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2E949" w14:textId="77777777" w:rsidR="00E23E8A" w:rsidRDefault="00E23E8A"/>
    <w:tbl>
      <w:tblPr>
        <w:tblpPr w:leftFromText="187" w:rightFromText="187" w:horzAnchor="margin" w:tblpXSpec="center" w:tblpY="2881"/>
        <w:tblW w:w="4000" w:type="pct"/>
        <w:tblBorders>
          <w:left w:val="single" w:sz="12" w:space="0" w:color="4472C4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246"/>
      </w:tblGrid>
      <w:tr w:rsidR="00E23E8A" w14:paraId="0EE609FA" w14:textId="77777777">
        <w:sdt>
          <w:sdtPr>
            <w:rPr>
              <w:rFonts w:ascii="Segoe UI" w:hAnsi="Segoe UI" w:cs="Segoe UI"/>
              <w:b/>
              <w:bCs/>
              <w:color w:val="BFBFBF" w:themeColor="background1" w:themeShade="BF"/>
              <w:sz w:val="48"/>
              <w:szCs w:val="48"/>
            </w:rPr>
            <w:alias w:val="Firma"/>
            <w:id w:val="13406915"/>
            <w:placeholder>
              <w:docPart w:val="26DB191CE041478CB1AA6ADBF7E75F0B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C0C4CAB" w14:textId="5628DB70" w:rsidR="00E23E8A" w:rsidRDefault="00047857">
                <w:pPr>
                  <w:rPr>
                    <w:color w:val="2F5496" w:themeColor="accent1" w:themeShade="BF"/>
                    <w:sz w:val="24"/>
                  </w:rPr>
                </w:pPr>
                <w:r>
                  <w:rPr>
                    <w:color w:val="2F5496" w:themeColor="accent1" w:themeShade="BF"/>
                    <w:sz w:val="24"/>
                    <w:szCs w:val="24"/>
                  </w:rPr>
                  <w:t>[Nazwa firmy]</w:t>
                </w:r>
              </w:p>
            </w:tc>
          </w:sdtContent>
        </w:sdt>
      </w:tr>
      <w:tr w:rsidR="00E23E8A" w14:paraId="2B3A3A85" w14:textId="77777777">
        <w:tc>
          <w:tcPr>
            <w:tcW w:w="7672" w:type="dxa"/>
          </w:tcPr>
          <w:sdt>
            <w:sdtPr>
              <w:rPr>
                <w:rFonts w:eastAsiaTheme="majorEastAsia" w:cstheme="minorHAnsi"/>
                <w:b/>
                <w:bCs/>
                <w:sz w:val="88"/>
                <w:szCs w:val="88"/>
              </w:rPr>
              <w:alias w:val="Tytuł"/>
              <w:id w:val="13406919"/>
              <w:placeholder>
                <w:docPart w:val="6256A5AED64E4D2182EF8B65BA52FE4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2A1964BC" w14:textId="7D3D10D4" w:rsidR="00E23E8A" w:rsidRPr="00AA5710" w:rsidRDefault="00E93082" w:rsidP="00461342">
                <w:pPr>
                  <w:spacing w:line="216" w:lineRule="auto"/>
                  <w:ind w:firstLine="0"/>
                  <w:rPr>
                    <w:rFonts w:eastAsiaTheme="majorEastAsia" w:cstheme="minorHAnsi"/>
                    <w:b/>
                    <w:bCs/>
                    <w:color w:val="4472C4" w:themeColor="accent1"/>
                    <w:sz w:val="88"/>
                    <w:szCs w:val="88"/>
                  </w:rPr>
                </w:pPr>
                <w:r>
                  <w:rPr>
                    <w:rFonts w:eastAsiaTheme="majorEastAsia" w:cstheme="minorHAnsi"/>
                    <w:b/>
                    <w:bCs/>
                    <w:sz w:val="88"/>
                    <w:szCs w:val="88"/>
                  </w:rPr>
                  <w:t xml:space="preserve">Projekt </w:t>
                </w:r>
                <w:r w:rsidR="00C921E0">
                  <w:rPr>
                    <w:rFonts w:eastAsiaTheme="majorEastAsia" w:cstheme="minorHAnsi"/>
                    <w:b/>
                    <w:bCs/>
                    <w:sz w:val="88"/>
                    <w:szCs w:val="88"/>
                  </w:rPr>
                  <w:t>Infrastruktury</w:t>
                </w:r>
                <w:r>
                  <w:rPr>
                    <w:rFonts w:eastAsiaTheme="majorEastAsia" w:cstheme="minorHAnsi"/>
                    <w:b/>
                    <w:bCs/>
                    <w:sz w:val="88"/>
                    <w:szCs w:val="88"/>
                  </w:rPr>
                  <w:t xml:space="preserve"> Systemu</w:t>
                </w:r>
                <w:r w:rsidR="006B0405">
                  <w:rPr>
                    <w:rFonts w:eastAsiaTheme="majorEastAsia" w:cstheme="minorHAnsi"/>
                    <w:b/>
                    <w:bCs/>
                    <w:sz w:val="88"/>
                    <w:szCs w:val="88"/>
                  </w:rPr>
                  <w:t xml:space="preserve"> (</w:t>
                </w:r>
                <w:r>
                  <w:rPr>
                    <w:rFonts w:eastAsiaTheme="majorEastAsia" w:cstheme="minorHAnsi"/>
                    <w:b/>
                    <w:bCs/>
                    <w:sz w:val="88"/>
                    <w:szCs w:val="88"/>
                  </w:rPr>
                  <w:t>P</w:t>
                </w:r>
                <w:r w:rsidR="00C921E0">
                  <w:rPr>
                    <w:rFonts w:eastAsiaTheme="majorEastAsia" w:cstheme="minorHAnsi"/>
                    <w:b/>
                    <w:bCs/>
                    <w:sz w:val="88"/>
                    <w:szCs w:val="88"/>
                  </w:rPr>
                  <w:t>I</w:t>
                </w:r>
                <w:r>
                  <w:rPr>
                    <w:rFonts w:eastAsiaTheme="majorEastAsia" w:cstheme="minorHAnsi"/>
                    <w:b/>
                    <w:bCs/>
                    <w:sz w:val="88"/>
                    <w:szCs w:val="88"/>
                  </w:rPr>
                  <w:t>S</w:t>
                </w:r>
                <w:r w:rsidR="006B0405">
                  <w:rPr>
                    <w:rFonts w:eastAsiaTheme="majorEastAsia" w:cstheme="minorHAnsi"/>
                    <w:b/>
                    <w:bCs/>
                    <w:sz w:val="88"/>
                    <w:szCs w:val="88"/>
                  </w:rPr>
                  <w:t>)</w:t>
                </w:r>
              </w:p>
            </w:sdtContent>
          </w:sdt>
        </w:tc>
      </w:tr>
      <w:tr w:rsidR="00E23E8A" w14:paraId="023B9B80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3E3B8F6" w14:textId="5D7FA3B7" w:rsidR="00E23E8A" w:rsidRDefault="00E23E8A">
            <w:pPr>
              <w:rPr>
                <w:color w:val="2F5496" w:themeColor="accent1" w:themeShade="BF"/>
                <w:sz w:val="24"/>
              </w:rPr>
            </w:pPr>
          </w:p>
        </w:tc>
      </w:tr>
    </w:tbl>
    <w:tbl>
      <w:tblPr>
        <w:tblpPr w:leftFromText="187" w:rightFromText="187" w:horzAnchor="margin" w:tblpXSpec="center" w:tblpYSpec="bottom"/>
        <w:tblW w:w="1962" w:type="pct"/>
        <w:tblLook w:val="04A0" w:firstRow="1" w:lastRow="0" w:firstColumn="1" w:lastColumn="0" w:noHBand="0" w:noVBand="1"/>
      </w:tblPr>
      <w:tblGrid>
        <w:gridCol w:w="3560"/>
      </w:tblGrid>
      <w:tr w:rsidR="00073470" w14:paraId="00C07EC8" w14:textId="77777777" w:rsidTr="00073470">
        <w:tc>
          <w:tcPr>
            <w:tcW w:w="356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3C920CB" w14:textId="77777777" w:rsidR="00073470" w:rsidRDefault="00073470" w:rsidP="004B0D0D">
            <w:pPr>
              <w:rPr>
                <w:color w:val="4472C4" w:themeColor="accent1"/>
              </w:rPr>
            </w:pPr>
          </w:p>
        </w:tc>
      </w:tr>
      <w:tr w:rsidR="00073470" w14:paraId="639A9D4C" w14:textId="77777777" w:rsidTr="00073470">
        <w:tc>
          <w:tcPr>
            <w:tcW w:w="356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3CC7F77" w14:textId="77777777" w:rsidR="00073470" w:rsidRDefault="00073470" w:rsidP="004B0D0D">
            <w:pPr>
              <w:rPr>
                <w:color w:val="4472C4" w:themeColor="accent1"/>
              </w:rPr>
            </w:pPr>
          </w:p>
        </w:tc>
      </w:tr>
    </w:tbl>
    <w:p w14:paraId="3D915B0E" w14:textId="77777777" w:rsidR="004B0D0D" w:rsidRDefault="004B0D0D">
      <w:pPr>
        <w:sectPr w:rsidR="004B0D0D" w:rsidSect="00B4069B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C5EF7E3" w14:textId="77777777" w:rsidR="004B0D0D" w:rsidRPr="00C25EB3" w:rsidRDefault="004B0D0D" w:rsidP="00145B2B">
      <w:pPr>
        <w:pStyle w:val="Nagwek1"/>
        <w:rPr>
          <w:rFonts w:asciiTheme="minorHAnsi" w:hAnsiTheme="minorHAnsi" w:cstheme="minorHAnsi"/>
        </w:rPr>
      </w:pPr>
      <w:bookmarkStart w:id="1" w:name="_Toc146099572"/>
      <w:r w:rsidRPr="00C25EB3">
        <w:rPr>
          <w:rFonts w:asciiTheme="minorHAnsi" w:hAnsiTheme="minorHAnsi" w:cstheme="minorHAnsi"/>
        </w:rPr>
        <w:lastRenderedPageBreak/>
        <w:t>Spis treści</w:t>
      </w:r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463548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58841A" w14:textId="77777777" w:rsidR="00C22CFF" w:rsidRPr="00C22CFF" w:rsidRDefault="00C22CFF" w:rsidP="00145B2B">
          <w:pPr>
            <w:pStyle w:val="Nagwekspisutreci"/>
            <w:rPr>
              <w:rStyle w:val="Nagwek1Znak"/>
            </w:rPr>
          </w:pPr>
        </w:p>
        <w:p w14:paraId="4F515681" w14:textId="77D1F1BC" w:rsidR="00BD71AE" w:rsidRDefault="00C73BF4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 w:rsidR="00C22CFF">
            <w:instrText xml:space="preserve"> TOC \o "1-3" \h \z \u </w:instrText>
          </w:r>
          <w:r>
            <w:fldChar w:fldCharType="separate"/>
          </w:r>
          <w:hyperlink w:anchor="_Toc146099572" w:history="1">
            <w:r w:rsidR="00BD71AE" w:rsidRPr="00FD132E">
              <w:rPr>
                <w:rStyle w:val="Hipercze"/>
                <w:rFonts w:cstheme="minorHAnsi"/>
                <w:noProof/>
              </w:rPr>
              <w:t>1.</w:t>
            </w:r>
            <w:r w:rsidR="00BD71AE">
              <w:rPr>
                <w:rFonts w:eastAsiaTheme="minorEastAsia"/>
                <w:noProof/>
                <w:lang w:eastAsia="pl-PL"/>
              </w:rPr>
              <w:tab/>
            </w:r>
            <w:r w:rsidR="00BD71AE" w:rsidRPr="00FD132E">
              <w:rPr>
                <w:rStyle w:val="Hipercze"/>
                <w:rFonts w:cstheme="minorHAnsi"/>
                <w:noProof/>
              </w:rPr>
              <w:t>Spis treści</w:t>
            </w:r>
            <w:r w:rsidR="00BD71AE">
              <w:rPr>
                <w:noProof/>
                <w:webHidden/>
              </w:rPr>
              <w:tab/>
            </w:r>
            <w:r w:rsidR="00BD71AE">
              <w:rPr>
                <w:noProof/>
                <w:webHidden/>
              </w:rPr>
              <w:fldChar w:fldCharType="begin"/>
            </w:r>
            <w:r w:rsidR="00BD71AE">
              <w:rPr>
                <w:noProof/>
                <w:webHidden/>
              </w:rPr>
              <w:instrText xml:space="preserve"> PAGEREF _Toc146099572 \h </w:instrText>
            </w:r>
            <w:r w:rsidR="00BD71AE">
              <w:rPr>
                <w:noProof/>
                <w:webHidden/>
              </w:rPr>
            </w:r>
            <w:r w:rsidR="00BD71AE">
              <w:rPr>
                <w:noProof/>
                <w:webHidden/>
              </w:rPr>
              <w:fldChar w:fldCharType="separate"/>
            </w:r>
            <w:r w:rsidR="00BD71AE">
              <w:rPr>
                <w:noProof/>
                <w:webHidden/>
              </w:rPr>
              <w:t>2</w:t>
            </w:r>
            <w:r w:rsidR="00BD71AE">
              <w:rPr>
                <w:noProof/>
                <w:webHidden/>
              </w:rPr>
              <w:fldChar w:fldCharType="end"/>
            </w:r>
          </w:hyperlink>
        </w:p>
        <w:p w14:paraId="7E706C19" w14:textId="0BD0D601" w:rsidR="00BD71AE" w:rsidRDefault="00BD71A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46099573" w:history="1">
            <w:r w:rsidRPr="00FD132E">
              <w:rPr>
                <w:rStyle w:val="Hipercze"/>
                <w:rFonts w:cstheme="minorHAnsi"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rFonts w:cstheme="minorHAnsi"/>
                <w:noProof/>
              </w:rPr>
              <w:t>Cel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F00819" w14:textId="590941A1" w:rsidR="00BD71AE" w:rsidRDefault="00BD71A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46099574" w:history="1">
            <w:r w:rsidRPr="00FD132E">
              <w:rPr>
                <w:rStyle w:val="Hipercze"/>
                <w:rFonts w:cstheme="minorHAnsi"/>
                <w:noProof/>
              </w:rPr>
              <w:t>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rFonts w:cstheme="minorHAnsi"/>
                <w:noProof/>
              </w:rPr>
              <w:t>Opis Środowisk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37B3A" w14:textId="4FA650C7" w:rsidR="00BD71AE" w:rsidRDefault="00BD71AE">
          <w:pPr>
            <w:pStyle w:val="Spistreci2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578" w:history="1">
            <w:r w:rsidRPr="00FD132E">
              <w:rPr>
                <w:rStyle w:val="Hipercze"/>
                <w:noProof/>
              </w:rPr>
              <w:t>3.1.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Środowisko Produkcyjne (PROD)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4B393D" w14:textId="1BD98CBA" w:rsidR="00BD71AE" w:rsidRDefault="00BD71AE">
          <w:pPr>
            <w:pStyle w:val="Spistreci3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579" w:history="1">
            <w:r w:rsidRPr="00FD132E">
              <w:rPr>
                <w:rStyle w:val="Hipercze"/>
                <w:noProof/>
              </w:rPr>
              <w:t>3.1.1.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Użytkownicy Środowiska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F927C" w14:textId="07FFED2B" w:rsidR="00BD71AE" w:rsidRDefault="00BD71AE">
          <w:pPr>
            <w:pStyle w:val="Spistreci3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580" w:history="1">
            <w:r w:rsidRPr="00FD132E">
              <w:rPr>
                <w:rStyle w:val="Hipercze"/>
                <w:noProof/>
              </w:rPr>
              <w:t>3.1.2.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Relacje z innymi systemami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350CC" w14:textId="5BD413F1" w:rsidR="00BD71AE" w:rsidRDefault="00BD71AE">
          <w:pPr>
            <w:pStyle w:val="Spistreci3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581" w:history="1">
            <w:r w:rsidRPr="00FD132E">
              <w:rPr>
                <w:rStyle w:val="Hipercze"/>
                <w:noProof/>
              </w:rPr>
              <w:t>3.1.3.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Planowany przyrost danych w ciągu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3F9353" w14:textId="39130250" w:rsidR="00BD71AE" w:rsidRDefault="00BD71AE">
          <w:pPr>
            <w:pStyle w:val="Spistreci3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582" w:history="1">
            <w:r w:rsidRPr="00FD132E">
              <w:rPr>
                <w:rStyle w:val="Hipercze"/>
                <w:noProof/>
              </w:rPr>
              <w:t>3.1.4.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Wymagania Systemu w zakresie platformy bazodanowej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03C299" w14:textId="5984CD60" w:rsidR="00BD71AE" w:rsidRDefault="00BD71AE">
          <w:pPr>
            <w:pStyle w:val="Spistreci3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583" w:history="1">
            <w:r w:rsidRPr="00FD132E">
              <w:rPr>
                <w:rStyle w:val="Hipercze"/>
                <w:noProof/>
              </w:rPr>
              <w:t>3.1.5.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Lokalizacja Środowiska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4D53B5" w14:textId="32D3B0B1" w:rsidR="00BD71AE" w:rsidRDefault="00BD71AE">
          <w:pPr>
            <w:pStyle w:val="Spistreci2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584" w:history="1">
            <w:r w:rsidRPr="00FD132E">
              <w:rPr>
                <w:rStyle w:val="Hipercze"/>
                <w:noProof/>
              </w:rPr>
              <w:t>3.2.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Środwisko Preprodukcyjne (PRE)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0FE59" w14:textId="00E2C661" w:rsidR="00BD71AE" w:rsidRDefault="00BD71AE">
          <w:pPr>
            <w:pStyle w:val="Spistreci3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585" w:history="1">
            <w:r w:rsidRPr="00FD132E">
              <w:rPr>
                <w:rStyle w:val="Hipercze"/>
                <w:noProof/>
              </w:rPr>
              <w:t>3.2.1.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Użytkownicy Środowiska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A93FD" w14:textId="7780A036" w:rsidR="00BD71AE" w:rsidRDefault="00BD71AE">
          <w:pPr>
            <w:pStyle w:val="Spistreci3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586" w:history="1">
            <w:r w:rsidRPr="00FD132E">
              <w:rPr>
                <w:rStyle w:val="Hipercze"/>
                <w:noProof/>
              </w:rPr>
              <w:t>3.2.2.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Relacje z innymi systemami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8C542F" w14:textId="3E7185A8" w:rsidR="00BD71AE" w:rsidRDefault="00BD71AE">
          <w:pPr>
            <w:pStyle w:val="Spistreci3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587" w:history="1">
            <w:r w:rsidRPr="00FD132E">
              <w:rPr>
                <w:rStyle w:val="Hipercze"/>
                <w:noProof/>
              </w:rPr>
              <w:t>3.2.3.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Planowany przyrost danych w ciągu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8671E7" w14:textId="4B04773D" w:rsidR="00BD71AE" w:rsidRDefault="00BD71AE">
          <w:pPr>
            <w:pStyle w:val="Spistreci3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588" w:history="1">
            <w:r w:rsidRPr="00FD132E">
              <w:rPr>
                <w:rStyle w:val="Hipercze"/>
                <w:noProof/>
              </w:rPr>
              <w:t>3.2.4.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Wymagania Systemu w zakresie platformy bazodanowej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CC9B28" w14:textId="455895E6" w:rsidR="00BD71AE" w:rsidRDefault="00BD71AE">
          <w:pPr>
            <w:pStyle w:val="Spistreci3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589" w:history="1">
            <w:r w:rsidRPr="00FD132E">
              <w:rPr>
                <w:rStyle w:val="Hipercze"/>
                <w:noProof/>
              </w:rPr>
              <w:t>3.2.5.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Lokalizacja Środowiska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69517B" w14:textId="7503D47B" w:rsidR="00BD71AE" w:rsidRDefault="00BD71AE">
          <w:pPr>
            <w:pStyle w:val="Spistreci2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590" w:history="1">
            <w:r w:rsidRPr="00FD132E">
              <w:rPr>
                <w:rStyle w:val="Hipercze"/>
                <w:noProof/>
              </w:rPr>
              <w:t>3.3.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Środowisko Testowe (TEST)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7B094" w14:textId="40087EF7" w:rsidR="00BD71AE" w:rsidRDefault="00BD71AE">
          <w:pPr>
            <w:pStyle w:val="Spistreci3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591" w:history="1">
            <w:r w:rsidRPr="00FD132E">
              <w:rPr>
                <w:rStyle w:val="Hipercze"/>
                <w:noProof/>
              </w:rPr>
              <w:t>3.3.1.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Użytkownicy Środowiska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EDEFE2" w14:textId="2BE82A4F" w:rsidR="00BD71AE" w:rsidRDefault="00BD71AE">
          <w:pPr>
            <w:pStyle w:val="Spistreci3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592" w:history="1">
            <w:r w:rsidRPr="00FD132E">
              <w:rPr>
                <w:rStyle w:val="Hipercze"/>
                <w:noProof/>
              </w:rPr>
              <w:t>3.3.2.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Relacje z innymi systemami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18B44C" w14:textId="4AAB1F2A" w:rsidR="00BD71AE" w:rsidRDefault="00BD71AE">
          <w:pPr>
            <w:pStyle w:val="Spistreci3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593" w:history="1">
            <w:r w:rsidRPr="00FD132E">
              <w:rPr>
                <w:rStyle w:val="Hipercze"/>
                <w:noProof/>
              </w:rPr>
              <w:t>3.3.3.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Planowany przyrost danych w ciągu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9C9EA" w14:textId="33E08778" w:rsidR="00BD71AE" w:rsidRDefault="00BD71AE">
          <w:pPr>
            <w:pStyle w:val="Spistreci3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594" w:history="1">
            <w:r w:rsidRPr="00FD132E">
              <w:rPr>
                <w:rStyle w:val="Hipercze"/>
                <w:noProof/>
              </w:rPr>
              <w:t>3.3.4.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Wymagania Systemu w zakresie platformy bazodanowej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53C4AF" w14:textId="6307FD3A" w:rsidR="00BD71AE" w:rsidRDefault="00BD71AE">
          <w:pPr>
            <w:pStyle w:val="Spistreci3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595" w:history="1">
            <w:r w:rsidRPr="00FD132E">
              <w:rPr>
                <w:rStyle w:val="Hipercze"/>
                <w:noProof/>
              </w:rPr>
              <w:t>3.3.5.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Lokalizacja Środowiska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D73FF" w14:textId="39C5828C" w:rsidR="00BD71AE" w:rsidRDefault="00BD71AE">
          <w:pPr>
            <w:pStyle w:val="Spistreci2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596" w:history="1">
            <w:r w:rsidRPr="00FD132E">
              <w:rPr>
                <w:rStyle w:val="Hipercze"/>
                <w:noProof/>
              </w:rPr>
              <w:t>3.4.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Środowisko Szkoleniowe (SZKOL)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47D262" w14:textId="459190E8" w:rsidR="00BD71AE" w:rsidRDefault="00BD71AE">
          <w:pPr>
            <w:pStyle w:val="Spistreci3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597" w:history="1">
            <w:r w:rsidRPr="00FD132E">
              <w:rPr>
                <w:rStyle w:val="Hipercze"/>
                <w:noProof/>
              </w:rPr>
              <w:t>3.4.1.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Użytkownicy Środowiska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5EBDC9" w14:textId="074F2A3C" w:rsidR="00BD71AE" w:rsidRDefault="00BD71AE">
          <w:pPr>
            <w:pStyle w:val="Spistreci3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598" w:history="1">
            <w:r w:rsidRPr="00FD132E">
              <w:rPr>
                <w:rStyle w:val="Hipercze"/>
                <w:noProof/>
              </w:rPr>
              <w:t>3.4.2.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Relacje z innymi systemami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3AD1A" w14:textId="768A32A5" w:rsidR="00BD71AE" w:rsidRDefault="00BD71AE">
          <w:pPr>
            <w:pStyle w:val="Spistreci3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599" w:history="1">
            <w:r w:rsidRPr="00FD132E">
              <w:rPr>
                <w:rStyle w:val="Hipercze"/>
                <w:noProof/>
              </w:rPr>
              <w:t>3.4.3.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Planowany przyrost danych w ciągu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347333" w14:textId="09A40481" w:rsidR="00BD71AE" w:rsidRDefault="00BD71AE">
          <w:pPr>
            <w:pStyle w:val="Spistreci3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600" w:history="1">
            <w:r w:rsidRPr="00FD132E">
              <w:rPr>
                <w:rStyle w:val="Hipercze"/>
                <w:noProof/>
              </w:rPr>
              <w:t>3.4.4.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Wymagania Systemu w zakresie platformy bazodanowej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341A35" w14:textId="1C6204F9" w:rsidR="00BD71AE" w:rsidRDefault="00BD71AE">
          <w:pPr>
            <w:pStyle w:val="Spistreci3"/>
            <w:tabs>
              <w:tab w:val="left" w:pos="187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601" w:history="1">
            <w:r w:rsidRPr="00FD132E">
              <w:rPr>
                <w:rStyle w:val="Hipercze"/>
                <w:noProof/>
              </w:rPr>
              <w:t>3.4.5.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Lokalizacja Środowiska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DE4351" w14:textId="435C3CAB" w:rsidR="00BD71AE" w:rsidRDefault="00BD71AE">
          <w:pPr>
            <w:pStyle w:val="Spistreci2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6099602" w:history="1">
            <w:r w:rsidRPr="00FD132E">
              <w:rPr>
                <w:rStyle w:val="Hipercze"/>
                <w:noProof/>
              </w:rPr>
              <w:t>3.5.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noProof/>
              </w:rPr>
              <w:t>Środowisko Rozwojowe (ROZ)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928A8" w14:textId="30418BFA" w:rsidR="00BD71AE" w:rsidRDefault="00BD71A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46099603" w:history="1">
            <w:r w:rsidRPr="00FD132E">
              <w:rPr>
                <w:rStyle w:val="Hipercze"/>
                <w:rFonts w:cstheme="minorHAnsi"/>
                <w:noProof/>
              </w:rPr>
              <w:t>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rFonts w:cstheme="minorHAnsi"/>
                <w:noProof/>
              </w:rPr>
              <w:t>Architektura logiczna środowisk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2991A5" w14:textId="2580C680" w:rsidR="00BD71AE" w:rsidRDefault="00BD71A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46099604" w:history="1">
            <w:r w:rsidRPr="00FD132E">
              <w:rPr>
                <w:rStyle w:val="Hipercze"/>
                <w:rFonts w:cstheme="minorHAnsi"/>
                <w:noProof/>
              </w:rPr>
              <w:t>5.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D132E">
              <w:rPr>
                <w:rStyle w:val="Hipercze"/>
                <w:rFonts w:cstheme="minorHAnsi"/>
                <w:noProof/>
              </w:rPr>
              <w:t>Wykaz licencji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_Toc146099604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B8ED98" w14:textId="51C52DE6" w:rsidR="004C31E6" w:rsidRDefault="00C73BF4" w:rsidP="004C31E6">
          <w:pPr>
            <w:ind w:firstLine="0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4D7FAD65" w14:textId="6A079163" w:rsidR="004B0D0D" w:rsidRDefault="004B0D0D" w:rsidP="00BD71AE">
      <w:pPr>
        <w:ind w:firstLine="0"/>
      </w:pPr>
    </w:p>
    <w:p w14:paraId="3C092DF6" w14:textId="1A451245" w:rsidR="00FD4ABB" w:rsidRPr="00C25EB3" w:rsidRDefault="006B0405" w:rsidP="00145B2B">
      <w:pPr>
        <w:pStyle w:val="Nagwek1"/>
        <w:rPr>
          <w:rFonts w:asciiTheme="minorHAnsi" w:hAnsiTheme="minorHAnsi" w:cstheme="minorHAnsi"/>
        </w:rPr>
      </w:pPr>
      <w:bookmarkStart w:id="2" w:name="_Toc146099573"/>
      <w:r w:rsidRPr="00C25EB3">
        <w:rPr>
          <w:rFonts w:asciiTheme="minorHAnsi" w:hAnsiTheme="minorHAnsi" w:cstheme="minorHAnsi"/>
        </w:rPr>
        <w:t>Cel</w:t>
      </w:r>
      <w:bookmarkEnd w:id="2"/>
    </w:p>
    <w:p w14:paraId="52ED85FA" w14:textId="4FF3A9B7" w:rsidR="00C25EB3" w:rsidRDefault="00FD4ABB" w:rsidP="00C25EB3">
      <w:r>
        <w:t xml:space="preserve">W dokumencie </w:t>
      </w:r>
      <w:r w:rsidR="002161B6">
        <w:t xml:space="preserve">przedstawione zostały środowiska Systemu </w:t>
      </w:r>
      <w:proofErr w:type="spellStart"/>
      <w:r w:rsidR="002161B6">
        <w:t>iPFRON</w:t>
      </w:r>
      <w:proofErr w:type="spellEnd"/>
      <w:r w:rsidR="002161B6">
        <w:t>+, z uwzględnieniem ich architektury oraz zasobów.</w:t>
      </w:r>
    </w:p>
    <w:p w14:paraId="635D492B" w14:textId="77777777" w:rsidR="00DB0952" w:rsidRDefault="00DB0952" w:rsidP="00E93082">
      <w:pPr>
        <w:ind w:firstLine="0"/>
      </w:pPr>
    </w:p>
    <w:p w14:paraId="2DA19446" w14:textId="77777777" w:rsidR="00DB0952" w:rsidRDefault="00DB0952">
      <w:pPr>
        <w:spacing w:line="259" w:lineRule="auto"/>
        <w:ind w:firstLine="0"/>
        <w:jc w:val="left"/>
        <w:rPr>
          <w:rFonts w:eastAsiaTheme="majorEastAsia" w:cstheme="minorHAnsi"/>
          <w:sz w:val="32"/>
          <w:szCs w:val="32"/>
        </w:rPr>
      </w:pPr>
      <w:r>
        <w:rPr>
          <w:rFonts w:cstheme="minorHAnsi"/>
        </w:rPr>
        <w:br w:type="page"/>
      </w:r>
    </w:p>
    <w:p w14:paraId="7DD24560" w14:textId="7A7645A1" w:rsidR="009A4B3F" w:rsidRPr="009A4B3F" w:rsidRDefault="009E03AB" w:rsidP="009A4B3F">
      <w:pPr>
        <w:pStyle w:val="Nagwek1"/>
        <w:ind w:left="454" w:hanging="454"/>
        <w:rPr>
          <w:rFonts w:asciiTheme="minorHAnsi" w:hAnsiTheme="minorHAnsi" w:cstheme="minorHAnsi"/>
        </w:rPr>
      </w:pPr>
      <w:bookmarkStart w:id="3" w:name="_Toc146099574"/>
      <w:r>
        <w:rPr>
          <w:rFonts w:asciiTheme="minorHAnsi" w:hAnsiTheme="minorHAnsi" w:cstheme="minorHAnsi"/>
        </w:rPr>
        <w:lastRenderedPageBreak/>
        <w:t>Opis Środowisk</w:t>
      </w:r>
      <w:bookmarkEnd w:id="3"/>
    </w:p>
    <w:p w14:paraId="5900C568" w14:textId="77777777" w:rsidR="00B37F9B" w:rsidRPr="00B37F9B" w:rsidRDefault="00B37F9B" w:rsidP="00B37F9B">
      <w:pPr>
        <w:pStyle w:val="Akapitzlist"/>
        <w:keepNext/>
        <w:keepLines/>
        <w:numPr>
          <w:ilvl w:val="0"/>
          <w:numId w:val="2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vanish/>
          <w:sz w:val="26"/>
          <w:szCs w:val="26"/>
        </w:rPr>
      </w:pPr>
      <w:bookmarkStart w:id="4" w:name="_Toc76457343"/>
      <w:bookmarkStart w:id="5" w:name="_Toc76457392"/>
      <w:bookmarkStart w:id="6" w:name="_Toc76459026"/>
      <w:bookmarkStart w:id="7" w:name="_Toc76459758"/>
      <w:bookmarkStart w:id="8" w:name="_Toc76459887"/>
      <w:bookmarkStart w:id="9" w:name="_Toc76459980"/>
      <w:bookmarkStart w:id="10" w:name="_Toc76460203"/>
      <w:bookmarkStart w:id="11" w:name="_Toc76460710"/>
      <w:bookmarkStart w:id="12" w:name="_Toc76649766"/>
      <w:bookmarkStart w:id="13" w:name="_Toc77229646"/>
      <w:bookmarkStart w:id="14" w:name="_Toc77322810"/>
      <w:bookmarkStart w:id="15" w:name="_Toc77328620"/>
      <w:bookmarkStart w:id="16" w:name="_Toc77333167"/>
      <w:bookmarkStart w:id="17" w:name="_Toc79071817"/>
      <w:bookmarkStart w:id="18" w:name="_Toc81495523"/>
      <w:bookmarkStart w:id="19" w:name="_Toc81495568"/>
      <w:bookmarkStart w:id="20" w:name="_Toc108448238"/>
      <w:bookmarkStart w:id="21" w:name="_Toc108449101"/>
      <w:bookmarkStart w:id="22" w:name="_Toc108450101"/>
      <w:bookmarkStart w:id="23" w:name="_Toc108450115"/>
      <w:bookmarkStart w:id="24" w:name="_Toc108731965"/>
      <w:bookmarkStart w:id="25" w:name="_Toc108794961"/>
      <w:bookmarkStart w:id="26" w:name="_Toc108796344"/>
      <w:bookmarkStart w:id="27" w:name="_Toc110587635"/>
      <w:bookmarkStart w:id="28" w:name="_Toc110608407"/>
      <w:bookmarkStart w:id="29" w:name="_Toc146097621"/>
      <w:bookmarkStart w:id="30" w:name="_Toc146097703"/>
      <w:bookmarkStart w:id="31" w:name="_Toc146099536"/>
      <w:bookmarkStart w:id="32" w:name="_Toc14609957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1A40EDF9" w14:textId="77777777" w:rsidR="00B37F9B" w:rsidRPr="00B37F9B" w:rsidRDefault="00B37F9B" w:rsidP="00B37F9B">
      <w:pPr>
        <w:pStyle w:val="Akapitzlist"/>
        <w:keepNext/>
        <w:keepLines/>
        <w:numPr>
          <w:ilvl w:val="0"/>
          <w:numId w:val="2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vanish/>
          <w:sz w:val="26"/>
          <w:szCs w:val="26"/>
        </w:rPr>
      </w:pPr>
      <w:bookmarkStart w:id="33" w:name="_Toc146097704"/>
      <w:bookmarkStart w:id="34" w:name="_Toc146099537"/>
      <w:bookmarkStart w:id="35" w:name="_Toc146099576"/>
      <w:bookmarkEnd w:id="33"/>
      <w:bookmarkEnd w:id="34"/>
      <w:bookmarkEnd w:id="35"/>
    </w:p>
    <w:p w14:paraId="4833C953" w14:textId="77777777" w:rsidR="00B37F9B" w:rsidRPr="00B37F9B" w:rsidRDefault="00B37F9B" w:rsidP="00B37F9B">
      <w:pPr>
        <w:pStyle w:val="Akapitzlist"/>
        <w:keepNext/>
        <w:keepLines/>
        <w:numPr>
          <w:ilvl w:val="0"/>
          <w:numId w:val="2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vanish/>
          <w:sz w:val="26"/>
          <w:szCs w:val="26"/>
        </w:rPr>
      </w:pPr>
      <w:bookmarkStart w:id="36" w:name="_Toc146097705"/>
      <w:bookmarkStart w:id="37" w:name="_Toc146099538"/>
      <w:bookmarkStart w:id="38" w:name="_Toc146099577"/>
      <w:bookmarkEnd w:id="36"/>
      <w:bookmarkEnd w:id="37"/>
      <w:bookmarkEnd w:id="38"/>
    </w:p>
    <w:p w14:paraId="793C5789" w14:textId="47F61FEE" w:rsidR="00BB4916" w:rsidRDefault="005F5E94" w:rsidP="00B37F9B">
      <w:pPr>
        <w:pStyle w:val="Nagwek2"/>
        <w:ind w:left="789"/>
      </w:pPr>
      <w:bookmarkStart w:id="39" w:name="_Toc146099578"/>
      <w:r>
        <w:t>Środowisko Produkcyjne (PROD)</w:t>
      </w:r>
      <w:bookmarkEnd w:id="39"/>
    </w:p>
    <w:p w14:paraId="43E0192B" w14:textId="6432496C" w:rsidR="00E27575" w:rsidRDefault="00E27575" w:rsidP="00A34FD3">
      <w:pPr>
        <w:pStyle w:val="Nagwek3"/>
        <w:numPr>
          <w:ilvl w:val="2"/>
          <w:numId w:val="2"/>
        </w:numPr>
        <w:rPr>
          <w:color w:val="auto"/>
        </w:rPr>
      </w:pPr>
      <w:bookmarkStart w:id="40" w:name="_Toc146099579"/>
      <w:r w:rsidRPr="00A34FD3">
        <w:rPr>
          <w:color w:val="auto"/>
        </w:rPr>
        <w:t>Użytkownicy Środowiska</w:t>
      </w:r>
      <w:bookmarkEnd w:id="40"/>
    </w:p>
    <w:p w14:paraId="278DCC05" w14:textId="13819E6E" w:rsidR="00630887" w:rsidRDefault="00630887" w:rsidP="00BD26DE">
      <w:pPr>
        <w:ind w:left="1224" w:firstLine="0"/>
      </w:pPr>
      <w:r>
        <w:t xml:space="preserve">Dostęp do systemu </w:t>
      </w:r>
      <w:proofErr w:type="spellStart"/>
      <w:r>
        <w:t>iPFRON</w:t>
      </w:r>
      <w:proofErr w:type="spellEnd"/>
      <w:r>
        <w:t xml:space="preserve">+ na tym środowisku jest realizowany dla użytkowników wewnętrznych PFRON, przypisanych w Active Directory PFRON </w:t>
      </w:r>
      <w:r w:rsidR="00E85ED5">
        <w:t>do odpowiedniej grupy.</w:t>
      </w:r>
    </w:p>
    <w:p w14:paraId="28B31CEF" w14:textId="7C8A70B6" w:rsidR="00630887" w:rsidRPr="00630887" w:rsidRDefault="00630887" w:rsidP="00500ECB">
      <w:pPr>
        <w:ind w:left="1224" w:firstLine="0"/>
      </w:pPr>
      <w:r>
        <w:t xml:space="preserve">Po uruchomieniu produkcyjnym systemu i udostępnieniu go w </w:t>
      </w:r>
      <w:proofErr w:type="spellStart"/>
      <w:r>
        <w:t>internecie</w:t>
      </w:r>
      <w:proofErr w:type="spellEnd"/>
      <w:r>
        <w:t xml:space="preserve">, dostęp do Systemu </w:t>
      </w:r>
      <w:proofErr w:type="spellStart"/>
      <w:r>
        <w:t>iPFRON</w:t>
      </w:r>
      <w:proofErr w:type="spellEnd"/>
      <w:r>
        <w:t>+ na tym środowisku będzie także realizowany dla użytkowników zewnętrznych, z uwierzytelnieniem przez login.gov.pl.</w:t>
      </w:r>
    </w:p>
    <w:p w14:paraId="6761D06C" w14:textId="542B553B" w:rsidR="00E27575" w:rsidRDefault="00E27575" w:rsidP="00500ECB">
      <w:pPr>
        <w:pStyle w:val="Nagwek3"/>
        <w:numPr>
          <w:ilvl w:val="2"/>
          <w:numId w:val="2"/>
        </w:numPr>
        <w:rPr>
          <w:color w:val="auto"/>
        </w:rPr>
      </w:pPr>
      <w:bookmarkStart w:id="41" w:name="_Toc146099580"/>
      <w:r w:rsidRPr="00A34FD3">
        <w:rPr>
          <w:color w:val="auto"/>
        </w:rPr>
        <w:t>Relacje z innymi systemami</w:t>
      </w:r>
      <w:bookmarkEnd w:id="41"/>
    </w:p>
    <w:p w14:paraId="1D7198CB" w14:textId="553161FB" w:rsidR="000139D3" w:rsidRPr="000139D3" w:rsidRDefault="000139D3" w:rsidP="009B5D02">
      <w:pPr>
        <w:ind w:left="1224" w:firstLine="0"/>
      </w:pPr>
      <w:r>
        <w:t>Wykaz integracji z innymi systemami zawarty jest w dokumencie „</w:t>
      </w:r>
      <w:r w:rsidRPr="003B4653">
        <w:t>iPFRONPlus_OAR_Opis_Architektury_Rozwiązania_</w:t>
      </w:r>
      <w:r w:rsidR="0052376F">
        <w:t>wyciąg</w:t>
      </w:r>
      <w:r w:rsidR="006000E5">
        <w:t>.docx</w:t>
      </w:r>
      <w:r>
        <w:t xml:space="preserve">” w punkcie </w:t>
      </w:r>
      <w:r w:rsidR="00BA2088">
        <w:t>7</w:t>
      </w:r>
      <w:r>
        <w:t>.4.2.</w:t>
      </w:r>
    </w:p>
    <w:p w14:paraId="3F04B742" w14:textId="53A0E262" w:rsidR="00E27575" w:rsidRDefault="00E27575" w:rsidP="00A34FD3">
      <w:pPr>
        <w:pStyle w:val="Nagwek3"/>
        <w:numPr>
          <w:ilvl w:val="2"/>
          <w:numId w:val="2"/>
        </w:numPr>
        <w:rPr>
          <w:color w:val="auto"/>
        </w:rPr>
      </w:pPr>
      <w:bookmarkStart w:id="42" w:name="_Toc146099581"/>
      <w:r w:rsidRPr="00A34FD3">
        <w:rPr>
          <w:color w:val="auto"/>
        </w:rPr>
        <w:t>Planowany przyrost danych w ciągu roku</w:t>
      </w:r>
      <w:bookmarkEnd w:id="42"/>
    </w:p>
    <w:p w14:paraId="4A760A4C" w14:textId="77777777" w:rsidR="003B2566" w:rsidRDefault="003B2566" w:rsidP="007666BF">
      <w:pPr>
        <w:ind w:left="708"/>
      </w:pPr>
      <w:r>
        <w:t>Dla założeń:</w:t>
      </w:r>
    </w:p>
    <w:p w14:paraId="2D75DACE" w14:textId="6A14D447" w:rsidR="003B2566" w:rsidRDefault="00C01600" w:rsidP="007666BF">
      <w:pPr>
        <w:pStyle w:val="Akapitzlist"/>
        <w:numPr>
          <w:ilvl w:val="0"/>
          <w:numId w:val="21"/>
        </w:numPr>
        <w:ind w:left="2137"/>
      </w:pPr>
      <w:r>
        <w:t>w</w:t>
      </w:r>
      <w:r w:rsidR="003B2566">
        <w:t>nioski kierowane głównie do instytucji, w zakresie zbliżonym do obecnego</w:t>
      </w:r>
      <w:r w:rsidR="007666BF">
        <w:t>,</w:t>
      </w:r>
    </w:p>
    <w:p w14:paraId="1D57D878" w14:textId="3C209437" w:rsidR="003B2566" w:rsidRDefault="00C01600" w:rsidP="007666BF">
      <w:pPr>
        <w:pStyle w:val="Akapitzlist"/>
        <w:numPr>
          <w:ilvl w:val="0"/>
          <w:numId w:val="21"/>
        </w:numPr>
        <w:ind w:left="2137"/>
      </w:pPr>
      <w:r>
        <w:t>l</w:t>
      </w:r>
      <w:r w:rsidR="003B2566">
        <w:t>iczba wniosków rocznie: 10</w:t>
      </w:r>
      <w:r w:rsidR="007666BF">
        <w:t> </w:t>
      </w:r>
      <w:r w:rsidR="003B2566">
        <w:t>000</w:t>
      </w:r>
      <w:r w:rsidR="007666BF">
        <w:t>,</w:t>
      </w:r>
    </w:p>
    <w:p w14:paraId="4E183FF2" w14:textId="48E2D573" w:rsidR="003B2566" w:rsidRDefault="00C01600" w:rsidP="007666BF">
      <w:pPr>
        <w:pStyle w:val="Akapitzlist"/>
        <w:numPr>
          <w:ilvl w:val="0"/>
          <w:numId w:val="21"/>
        </w:numPr>
        <w:ind w:left="2137"/>
      </w:pPr>
      <w:r>
        <w:t>l</w:t>
      </w:r>
      <w:r w:rsidR="003B2566">
        <w:t>iczba użytkowników: 40</w:t>
      </w:r>
      <w:r w:rsidR="007666BF">
        <w:t> </w:t>
      </w:r>
      <w:r w:rsidR="003B2566">
        <w:t>000</w:t>
      </w:r>
      <w:r w:rsidR="007666BF">
        <w:t>,</w:t>
      </w:r>
    </w:p>
    <w:p w14:paraId="135A0447" w14:textId="6C16F577" w:rsidR="003B2566" w:rsidRDefault="00C01600" w:rsidP="007666BF">
      <w:pPr>
        <w:pStyle w:val="Akapitzlist"/>
        <w:numPr>
          <w:ilvl w:val="0"/>
          <w:numId w:val="21"/>
        </w:numPr>
        <w:ind w:left="2137"/>
      </w:pPr>
      <w:r>
        <w:t>l</w:t>
      </w:r>
      <w:r w:rsidR="003B2566">
        <w:t>iczba instytucji: 3</w:t>
      </w:r>
      <w:r>
        <w:t> </w:t>
      </w:r>
      <w:r w:rsidR="003B2566">
        <w:t>000</w:t>
      </w:r>
      <w:r>
        <w:t>.</w:t>
      </w:r>
    </w:p>
    <w:p w14:paraId="0DFA1246" w14:textId="5CAE8A6D" w:rsidR="003B2566" w:rsidRDefault="007666BF" w:rsidP="00500ECB">
      <w:pPr>
        <w:ind w:left="708"/>
      </w:pPr>
      <w:r>
        <w:t>Z</w:t>
      </w:r>
      <w:r w:rsidR="003B2566">
        <w:t>akłada</w:t>
      </w:r>
      <w:r>
        <w:t>ny jest</w:t>
      </w:r>
      <w:r w:rsidR="003B2566">
        <w:t xml:space="preserve"> przyrost wielkości bazy danych: 15 GB rocznie</w:t>
      </w:r>
      <w:r>
        <w:t>.</w:t>
      </w:r>
    </w:p>
    <w:p w14:paraId="4D9BC0E6" w14:textId="77777777" w:rsidR="003B2566" w:rsidRDefault="003B2566" w:rsidP="007666BF">
      <w:pPr>
        <w:ind w:left="708"/>
      </w:pPr>
      <w:r>
        <w:t>Dla założeń:</w:t>
      </w:r>
    </w:p>
    <w:p w14:paraId="6B441D9B" w14:textId="47D3C0C7" w:rsidR="003B2566" w:rsidRDefault="00C01600" w:rsidP="007666BF">
      <w:pPr>
        <w:pStyle w:val="Akapitzlist"/>
        <w:numPr>
          <w:ilvl w:val="0"/>
          <w:numId w:val="22"/>
        </w:numPr>
        <w:ind w:left="2137"/>
      </w:pPr>
      <w:r>
        <w:t>w</w:t>
      </w:r>
      <w:r w:rsidR="003B2566">
        <w:t>nioski kierowane głównie do instytucji, w zakresie zbliżonym do obecnego oraz uruchomienie programu kierowanego dla wnioskodawców indywidualnych o zakresie porównywalnym z systemem SOW</w:t>
      </w:r>
      <w:r w:rsidR="007666BF">
        <w:t>,</w:t>
      </w:r>
    </w:p>
    <w:p w14:paraId="2F30AC49" w14:textId="21977786" w:rsidR="003B2566" w:rsidRDefault="00C01600" w:rsidP="007666BF">
      <w:pPr>
        <w:pStyle w:val="Akapitzlist"/>
        <w:numPr>
          <w:ilvl w:val="0"/>
          <w:numId w:val="22"/>
        </w:numPr>
        <w:ind w:left="2137"/>
      </w:pPr>
      <w:r>
        <w:t>l</w:t>
      </w:r>
      <w:r w:rsidR="003B2566">
        <w:t>iczba wniosków rocznie: 180</w:t>
      </w:r>
      <w:r w:rsidR="007666BF">
        <w:t> </w:t>
      </w:r>
      <w:r w:rsidR="003B2566">
        <w:t>000</w:t>
      </w:r>
      <w:r w:rsidR="007666BF">
        <w:t>,</w:t>
      </w:r>
    </w:p>
    <w:p w14:paraId="794E326D" w14:textId="4AD1125E" w:rsidR="003B2566" w:rsidRDefault="00C01600" w:rsidP="007666BF">
      <w:pPr>
        <w:pStyle w:val="Akapitzlist"/>
        <w:numPr>
          <w:ilvl w:val="0"/>
          <w:numId w:val="22"/>
        </w:numPr>
        <w:ind w:left="2137"/>
      </w:pPr>
      <w:r>
        <w:t>l</w:t>
      </w:r>
      <w:r w:rsidR="003B2566">
        <w:t>iczba użytkowników: 180</w:t>
      </w:r>
      <w:r w:rsidR="007666BF">
        <w:t> </w:t>
      </w:r>
      <w:r w:rsidR="003B2566">
        <w:t>000</w:t>
      </w:r>
      <w:r w:rsidR="007666BF">
        <w:t>,</w:t>
      </w:r>
    </w:p>
    <w:p w14:paraId="47F16B7F" w14:textId="2E35248B" w:rsidR="003B2566" w:rsidRDefault="00C01600" w:rsidP="007666BF">
      <w:pPr>
        <w:pStyle w:val="Akapitzlist"/>
        <w:numPr>
          <w:ilvl w:val="0"/>
          <w:numId w:val="22"/>
        </w:numPr>
        <w:ind w:left="2137"/>
      </w:pPr>
      <w:r>
        <w:t>l</w:t>
      </w:r>
      <w:r w:rsidR="003B2566">
        <w:t>iczba instytucji: 3</w:t>
      </w:r>
      <w:r>
        <w:t> </w:t>
      </w:r>
      <w:r w:rsidR="003B2566">
        <w:t>000</w:t>
      </w:r>
      <w:r>
        <w:t>.</w:t>
      </w:r>
    </w:p>
    <w:p w14:paraId="0A539577" w14:textId="12DAB487" w:rsidR="007666BF" w:rsidRDefault="003B2566" w:rsidP="007666BF">
      <w:pPr>
        <w:ind w:left="708"/>
      </w:pPr>
      <w:r>
        <w:lastRenderedPageBreak/>
        <w:t>zakładamy przyrost wielkości bazy danych: 100 GB rocznie</w:t>
      </w:r>
      <w:r w:rsidR="007666BF">
        <w:t>.</w:t>
      </w:r>
    </w:p>
    <w:p w14:paraId="5FF806AA" w14:textId="4D4813A2" w:rsidR="00A34FD3" w:rsidRDefault="00A34FD3" w:rsidP="00A34FD3">
      <w:pPr>
        <w:pStyle w:val="Nagwek3"/>
        <w:numPr>
          <w:ilvl w:val="2"/>
          <w:numId w:val="2"/>
        </w:numPr>
        <w:rPr>
          <w:color w:val="auto"/>
        </w:rPr>
      </w:pPr>
      <w:bookmarkStart w:id="43" w:name="_Toc146099582"/>
      <w:r>
        <w:rPr>
          <w:color w:val="auto"/>
        </w:rPr>
        <w:t>W</w:t>
      </w:r>
      <w:r w:rsidRPr="00A34FD3">
        <w:rPr>
          <w:color w:val="auto"/>
        </w:rPr>
        <w:t xml:space="preserve">ymagania Systemu </w:t>
      </w:r>
      <w:r w:rsidR="004A77B1">
        <w:rPr>
          <w:color w:val="auto"/>
        </w:rPr>
        <w:t>w zakresie</w:t>
      </w:r>
      <w:r w:rsidRPr="00A34FD3">
        <w:rPr>
          <w:color w:val="auto"/>
        </w:rPr>
        <w:t xml:space="preserve"> platform</w:t>
      </w:r>
      <w:r w:rsidR="004A77B1">
        <w:rPr>
          <w:color w:val="auto"/>
        </w:rPr>
        <w:t>y</w:t>
      </w:r>
      <w:r w:rsidRPr="00A34FD3">
        <w:rPr>
          <w:color w:val="auto"/>
        </w:rPr>
        <w:t xml:space="preserve"> bazodanow</w:t>
      </w:r>
      <w:r w:rsidR="004A77B1">
        <w:rPr>
          <w:color w:val="auto"/>
        </w:rPr>
        <w:t>ej</w:t>
      </w:r>
      <w:bookmarkEnd w:id="43"/>
    </w:p>
    <w:p w14:paraId="082B8DA3" w14:textId="0046D0FA" w:rsidR="00A34FD3" w:rsidRPr="00A34FD3" w:rsidRDefault="00A34FD3" w:rsidP="00500ECB">
      <w:pPr>
        <w:ind w:left="1224"/>
      </w:pPr>
      <w:r>
        <w:t xml:space="preserve">W zakresie bazy danych, wymagany jest klaster bazy danych </w:t>
      </w:r>
      <w:proofErr w:type="spellStart"/>
      <w:r>
        <w:t>PostgreSQL</w:t>
      </w:r>
      <w:proofErr w:type="spellEnd"/>
      <w:r>
        <w:t xml:space="preserve">, który jest zawarty w architekturze logicznej środowiska. Klaster wykorzystuje trzy węzły oraz rozwiązanie </w:t>
      </w:r>
      <w:proofErr w:type="spellStart"/>
      <w:r>
        <w:t>HAProxy</w:t>
      </w:r>
      <w:proofErr w:type="spellEnd"/>
      <w:r>
        <w:t>, które kieruje ruch typu „odczyt-zapis” na główny węzeł klastra, ruch typu „tylko odczy</w:t>
      </w:r>
      <w:r w:rsidR="00036723">
        <w:t>t</w:t>
      </w:r>
      <w:r>
        <w:t>” na pozostałe węzły klastra.</w:t>
      </w:r>
    </w:p>
    <w:p w14:paraId="29F67133" w14:textId="4B4B6FA0" w:rsidR="00E27575" w:rsidRDefault="00E27575" w:rsidP="00A34FD3">
      <w:pPr>
        <w:pStyle w:val="Nagwek3"/>
        <w:numPr>
          <w:ilvl w:val="2"/>
          <w:numId w:val="2"/>
        </w:numPr>
        <w:rPr>
          <w:color w:val="auto"/>
        </w:rPr>
      </w:pPr>
      <w:bookmarkStart w:id="44" w:name="_Toc146099583"/>
      <w:r w:rsidRPr="00A34FD3">
        <w:rPr>
          <w:color w:val="auto"/>
        </w:rPr>
        <w:t>Lokalizacja Środowiska</w:t>
      </w:r>
      <w:bookmarkEnd w:id="44"/>
    </w:p>
    <w:p w14:paraId="28062637" w14:textId="6250D979" w:rsidR="00A34FD3" w:rsidRPr="00A34FD3" w:rsidRDefault="00A34FD3" w:rsidP="00500ECB">
      <w:pPr>
        <w:ind w:left="515"/>
      </w:pPr>
      <w:r>
        <w:t xml:space="preserve">Środowisko jest zlokalizowane w infrastrukturze </w:t>
      </w:r>
      <w:proofErr w:type="spellStart"/>
      <w:r>
        <w:t>hostingodawcy</w:t>
      </w:r>
      <w:proofErr w:type="spellEnd"/>
      <w:r>
        <w:t xml:space="preserve"> Zamawiającego.</w:t>
      </w:r>
    </w:p>
    <w:p w14:paraId="7B0EF01F" w14:textId="3D181A1F" w:rsidR="005F5E94" w:rsidRDefault="005F5E94" w:rsidP="005F5E94">
      <w:pPr>
        <w:pStyle w:val="Nagwek2"/>
        <w:ind w:left="924" w:hanging="567"/>
      </w:pPr>
      <w:bookmarkStart w:id="45" w:name="_Toc146099584"/>
      <w:proofErr w:type="spellStart"/>
      <w:r>
        <w:t>Środwisko</w:t>
      </w:r>
      <w:proofErr w:type="spellEnd"/>
      <w:r>
        <w:t xml:space="preserve"> </w:t>
      </w:r>
      <w:proofErr w:type="spellStart"/>
      <w:r>
        <w:t>Preprodukcyjne</w:t>
      </w:r>
      <w:proofErr w:type="spellEnd"/>
      <w:r>
        <w:t xml:space="preserve"> (PRE)</w:t>
      </w:r>
      <w:bookmarkEnd w:id="45"/>
    </w:p>
    <w:p w14:paraId="31253279" w14:textId="77777777" w:rsidR="00313C1D" w:rsidRDefault="00313C1D" w:rsidP="00313C1D">
      <w:pPr>
        <w:pStyle w:val="Nagwek3"/>
        <w:numPr>
          <w:ilvl w:val="2"/>
          <w:numId w:val="2"/>
        </w:numPr>
        <w:rPr>
          <w:color w:val="auto"/>
        </w:rPr>
      </w:pPr>
      <w:bookmarkStart w:id="46" w:name="_Toc146099585"/>
      <w:r w:rsidRPr="00A34FD3">
        <w:rPr>
          <w:color w:val="auto"/>
        </w:rPr>
        <w:t>Użytkownicy Środowiska</w:t>
      </w:r>
      <w:bookmarkEnd w:id="46"/>
    </w:p>
    <w:p w14:paraId="684B7A99" w14:textId="08EB604E" w:rsidR="00313C1D" w:rsidRDefault="00313C1D" w:rsidP="00666129">
      <w:pPr>
        <w:ind w:left="1224" w:firstLine="0"/>
      </w:pPr>
      <w:r>
        <w:t xml:space="preserve">Dostęp do systemu </w:t>
      </w:r>
      <w:proofErr w:type="spellStart"/>
      <w:r>
        <w:t>iPFRON</w:t>
      </w:r>
      <w:proofErr w:type="spellEnd"/>
      <w:r>
        <w:t xml:space="preserve">+ na tym środowisku jest realizowany dla użytkowników wewnętrznych PFRON, przypisanych w Active Directory PFRON do </w:t>
      </w:r>
      <w:r w:rsidR="00666129">
        <w:t xml:space="preserve">odpowiedniej </w:t>
      </w:r>
      <w:r>
        <w:t>grupy</w:t>
      </w:r>
    </w:p>
    <w:p w14:paraId="32AB390B" w14:textId="0AD19420" w:rsidR="00313C1D" w:rsidRPr="00630887" w:rsidRDefault="00036723" w:rsidP="00313C1D">
      <w:pPr>
        <w:ind w:left="1224" w:firstLine="0"/>
      </w:pPr>
      <w:r>
        <w:t>Nie jest przewidziany dostęp dla użytkowników zewnętrznych na tym środowisku, niemniej aplikacja zewnętrzna jest dostępna w sieci PFRON.</w:t>
      </w:r>
    </w:p>
    <w:p w14:paraId="6DB81F54" w14:textId="207C89A1" w:rsidR="00313C1D" w:rsidRDefault="00313C1D" w:rsidP="00313C1D">
      <w:pPr>
        <w:pStyle w:val="Nagwek3"/>
        <w:numPr>
          <w:ilvl w:val="2"/>
          <w:numId w:val="2"/>
        </w:numPr>
        <w:rPr>
          <w:color w:val="auto"/>
        </w:rPr>
      </w:pPr>
      <w:bookmarkStart w:id="47" w:name="_Toc146099586"/>
      <w:r w:rsidRPr="00A34FD3">
        <w:rPr>
          <w:color w:val="auto"/>
        </w:rPr>
        <w:t>Relacje z innymi systemami</w:t>
      </w:r>
      <w:bookmarkEnd w:id="47"/>
    </w:p>
    <w:p w14:paraId="64B8A0C1" w14:textId="2CC68504" w:rsidR="000139D3" w:rsidRPr="000139D3" w:rsidRDefault="009B5D02" w:rsidP="009B5D02">
      <w:pPr>
        <w:pStyle w:val="Akapitzlist"/>
        <w:ind w:left="1224" w:firstLine="0"/>
      </w:pPr>
      <w:r>
        <w:t>Wykaz integracji z innymi systemami zawarty jest w dokumencie „</w:t>
      </w:r>
      <w:r w:rsidRPr="003B4653">
        <w:t>iPFRONPlus_OAR_Opis_Architektury_Rozwiązania_</w:t>
      </w:r>
      <w:r w:rsidR="006000E5">
        <w:t>wyciąg</w:t>
      </w:r>
      <w:r w:rsidRPr="003B4653">
        <w:t>.docx</w:t>
      </w:r>
      <w:r>
        <w:t xml:space="preserve">” w punkcie </w:t>
      </w:r>
      <w:r w:rsidR="0084496C">
        <w:t>7</w:t>
      </w:r>
      <w:r>
        <w:t>.4.2.</w:t>
      </w:r>
    </w:p>
    <w:p w14:paraId="4B96CC88" w14:textId="77777777" w:rsidR="00313C1D" w:rsidRDefault="00313C1D" w:rsidP="00313C1D">
      <w:pPr>
        <w:pStyle w:val="Nagwek3"/>
        <w:numPr>
          <w:ilvl w:val="2"/>
          <w:numId w:val="2"/>
        </w:numPr>
        <w:rPr>
          <w:color w:val="auto"/>
        </w:rPr>
      </w:pPr>
      <w:bookmarkStart w:id="48" w:name="_Toc146099587"/>
      <w:r w:rsidRPr="00A34FD3">
        <w:rPr>
          <w:color w:val="auto"/>
        </w:rPr>
        <w:t>Planowany przyrost danych w ciągu roku</w:t>
      </w:r>
      <w:bookmarkEnd w:id="48"/>
    </w:p>
    <w:p w14:paraId="73315059" w14:textId="77777777" w:rsidR="00313C1D" w:rsidRDefault="00313C1D" w:rsidP="00313C1D">
      <w:pPr>
        <w:ind w:left="708"/>
      </w:pPr>
      <w:r>
        <w:t>Dla założeń:</w:t>
      </w:r>
    </w:p>
    <w:p w14:paraId="6FD64FF6" w14:textId="1D4E8CA1" w:rsidR="00313C1D" w:rsidRDefault="00036723" w:rsidP="00313C1D">
      <w:pPr>
        <w:pStyle w:val="Akapitzlist"/>
        <w:numPr>
          <w:ilvl w:val="0"/>
          <w:numId w:val="21"/>
        </w:numPr>
        <w:ind w:left="2137"/>
      </w:pPr>
      <w:r>
        <w:t>Manualne wprowadzanie danych na środowisku,</w:t>
      </w:r>
    </w:p>
    <w:p w14:paraId="0BC69358" w14:textId="252C4919" w:rsidR="00313C1D" w:rsidRDefault="00313C1D" w:rsidP="00313C1D">
      <w:pPr>
        <w:ind w:left="708"/>
      </w:pPr>
      <w:r>
        <w:t>Zakładany jest przyrost wielkości bazy danych: 1</w:t>
      </w:r>
      <w:r w:rsidR="00036723">
        <w:t>,</w:t>
      </w:r>
      <w:r>
        <w:t>5 GB rocznie.</w:t>
      </w:r>
    </w:p>
    <w:p w14:paraId="5C0F5DED" w14:textId="77777777" w:rsidR="00313C1D" w:rsidRDefault="00313C1D" w:rsidP="00313C1D">
      <w:pPr>
        <w:ind w:left="708"/>
      </w:pPr>
      <w:r>
        <w:t>Dla założeń:</w:t>
      </w:r>
    </w:p>
    <w:p w14:paraId="625EAFB5" w14:textId="29328A57" w:rsidR="00313C1D" w:rsidRDefault="00036723" w:rsidP="00313C1D">
      <w:pPr>
        <w:pStyle w:val="Akapitzlist"/>
        <w:numPr>
          <w:ilvl w:val="0"/>
          <w:numId w:val="22"/>
        </w:numPr>
        <w:ind w:left="2137"/>
      </w:pPr>
      <w:r>
        <w:t>Przeniesienie danych produkcyjnych,</w:t>
      </w:r>
    </w:p>
    <w:p w14:paraId="65878C37" w14:textId="08AC462A" w:rsidR="00313C1D" w:rsidRDefault="00036723" w:rsidP="00313C1D">
      <w:pPr>
        <w:ind w:left="708"/>
      </w:pPr>
      <w:r>
        <w:t>Należy założyć przyrost równy produkcyjnemu</w:t>
      </w:r>
      <w:r w:rsidR="00313C1D">
        <w:t>.</w:t>
      </w:r>
    </w:p>
    <w:p w14:paraId="561616C3" w14:textId="60770069" w:rsidR="00313C1D" w:rsidRPr="00A34FD3" w:rsidRDefault="005167BF" w:rsidP="00313C1D">
      <w:pPr>
        <w:ind w:left="1224"/>
      </w:pPr>
      <w:r>
        <w:lastRenderedPageBreak/>
        <w:t>.</w:t>
      </w:r>
    </w:p>
    <w:p w14:paraId="2874298F" w14:textId="04D338B0" w:rsidR="00313C1D" w:rsidRDefault="00313C1D" w:rsidP="00313C1D">
      <w:pPr>
        <w:pStyle w:val="Nagwek3"/>
        <w:numPr>
          <w:ilvl w:val="2"/>
          <w:numId w:val="2"/>
        </w:numPr>
        <w:rPr>
          <w:color w:val="auto"/>
        </w:rPr>
      </w:pPr>
      <w:bookmarkStart w:id="49" w:name="_Toc146099588"/>
      <w:r>
        <w:rPr>
          <w:color w:val="auto"/>
        </w:rPr>
        <w:t>W</w:t>
      </w:r>
      <w:r w:rsidRPr="00A34FD3">
        <w:rPr>
          <w:color w:val="auto"/>
        </w:rPr>
        <w:t xml:space="preserve">ymagania Systemu </w:t>
      </w:r>
      <w:r w:rsidR="00A33B4D">
        <w:rPr>
          <w:color w:val="auto"/>
        </w:rPr>
        <w:t>w zakresie</w:t>
      </w:r>
      <w:r w:rsidRPr="00A34FD3">
        <w:rPr>
          <w:color w:val="auto"/>
        </w:rPr>
        <w:t xml:space="preserve"> platform</w:t>
      </w:r>
      <w:r w:rsidR="00A33B4D">
        <w:rPr>
          <w:color w:val="auto"/>
        </w:rPr>
        <w:t>y</w:t>
      </w:r>
      <w:r w:rsidRPr="00A34FD3">
        <w:rPr>
          <w:color w:val="auto"/>
        </w:rPr>
        <w:t xml:space="preserve"> bazodanow</w:t>
      </w:r>
      <w:r w:rsidR="00A33B4D">
        <w:rPr>
          <w:color w:val="auto"/>
        </w:rPr>
        <w:t>ej</w:t>
      </w:r>
      <w:bookmarkEnd w:id="49"/>
    </w:p>
    <w:p w14:paraId="0B6B09F3" w14:textId="7E0D15EE" w:rsidR="00313C1D" w:rsidRPr="00A34FD3" w:rsidRDefault="00313C1D" w:rsidP="00313C1D">
      <w:pPr>
        <w:ind w:left="1224"/>
      </w:pPr>
      <w:r>
        <w:t xml:space="preserve">W zakresie bazy danych, wymagany jest klaster bazy danych </w:t>
      </w:r>
      <w:proofErr w:type="spellStart"/>
      <w:r>
        <w:t>PostgreSQL</w:t>
      </w:r>
      <w:proofErr w:type="spellEnd"/>
      <w:r>
        <w:t xml:space="preserve">, który jest zawarty w architekturze logicznej środowiska. Klaster wykorzystuje trzy węzły oraz rozwiązanie </w:t>
      </w:r>
      <w:proofErr w:type="spellStart"/>
      <w:r>
        <w:t>HAProxy</w:t>
      </w:r>
      <w:proofErr w:type="spellEnd"/>
      <w:r>
        <w:t>, które kieruje ruch typu „odczyt-zapis” na główny węzeł klastra, ruch typu „tylko odczy</w:t>
      </w:r>
      <w:r w:rsidR="00036723">
        <w:t>t</w:t>
      </w:r>
      <w:r>
        <w:t>” na pozostałe węzły klastra.</w:t>
      </w:r>
    </w:p>
    <w:p w14:paraId="24696F31" w14:textId="77777777" w:rsidR="00313C1D" w:rsidRDefault="00313C1D" w:rsidP="00313C1D">
      <w:pPr>
        <w:pStyle w:val="Nagwek3"/>
        <w:numPr>
          <w:ilvl w:val="2"/>
          <w:numId w:val="2"/>
        </w:numPr>
        <w:rPr>
          <w:color w:val="auto"/>
        </w:rPr>
      </w:pPr>
      <w:bookmarkStart w:id="50" w:name="_Toc146099589"/>
      <w:r w:rsidRPr="00A34FD3">
        <w:rPr>
          <w:color w:val="auto"/>
        </w:rPr>
        <w:t>Lokalizacja Środowiska</w:t>
      </w:r>
      <w:bookmarkEnd w:id="50"/>
    </w:p>
    <w:p w14:paraId="60AEE8C8" w14:textId="37CBA8B0" w:rsidR="00313C1D" w:rsidRPr="00313C1D" w:rsidRDefault="00313C1D" w:rsidP="00036723">
      <w:pPr>
        <w:ind w:left="515"/>
      </w:pPr>
      <w:r>
        <w:t xml:space="preserve">Środowisko jest zlokalizowane w infrastrukturze </w:t>
      </w:r>
      <w:proofErr w:type="spellStart"/>
      <w:r>
        <w:t>hostingodawcy</w:t>
      </w:r>
      <w:proofErr w:type="spellEnd"/>
      <w:r>
        <w:t xml:space="preserve"> Zamawiającego.</w:t>
      </w:r>
    </w:p>
    <w:p w14:paraId="723D399C" w14:textId="4F037054" w:rsidR="005F5E94" w:rsidRDefault="005F5E94" w:rsidP="005F5E94">
      <w:pPr>
        <w:pStyle w:val="Nagwek2"/>
        <w:ind w:left="924" w:hanging="567"/>
      </w:pPr>
      <w:bookmarkStart w:id="51" w:name="_Toc146099590"/>
      <w:r>
        <w:t>Środowisko Testowe (TEST)</w:t>
      </w:r>
      <w:bookmarkEnd w:id="51"/>
    </w:p>
    <w:p w14:paraId="5D4415C3" w14:textId="77777777" w:rsidR="00562542" w:rsidRDefault="00562542" w:rsidP="00562542">
      <w:pPr>
        <w:pStyle w:val="Nagwek3"/>
        <w:numPr>
          <w:ilvl w:val="2"/>
          <w:numId w:val="2"/>
        </w:numPr>
        <w:rPr>
          <w:color w:val="auto"/>
        </w:rPr>
      </w:pPr>
      <w:bookmarkStart w:id="52" w:name="_Toc146099591"/>
      <w:r w:rsidRPr="00A34FD3">
        <w:rPr>
          <w:color w:val="auto"/>
        </w:rPr>
        <w:t>Użytkownicy Środowiska</w:t>
      </w:r>
      <w:bookmarkEnd w:id="52"/>
    </w:p>
    <w:p w14:paraId="65F073C1" w14:textId="11D85C39" w:rsidR="00562542" w:rsidRDefault="00562542" w:rsidP="0084496C">
      <w:pPr>
        <w:ind w:left="1224" w:firstLine="0"/>
      </w:pPr>
      <w:r>
        <w:t xml:space="preserve">Dostęp do systemu </w:t>
      </w:r>
      <w:proofErr w:type="spellStart"/>
      <w:r>
        <w:t>iPFRON</w:t>
      </w:r>
      <w:proofErr w:type="spellEnd"/>
      <w:r>
        <w:t xml:space="preserve">+ na tym środowisku jest realizowany dla użytkowników wewnętrznych PFRON, przypisanych w Active Directory PFRON do </w:t>
      </w:r>
      <w:r w:rsidR="0084496C">
        <w:t xml:space="preserve">odpowiedniej </w:t>
      </w:r>
      <w:r>
        <w:t>grupy</w:t>
      </w:r>
      <w:r w:rsidR="006000E5">
        <w:t>.</w:t>
      </w:r>
    </w:p>
    <w:p w14:paraId="54959B0A" w14:textId="77777777" w:rsidR="00562542" w:rsidRPr="00630887" w:rsidRDefault="00562542" w:rsidP="00562542">
      <w:pPr>
        <w:ind w:left="1224" w:firstLine="0"/>
      </w:pPr>
      <w:r>
        <w:t>Nie jest przewidziany dostęp dla użytkowników zewnętrznych na tym środowisku, niemniej aplikacja zewnętrzna jest dostępna w sieci PFRON.</w:t>
      </w:r>
    </w:p>
    <w:p w14:paraId="0A69A601" w14:textId="2108EC39" w:rsidR="00562542" w:rsidRDefault="00562542" w:rsidP="00562542">
      <w:pPr>
        <w:pStyle w:val="Nagwek3"/>
        <w:numPr>
          <w:ilvl w:val="2"/>
          <w:numId w:val="2"/>
        </w:numPr>
        <w:rPr>
          <w:color w:val="auto"/>
        </w:rPr>
      </w:pPr>
      <w:bookmarkStart w:id="53" w:name="_Toc146099592"/>
      <w:r w:rsidRPr="00A34FD3">
        <w:rPr>
          <w:color w:val="auto"/>
        </w:rPr>
        <w:t>Relacje z innymi systemami</w:t>
      </w:r>
      <w:bookmarkEnd w:id="53"/>
    </w:p>
    <w:p w14:paraId="6E5B0D5D" w14:textId="297030C1" w:rsidR="009B5D02" w:rsidRPr="009B5D02" w:rsidRDefault="009B5D02" w:rsidP="009B5D02">
      <w:pPr>
        <w:ind w:left="1224" w:firstLine="0"/>
      </w:pPr>
      <w:r>
        <w:t>Wykaz integracji z innymi systemami zawarty jest w dokumencie „</w:t>
      </w:r>
      <w:r w:rsidRPr="003B4653">
        <w:t>iPFRONPlus_OAR_Opis_Architektury_Rozwiązania_</w:t>
      </w:r>
      <w:r w:rsidR="006000E5">
        <w:t>wyciąg</w:t>
      </w:r>
      <w:r w:rsidRPr="003B4653">
        <w:t>.docx</w:t>
      </w:r>
      <w:r>
        <w:t xml:space="preserve">” w punkcie </w:t>
      </w:r>
      <w:r w:rsidR="006000E5">
        <w:t>7</w:t>
      </w:r>
      <w:r>
        <w:t>.4.2.</w:t>
      </w:r>
    </w:p>
    <w:p w14:paraId="12121FE6" w14:textId="77777777" w:rsidR="00562542" w:rsidRDefault="00562542" w:rsidP="00562542">
      <w:pPr>
        <w:pStyle w:val="Nagwek3"/>
        <w:numPr>
          <w:ilvl w:val="2"/>
          <w:numId w:val="2"/>
        </w:numPr>
        <w:rPr>
          <w:color w:val="auto"/>
        </w:rPr>
      </w:pPr>
      <w:bookmarkStart w:id="54" w:name="_Toc146099593"/>
      <w:r w:rsidRPr="00A34FD3">
        <w:rPr>
          <w:color w:val="auto"/>
        </w:rPr>
        <w:t>Planowany przyrost danych w ciągu roku</w:t>
      </w:r>
      <w:bookmarkEnd w:id="54"/>
    </w:p>
    <w:p w14:paraId="5C5E827C" w14:textId="77777777" w:rsidR="00562542" w:rsidRDefault="00562542" w:rsidP="00562542">
      <w:pPr>
        <w:ind w:left="708"/>
      </w:pPr>
      <w:r>
        <w:t>Dla założeń:</w:t>
      </w:r>
    </w:p>
    <w:p w14:paraId="30C0B746" w14:textId="77777777" w:rsidR="00562542" w:rsidRDefault="00562542" w:rsidP="00562542">
      <w:pPr>
        <w:pStyle w:val="Akapitzlist"/>
        <w:numPr>
          <w:ilvl w:val="0"/>
          <w:numId w:val="21"/>
        </w:numPr>
        <w:ind w:left="2137"/>
      </w:pPr>
      <w:r>
        <w:t>Manualne wprowadzanie danych na środowisku,</w:t>
      </w:r>
    </w:p>
    <w:p w14:paraId="6C43C54E" w14:textId="77777777" w:rsidR="00562542" w:rsidRDefault="00562542" w:rsidP="00562542">
      <w:pPr>
        <w:ind w:left="708"/>
      </w:pPr>
      <w:r>
        <w:t>Zakładany jest przyrost wielkości bazy danych: 1,5 GB rocznie.</w:t>
      </w:r>
    </w:p>
    <w:p w14:paraId="7EF5291C" w14:textId="77777777" w:rsidR="00562542" w:rsidRDefault="00562542" w:rsidP="00562542">
      <w:pPr>
        <w:ind w:left="708"/>
      </w:pPr>
      <w:r>
        <w:t>Dla założeń:</w:t>
      </w:r>
    </w:p>
    <w:p w14:paraId="1E37070B" w14:textId="77777777" w:rsidR="00562542" w:rsidRDefault="00562542" w:rsidP="00562542">
      <w:pPr>
        <w:pStyle w:val="Akapitzlist"/>
        <w:numPr>
          <w:ilvl w:val="0"/>
          <w:numId w:val="22"/>
        </w:numPr>
        <w:ind w:left="2137"/>
      </w:pPr>
      <w:r>
        <w:t>Przeniesienie danych produkcyjnych,</w:t>
      </w:r>
    </w:p>
    <w:p w14:paraId="4015EBD1" w14:textId="77777777" w:rsidR="00562542" w:rsidRDefault="00562542" w:rsidP="00562542">
      <w:pPr>
        <w:ind w:left="708"/>
      </w:pPr>
      <w:r>
        <w:t>Należy założyć przyrost równy produkcyjnemu.</w:t>
      </w:r>
    </w:p>
    <w:p w14:paraId="700AEDD5" w14:textId="69FDCA74" w:rsidR="00562542" w:rsidRDefault="00562542" w:rsidP="00562542">
      <w:pPr>
        <w:pStyle w:val="Nagwek3"/>
        <w:numPr>
          <w:ilvl w:val="2"/>
          <w:numId w:val="2"/>
        </w:numPr>
        <w:rPr>
          <w:color w:val="auto"/>
        </w:rPr>
      </w:pPr>
      <w:bookmarkStart w:id="55" w:name="_Toc146099594"/>
      <w:r>
        <w:rPr>
          <w:color w:val="auto"/>
        </w:rPr>
        <w:lastRenderedPageBreak/>
        <w:t>W</w:t>
      </w:r>
      <w:r w:rsidRPr="00A34FD3">
        <w:rPr>
          <w:color w:val="auto"/>
        </w:rPr>
        <w:t xml:space="preserve">ymagania Systemu </w:t>
      </w:r>
      <w:r w:rsidR="00A33B4D">
        <w:rPr>
          <w:color w:val="auto"/>
        </w:rPr>
        <w:t>w zakresie</w:t>
      </w:r>
      <w:r w:rsidRPr="00A34FD3">
        <w:rPr>
          <w:color w:val="auto"/>
        </w:rPr>
        <w:t xml:space="preserve"> platform</w:t>
      </w:r>
      <w:r w:rsidR="00A33B4D">
        <w:rPr>
          <w:color w:val="auto"/>
        </w:rPr>
        <w:t>y</w:t>
      </w:r>
      <w:r w:rsidRPr="00A34FD3">
        <w:rPr>
          <w:color w:val="auto"/>
        </w:rPr>
        <w:t xml:space="preserve"> bazodanow</w:t>
      </w:r>
      <w:r w:rsidR="00A33B4D">
        <w:rPr>
          <w:color w:val="auto"/>
        </w:rPr>
        <w:t>ej</w:t>
      </w:r>
      <w:bookmarkEnd w:id="55"/>
    </w:p>
    <w:p w14:paraId="3AED7DC8" w14:textId="77777777" w:rsidR="00562542" w:rsidRPr="00A34FD3" w:rsidRDefault="00562542" w:rsidP="00562542">
      <w:pPr>
        <w:ind w:left="1224"/>
      </w:pPr>
      <w:r>
        <w:t xml:space="preserve">W zakresie bazy danych, wymagana jest instancja bazy danych </w:t>
      </w:r>
      <w:proofErr w:type="spellStart"/>
      <w:r>
        <w:t>PostgreSQL</w:t>
      </w:r>
      <w:proofErr w:type="spellEnd"/>
      <w:r>
        <w:t>, która jest zawarta w architekturze logicznej środowiska.</w:t>
      </w:r>
    </w:p>
    <w:p w14:paraId="7FCCF1ED" w14:textId="77777777" w:rsidR="00562542" w:rsidRDefault="00562542" w:rsidP="00562542">
      <w:pPr>
        <w:pStyle w:val="Nagwek3"/>
        <w:numPr>
          <w:ilvl w:val="2"/>
          <w:numId w:val="2"/>
        </w:numPr>
        <w:rPr>
          <w:color w:val="auto"/>
        </w:rPr>
      </w:pPr>
      <w:bookmarkStart w:id="56" w:name="_Toc146099595"/>
      <w:r w:rsidRPr="00A34FD3">
        <w:rPr>
          <w:color w:val="auto"/>
        </w:rPr>
        <w:t>Lokalizacja Środowiska</w:t>
      </w:r>
      <w:bookmarkEnd w:id="56"/>
    </w:p>
    <w:p w14:paraId="51F91FC1" w14:textId="787DD9C2" w:rsidR="00562542" w:rsidRPr="00562542" w:rsidRDefault="00562542" w:rsidP="00562542">
      <w:pPr>
        <w:ind w:left="515"/>
      </w:pPr>
      <w:r>
        <w:t xml:space="preserve">Środowisko jest zlokalizowane w infrastrukturze </w:t>
      </w:r>
      <w:proofErr w:type="spellStart"/>
      <w:r>
        <w:t>hostingodawcy</w:t>
      </w:r>
      <w:proofErr w:type="spellEnd"/>
      <w:r>
        <w:t xml:space="preserve"> Zamawiającego.</w:t>
      </w:r>
    </w:p>
    <w:p w14:paraId="52B2694F" w14:textId="3490AD2A" w:rsidR="005F5E94" w:rsidRDefault="005F5E94" w:rsidP="005F5E94">
      <w:pPr>
        <w:pStyle w:val="Nagwek2"/>
        <w:ind w:left="924" w:hanging="567"/>
      </w:pPr>
      <w:bookmarkStart w:id="57" w:name="_Toc146099596"/>
      <w:r>
        <w:t>Środowisko Szkoleniowe (SZKOL)</w:t>
      </w:r>
      <w:bookmarkEnd w:id="57"/>
    </w:p>
    <w:p w14:paraId="6E5B7334" w14:textId="77777777" w:rsidR="00562542" w:rsidRDefault="00562542" w:rsidP="00562542">
      <w:pPr>
        <w:pStyle w:val="Nagwek3"/>
        <w:numPr>
          <w:ilvl w:val="2"/>
          <w:numId w:val="2"/>
        </w:numPr>
        <w:rPr>
          <w:color w:val="auto"/>
        </w:rPr>
      </w:pPr>
      <w:bookmarkStart w:id="58" w:name="_Toc146099597"/>
      <w:r w:rsidRPr="00A34FD3">
        <w:rPr>
          <w:color w:val="auto"/>
        </w:rPr>
        <w:t>Użytkownicy Środowiska</w:t>
      </w:r>
      <w:bookmarkEnd w:id="58"/>
    </w:p>
    <w:p w14:paraId="7C46CD8D" w14:textId="3FF02AF8" w:rsidR="00562542" w:rsidRDefault="00562542" w:rsidP="001221A1">
      <w:pPr>
        <w:ind w:left="1224" w:firstLine="0"/>
      </w:pPr>
      <w:r>
        <w:t xml:space="preserve">Dostęp do systemu </w:t>
      </w:r>
      <w:proofErr w:type="spellStart"/>
      <w:r>
        <w:t>iPFRON</w:t>
      </w:r>
      <w:proofErr w:type="spellEnd"/>
      <w:r>
        <w:t xml:space="preserve">+ na tym środowisku jest realizowany dla użytkowników wewnętrznych PFRON, przypisanych w Active Directory PFRON do </w:t>
      </w:r>
      <w:r w:rsidR="001221A1">
        <w:t xml:space="preserve">odpowiedniej </w:t>
      </w:r>
      <w:r>
        <w:t>grupy</w:t>
      </w:r>
      <w:r w:rsidR="001221A1">
        <w:t>.</w:t>
      </w:r>
    </w:p>
    <w:p w14:paraId="43489ACD" w14:textId="77777777" w:rsidR="00562542" w:rsidRPr="00630887" w:rsidRDefault="00562542" w:rsidP="00562542">
      <w:pPr>
        <w:ind w:left="1224" w:firstLine="0"/>
      </w:pPr>
      <w:r>
        <w:t>Nie jest przewidziany dostęp dla użytkowników zewnętrznych na tym środowisku, niemniej aplikacja zewnętrzna jest dostępna w sieci PFRON.</w:t>
      </w:r>
    </w:p>
    <w:p w14:paraId="5367789F" w14:textId="0F3E171D" w:rsidR="00562542" w:rsidRDefault="00562542" w:rsidP="00562542">
      <w:pPr>
        <w:pStyle w:val="Nagwek3"/>
        <w:numPr>
          <w:ilvl w:val="2"/>
          <w:numId w:val="2"/>
        </w:numPr>
        <w:rPr>
          <w:color w:val="auto"/>
        </w:rPr>
      </w:pPr>
      <w:bookmarkStart w:id="59" w:name="_Toc146099598"/>
      <w:r w:rsidRPr="00A34FD3">
        <w:rPr>
          <w:color w:val="auto"/>
        </w:rPr>
        <w:t>Relacje z innymi systemami</w:t>
      </w:r>
      <w:bookmarkEnd w:id="59"/>
    </w:p>
    <w:p w14:paraId="5C09691C" w14:textId="5B93D2DA" w:rsidR="009B5D02" w:rsidRPr="009B5D02" w:rsidRDefault="009B5D02" w:rsidP="009B5D02">
      <w:pPr>
        <w:ind w:left="1224" w:firstLine="0"/>
      </w:pPr>
      <w:r>
        <w:t>Wykaz integracji z innymi systemami zawarty jest w dokumencie „</w:t>
      </w:r>
      <w:r w:rsidRPr="003B4653">
        <w:t>iPFRONPlus_OAR_Opis_Architektury_Rozwiązania_</w:t>
      </w:r>
      <w:r w:rsidR="001221A1">
        <w:t>wyciąg</w:t>
      </w:r>
      <w:r w:rsidRPr="003B4653">
        <w:t>.docx</w:t>
      </w:r>
      <w:r>
        <w:t xml:space="preserve">” w punkcie </w:t>
      </w:r>
      <w:r w:rsidR="00097C6A">
        <w:t>7</w:t>
      </w:r>
      <w:r>
        <w:t>.4.2.</w:t>
      </w:r>
    </w:p>
    <w:p w14:paraId="438B56E9" w14:textId="77777777" w:rsidR="00562542" w:rsidRDefault="00562542" w:rsidP="00562542">
      <w:pPr>
        <w:pStyle w:val="Nagwek3"/>
        <w:numPr>
          <w:ilvl w:val="2"/>
          <w:numId w:val="2"/>
        </w:numPr>
        <w:rPr>
          <w:color w:val="auto"/>
        </w:rPr>
      </w:pPr>
      <w:bookmarkStart w:id="60" w:name="_Toc146099599"/>
      <w:r w:rsidRPr="00A34FD3">
        <w:rPr>
          <w:color w:val="auto"/>
        </w:rPr>
        <w:t>Planowany przyrost danych w ciągu roku</w:t>
      </w:r>
      <w:bookmarkEnd w:id="60"/>
    </w:p>
    <w:p w14:paraId="5391F8BE" w14:textId="77777777" w:rsidR="00562542" w:rsidRDefault="00562542" w:rsidP="00562542">
      <w:pPr>
        <w:ind w:left="708"/>
      </w:pPr>
      <w:r>
        <w:t>Dla założeń:</w:t>
      </w:r>
    </w:p>
    <w:p w14:paraId="22007189" w14:textId="77777777" w:rsidR="00562542" w:rsidRDefault="00562542" w:rsidP="00562542">
      <w:pPr>
        <w:pStyle w:val="Akapitzlist"/>
        <w:numPr>
          <w:ilvl w:val="0"/>
          <w:numId w:val="21"/>
        </w:numPr>
        <w:ind w:left="2137"/>
      </w:pPr>
      <w:r>
        <w:t>Manualne wprowadzanie danych na środowisku,</w:t>
      </w:r>
    </w:p>
    <w:p w14:paraId="06104673" w14:textId="77777777" w:rsidR="00562542" w:rsidRDefault="00562542" w:rsidP="00562542">
      <w:pPr>
        <w:ind w:left="708"/>
      </w:pPr>
      <w:r>
        <w:t>Zakładany jest przyrost wielkości bazy danych: 1,5 GB rocznie.</w:t>
      </w:r>
    </w:p>
    <w:p w14:paraId="396B6DAA" w14:textId="77777777" w:rsidR="00562542" w:rsidRDefault="00562542" w:rsidP="00562542">
      <w:pPr>
        <w:ind w:left="708"/>
      </w:pPr>
      <w:r>
        <w:t>Dla założeń:</w:t>
      </w:r>
    </w:p>
    <w:p w14:paraId="695ADBF6" w14:textId="77777777" w:rsidR="00562542" w:rsidRDefault="00562542" w:rsidP="00562542">
      <w:pPr>
        <w:pStyle w:val="Akapitzlist"/>
        <w:numPr>
          <w:ilvl w:val="0"/>
          <w:numId w:val="22"/>
        </w:numPr>
        <w:ind w:left="2137"/>
      </w:pPr>
      <w:r>
        <w:t>Przeniesienie danych produkcyjnych,</w:t>
      </w:r>
    </w:p>
    <w:p w14:paraId="5DB557F6" w14:textId="77777777" w:rsidR="00562542" w:rsidRDefault="00562542" w:rsidP="00562542">
      <w:pPr>
        <w:ind w:left="708"/>
      </w:pPr>
      <w:r>
        <w:t>Należy założyć przyrost równy produkcyjnemu.</w:t>
      </w:r>
    </w:p>
    <w:p w14:paraId="30E642B1" w14:textId="3876BDE6" w:rsidR="00562542" w:rsidRDefault="00562542" w:rsidP="00562542">
      <w:pPr>
        <w:pStyle w:val="Nagwek3"/>
        <w:numPr>
          <w:ilvl w:val="2"/>
          <w:numId w:val="2"/>
        </w:numPr>
        <w:rPr>
          <w:color w:val="auto"/>
        </w:rPr>
      </w:pPr>
      <w:bookmarkStart w:id="61" w:name="_Toc146099600"/>
      <w:r>
        <w:rPr>
          <w:color w:val="auto"/>
        </w:rPr>
        <w:t>W</w:t>
      </w:r>
      <w:r w:rsidRPr="00A34FD3">
        <w:rPr>
          <w:color w:val="auto"/>
        </w:rPr>
        <w:t xml:space="preserve">ymagania Systemu </w:t>
      </w:r>
      <w:r w:rsidR="00A33B4D">
        <w:rPr>
          <w:color w:val="auto"/>
        </w:rPr>
        <w:t>w zakresie</w:t>
      </w:r>
      <w:r w:rsidRPr="00A34FD3">
        <w:rPr>
          <w:color w:val="auto"/>
        </w:rPr>
        <w:t xml:space="preserve"> platform</w:t>
      </w:r>
      <w:r w:rsidR="00A33B4D">
        <w:rPr>
          <w:color w:val="auto"/>
        </w:rPr>
        <w:t>y</w:t>
      </w:r>
      <w:r w:rsidRPr="00A34FD3">
        <w:rPr>
          <w:color w:val="auto"/>
        </w:rPr>
        <w:t xml:space="preserve"> bazodanow</w:t>
      </w:r>
      <w:r w:rsidR="00A33B4D">
        <w:rPr>
          <w:color w:val="auto"/>
        </w:rPr>
        <w:t>ej</w:t>
      </w:r>
      <w:bookmarkEnd w:id="61"/>
    </w:p>
    <w:p w14:paraId="0C99556C" w14:textId="61A7473E" w:rsidR="00562542" w:rsidRPr="00A34FD3" w:rsidRDefault="00562542" w:rsidP="00562542">
      <w:pPr>
        <w:ind w:left="1224"/>
      </w:pPr>
      <w:r>
        <w:t xml:space="preserve">W zakresie bazy danych, wymagana jest instancja bazy danych </w:t>
      </w:r>
      <w:proofErr w:type="spellStart"/>
      <w:r>
        <w:t>PostgreSQL</w:t>
      </w:r>
      <w:proofErr w:type="spellEnd"/>
      <w:r>
        <w:t>, która jest zawarta w architekturze logicznej środowiska.</w:t>
      </w:r>
    </w:p>
    <w:p w14:paraId="716ED0E5" w14:textId="77777777" w:rsidR="00562542" w:rsidRDefault="00562542" w:rsidP="00562542">
      <w:pPr>
        <w:pStyle w:val="Nagwek3"/>
        <w:numPr>
          <w:ilvl w:val="2"/>
          <w:numId w:val="2"/>
        </w:numPr>
        <w:rPr>
          <w:color w:val="auto"/>
        </w:rPr>
      </w:pPr>
      <w:bookmarkStart w:id="62" w:name="_Toc146099601"/>
      <w:r w:rsidRPr="00A34FD3">
        <w:rPr>
          <w:color w:val="auto"/>
        </w:rPr>
        <w:lastRenderedPageBreak/>
        <w:t>Lokalizacja Środowiska</w:t>
      </w:r>
      <w:bookmarkEnd w:id="62"/>
    </w:p>
    <w:p w14:paraId="2D4FED9D" w14:textId="689BC550" w:rsidR="00562542" w:rsidRPr="00562542" w:rsidRDefault="00562542" w:rsidP="00562542">
      <w:pPr>
        <w:ind w:left="515"/>
      </w:pPr>
      <w:r>
        <w:t xml:space="preserve">Środowisko jest zlokalizowane w infrastrukturze </w:t>
      </w:r>
      <w:proofErr w:type="spellStart"/>
      <w:r>
        <w:t>hostingodawcy</w:t>
      </w:r>
      <w:proofErr w:type="spellEnd"/>
      <w:r>
        <w:t xml:space="preserve"> Zamawiającego.</w:t>
      </w:r>
    </w:p>
    <w:p w14:paraId="25CED709" w14:textId="1B1345AD" w:rsidR="005F5E94" w:rsidRDefault="005F5E94" w:rsidP="005F5E94">
      <w:pPr>
        <w:pStyle w:val="Nagwek2"/>
        <w:ind w:left="924" w:hanging="567"/>
      </w:pPr>
      <w:bookmarkStart w:id="63" w:name="_Toc146099602"/>
      <w:r>
        <w:t>Środowisko Rozwojowe (ROZ)</w:t>
      </w:r>
      <w:bookmarkEnd w:id="63"/>
    </w:p>
    <w:p w14:paraId="4D64C8A0" w14:textId="6C871809" w:rsidR="00036723" w:rsidRPr="00036723" w:rsidRDefault="00562542" w:rsidP="00036723">
      <w:r>
        <w:t>Środowisko to zostanie wytworzone w trakcie etapu 4.</w:t>
      </w:r>
    </w:p>
    <w:p w14:paraId="6D4B03CE" w14:textId="2DA9B20C" w:rsidR="009E03AB" w:rsidRDefault="009E03AB" w:rsidP="009E03AB">
      <w:pPr>
        <w:pStyle w:val="Nagwek1"/>
        <w:ind w:left="454" w:hanging="454"/>
        <w:rPr>
          <w:rFonts w:asciiTheme="minorHAnsi" w:hAnsiTheme="minorHAnsi" w:cstheme="minorHAnsi"/>
        </w:rPr>
      </w:pPr>
      <w:bookmarkStart w:id="64" w:name="_Toc146099603"/>
      <w:r w:rsidRPr="009E03AB">
        <w:rPr>
          <w:rFonts w:asciiTheme="minorHAnsi" w:hAnsiTheme="minorHAnsi" w:cstheme="minorHAnsi"/>
        </w:rPr>
        <w:t>Architektura logiczna środowisk</w:t>
      </w:r>
      <w:bookmarkEnd w:id="64"/>
    </w:p>
    <w:p w14:paraId="62202F74" w14:textId="19324563" w:rsidR="003B4653" w:rsidRPr="003B4653" w:rsidRDefault="003B4653" w:rsidP="003B4653">
      <w:r>
        <w:t xml:space="preserve">Architektura środowisk została zawarta w </w:t>
      </w:r>
      <w:r w:rsidR="005167BF">
        <w:t xml:space="preserve">dokumencie </w:t>
      </w:r>
      <w:r w:rsidR="000139D3">
        <w:t>„</w:t>
      </w:r>
      <w:r w:rsidRPr="003B4653">
        <w:t>iPFRONPlus_OAR_Opis_Architektury_Rozwiązania_</w:t>
      </w:r>
      <w:r w:rsidR="005C3F1A">
        <w:t>wyciąg</w:t>
      </w:r>
      <w:r w:rsidRPr="003B4653">
        <w:t>.docx</w:t>
      </w:r>
      <w:r w:rsidR="000139D3">
        <w:t>”</w:t>
      </w:r>
      <w:r>
        <w:t xml:space="preserve"> w punkcie </w:t>
      </w:r>
      <w:r w:rsidR="001568D1">
        <w:t>7</w:t>
      </w:r>
      <w:r>
        <w:t>.3.</w:t>
      </w:r>
    </w:p>
    <w:p w14:paraId="23A114A6" w14:textId="3068E48A" w:rsidR="009E03AB" w:rsidRDefault="009E03AB" w:rsidP="009E03AB">
      <w:pPr>
        <w:pStyle w:val="Nagwek1"/>
        <w:ind w:left="454" w:hanging="454"/>
        <w:rPr>
          <w:rFonts w:asciiTheme="minorHAnsi" w:hAnsiTheme="minorHAnsi" w:cstheme="minorHAnsi"/>
        </w:rPr>
      </w:pPr>
      <w:bookmarkStart w:id="65" w:name="_Toc146099604"/>
      <w:r w:rsidRPr="009E03AB">
        <w:rPr>
          <w:rFonts w:asciiTheme="minorHAnsi" w:hAnsiTheme="minorHAnsi" w:cstheme="minorHAnsi"/>
        </w:rPr>
        <w:t>Wykaz licencji</w:t>
      </w:r>
      <w:bookmarkEnd w:id="65"/>
    </w:p>
    <w:p w14:paraId="1F299E7F" w14:textId="6D1A8892" w:rsidR="004E0944" w:rsidRDefault="00706302" w:rsidP="004E0944">
      <w:r>
        <w:t>Poniższa tabela zawiera wykaz licencji komercyjnych wykorzystywanych przez System.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274"/>
        <w:gridCol w:w="1433"/>
        <w:gridCol w:w="1870"/>
        <w:gridCol w:w="1275"/>
        <w:gridCol w:w="1275"/>
        <w:gridCol w:w="1935"/>
      </w:tblGrid>
      <w:tr w:rsidR="00A92F8E" w14:paraId="697010C2" w14:textId="77777777" w:rsidTr="00E27F05">
        <w:tc>
          <w:tcPr>
            <w:tcW w:w="1134" w:type="dxa"/>
          </w:tcPr>
          <w:p w14:paraId="1E445A18" w14:textId="4ED664FA" w:rsidR="00A92F8E" w:rsidRDefault="00A92F8E" w:rsidP="004E0944">
            <w:pPr>
              <w:ind w:firstLine="0"/>
            </w:pPr>
            <w:r>
              <w:t>Licencja</w:t>
            </w:r>
          </w:p>
        </w:tc>
        <w:tc>
          <w:tcPr>
            <w:tcW w:w="1134" w:type="dxa"/>
          </w:tcPr>
          <w:p w14:paraId="7DD3C7B6" w14:textId="4C279D7E" w:rsidR="00A92F8E" w:rsidRDefault="00A92F8E" w:rsidP="004E0944">
            <w:pPr>
              <w:ind w:firstLine="0"/>
            </w:pPr>
            <w:r>
              <w:t>Rodzaj licencji</w:t>
            </w:r>
          </w:p>
        </w:tc>
        <w:tc>
          <w:tcPr>
            <w:tcW w:w="1134" w:type="dxa"/>
          </w:tcPr>
          <w:p w14:paraId="70C21503" w14:textId="15A6FF8A" w:rsidR="00A92F8E" w:rsidRDefault="00A92F8E" w:rsidP="004E0944">
            <w:pPr>
              <w:ind w:firstLine="0"/>
            </w:pPr>
            <w:r>
              <w:t>Sposób licencjonowania</w:t>
            </w:r>
          </w:p>
        </w:tc>
        <w:tc>
          <w:tcPr>
            <w:tcW w:w="1134" w:type="dxa"/>
          </w:tcPr>
          <w:p w14:paraId="2BD8CC05" w14:textId="53C7F559" w:rsidR="00A92F8E" w:rsidRDefault="00A92F8E" w:rsidP="004E0944">
            <w:pPr>
              <w:ind w:firstLine="0"/>
            </w:pPr>
            <w:r>
              <w:t>Liczba licencji</w:t>
            </w:r>
          </w:p>
        </w:tc>
        <w:tc>
          <w:tcPr>
            <w:tcW w:w="1134" w:type="dxa"/>
          </w:tcPr>
          <w:p w14:paraId="5EF3B71E" w14:textId="79F0F44B" w:rsidR="00A92F8E" w:rsidRDefault="00A92F8E" w:rsidP="004E0944">
            <w:pPr>
              <w:ind w:firstLine="0"/>
            </w:pPr>
            <w:r>
              <w:t>Okres wsparcia</w:t>
            </w:r>
          </w:p>
        </w:tc>
        <w:tc>
          <w:tcPr>
            <w:tcW w:w="1134" w:type="dxa"/>
          </w:tcPr>
          <w:p w14:paraId="3F4105FD" w14:textId="2A000CB1" w:rsidR="00A92F8E" w:rsidRDefault="00A92F8E" w:rsidP="004E0944">
            <w:pPr>
              <w:ind w:firstLine="0"/>
            </w:pPr>
            <w:r>
              <w:t>Opis</w:t>
            </w:r>
          </w:p>
        </w:tc>
      </w:tr>
      <w:tr w:rsidR="00A92F8E" w14:paraId="6CB93488" w14:textId="77777777" w:rsidTr="00E27F05">
        <w:tc>
          <w:tcPr>
            <w:tcW w:w="1134" w:type="dxa"/>
          </w:tcPr>
          <w:p w14:paraId="101C8B32" w14:textId="63DEC729" w:rsidR="00A92F8E" w:rsidRDefault="00A92F8E" w:rsidP="004E0944">
            <w:pPr>
              <w:ind w:firstLine="0"/>
            </w:pPr>
            <w:r>
              <w:t>Szafir Web Module</w:t>
            </w:r>
          </w:p>
        </w:tc>
        <w:tc>
          <w:tcPr>
            <w:tcW w:w="1134" w:type="dxa"/>
          </w:tcPr>
          <w:p w14:paraId="10315579" w14:textId="7F7D67BF" w:rsidR="00A92F8E" w:rsidRDefault="00A92F8E" w:rsidP="004E0944">
            <w:pPr>
              <w:ind w:firstLine="0"/>
            </w:pPr>
            <w:r>
              <w:t>Komercyjna</w:t>
            </w:r>
          </w:p>
        </w:tc>
        <w:tc>
          <w:tcPr>
            <w:tcW w:w="1134" w:type="dxa"/>
          </w:tcPr>
          <w:p w14:paraId="6A29FBFD" w14:textId="212D1438" w:rsidR="00A92F8E" w:rsidRDefault="00A92F8E" w:rsidP="004E0944">
            <w:pPr>
              <w:ind w:firstLine="0"/>
            </w:pPr>
            <w:r>
              <w:t>Na jeden system / aplikację</w:t>
            </w:r>
          </w:p>
        </w:tc>
        <w:tc>
          <w:tcPr>
            <w:tcW w:w="1134" w:type="dxa"/>
          </w:tcPr>
          <w:p w14:paraId="22B50A4F" w14:textId="2A5FF26F" w:rsidR="00A92F8E" w:rsidRDefault="00A92F8E" w:rsidP="004E0944">
            <w:pPr>
              <w:ind w:firstLine="0"/>
            </w:pPr>
            <w:r>
              <w:t>1</w:t>
            </w:r>
          </w:p>
        </w:tc>
        <w:tc>
          <w:tcPr>
            <w:tcW w:w="1134" w:type="dxa"/>
          </w:tcPr>
          <w:p w14:paraId="0B882278" w14:textId="3717AF83" w:rsidR="00A92F8E" w:rsidRDefault="00A92F8E" w:rsidP="004E0944">
            <w:pPr>
              <w:ind w:firstLine="0"/>
            </w:pPr>
            <w:r>
              <w:t>12 miesięcy</w:t>
            </w:r>
          </w:p>
        </w:tc>
        <w:tc>
          <w:tcPr>
            <w:tcW w:w="1134" w:type="dxa"/>
          </w:tcPr>
          <w:p w14:paraId="3214B583" w14:textId="46C4EB6A" w:rsidR="00A92F8E" w:rsidRDefault="00A92F8E" w:rsidP="004E0944">
            <w:pPr>
              <w:ind w:firstLine="0"/>
            </w:pPr>
            <w:r>
              <w:t xml:space="preserve">Biblioteka umożliwiająca składanie podpisu kwalifikowanego w aplikacji webowej. </w:t>
            </w:r>
          </w:p>
        </w:tc>
      </w:tr>
    </w:tbl>
    <w:p w14:paraId="6DA2C376" w14:textId="77777777" w:rsidR="006C2E35" w:rsidRPr="006C2E35" w:rsidRDefault="006C2E35" w:rsidP="006C2E35">
      <w:pPr>
        <w:ind w:firstLine="0"/>
      </w:pPr>
    </w:p>
    <w:sectPr w:rsidR="006C2E35" w:rsidRPr="006C2E35" w:rsidSect="0027519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4ED03" w14:textId="77777777" w:rsidR="00AD1877" w:rsidRDefault="00AD1877" w:rsidP="00AA5710">
      <w:pPr>
        <w:spacing w:after="0" w:line="240" w:lineRule="auto"/>
      </w:pPr>
      <w:r>
        <w:separator/>
      </w:r>
    </w:p>
  </w:endnote>
  <w:endnote w:type="continuationSeparator" w:id="0">
    <w:p w14:paraId="035395CD" w14:textId="77777777" w:rsidR="00AD1877" w:rsidRDefault="00AD1877" w:rsidP="00AA5710">
      <w:pPr>
        <w:spacing w:after="0" w:line="240" w:lineRule="auto"/>
      </w:pPr>
      <w:r>
        <w:continuationSeparator/>
      </w:r>
    </w:p>
  </w:endnote>
  <w:endnote w:type="continuationNotice" w:id="1">
    <w:p w14:paraId="698B42A9" w14:textId="77777777" w:rsidR="00AD1877" w:rsidRDefault="00AD18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9847"/>
      <w:docPartObj>
        <w:docPartGallery w:val="Page Numbers (Bottom of Page)"/>
        <w:docPartUnique/>
      </w:docPartObj>
    </w:sdtPr>
    <w:sdtEndPr/>
    <w:sdtContent>
      <w:p w14:paraId="2507B81F" w14:textId="77777777" w:rsidR="00AE3145" w:rsidRDefault="003572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2F4FE9" w14:textId="77777777" w:rsidR="00AE3145" w:rsidRDefault="00412C5A" w:rsidP="00412C5A">
    <w:pPr>
      <w:pStyle w:val="Stopka"/>
      <w:ind w:firstLine="0"/>
    </w:pPr>
    <w:r>
      <w:rPr>
        <w:noProof/>
        <w:lang w:eastAsia="pl-PL"/>
      </w:rPr>
      <w:drawing>
        <wp:inline distT="0" distB="0" distL="0" distR="0" wp14:anchorId="1E92D1F8" wp14:editId="018DD1EB">
          <wp:extent cx="5753100" cy="8001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79C7C" w14:textId="77777777" w:rsidR="00AD1877" w:rsidRDefault="00AD1877" w:rsidP="00AA5710">
      <w:pPr>
        <w:spacing w:after="0" w:line="240" w:lineRule="auto"/>
      </w:pPr>
      <w:r>
        <w:separator/>
      </w:r>
    </w:p>
  </w:footnote>
  <w:footnote w:type="continuationSeparator" w:id="0">
    <w:p w14:paraId="10816107" w14:textId="77777777" w:rsidR="00AD1877" w:rsidRDefault="00AD1877" w:rsidP="00AA5710">
      <w:pPr>
        <w:spacing w:after="0" w:line="240" w:lineRule="auto"/>
      </w:pPr>
      <w:r>
        <w:continuationSeparator/>
      </w:r>
    </w:p>
  </w:footnote>
  <w:footnote w:type="continuationNotice" w:id="1">
    <w:p w14:paraId="5334552F" w14:textId="77777777" w:rsidR="00AD1877" w:rsidRDefault="00AD18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06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36"/>
      <w:gridCol w:w="4334"/>
      <w:gridCol w:w="2736"/>
    </w:tblGrid>
    <w:tr w:rsidR="00AE3145" w:rsidRPr="005A258F" w14:paraId="19B63AFC" w14:textId="77777777" w:rsidTr="00265F2D">
      <w:trPr>
        <w:cantSplit/>
        <w:trHeight w:val="1275"/>
      </w:trPr>
      <w:tc>
        <w:tcPr>
          <w:tcW w:w="2736" w:type="dxa"/>
        </w:tcPr>
        <w:p w14:paraId="3CD86EDF" w14:textId="77777777" w:rsidR="00AE3145" w:rsidRPr="005E7F7C" w:rsidRDefault="00AE3145" w:rsidP="00275195">
          <w:pPr>
            <w:spacing w:before="80" w:after="80"/>
            <w:rPr>
              <w:rFonts w:ascii="Arial" w:hAnsi="Arial" w:cs="Arial"/>
              <w:sz w:val="24"/>
            </w:rPr>
          </w:pPr>
        </w:p>
      </w:tc>
      <w:tc>
        <w:tcPr>
          <w:tcW w:w="4334" w:type="dxa"/>
          <w:vAlign w:val="center"/>
        </w:tcPr>
        <w:p w14:paraId="5622468A" w14:textId="77777777" w:rsidR="00AE3145" w:rsidRPr="005A258F" w:rsidRDefault="00AE3145" w:rsidP="00275195">
          <w:pPr>
            <w:spacing w:before="100" w:after="60"/>
            <w:ind w:firstLine="0"/>
            <w:rPr>
              <w:rFonts w:ascii="Times New Roman" w:hAnsi="Times New Roman"/>
              <w:sz w:val="24"/>
            </w:rPr>
          </w:pPr>
        </w:p>
      </w:tc>
      <w:tc>
        <w:tcPr>
          <w:tcW w:w="2736" w:type="dxa"/>
          <w:vAlign w:val="center"/>
        </w:tcPr>
        <w:p w14:paraId="7BF8FAB0" w14:textId="77777777" w:rsidR="00AE3145" w:rsidRPr="005A258F" w:rsidRDefault="00AE3145" w:rsidP="00275195">
          <w:pPr>
            <w:spacing w:before="60" w:after="40"/>
            <w:ind w:right="-72"/>
            <w:jc w:val="center"/>
            <w:rPr>
              <w:rFonts w:ascii="Times New Roman" w:hAnsi="Times New Roman"/>
              <w:sz w:val="24"/>
            </w:rPr>
          </w:pPr>
        </w:p>
      </w:tc>
    </w:tr>
  </w:tbl>
  <w:p w14:paraId="7F019190" w14:textId="77777777" w:rsidR="00AE3145" w:rsidRDefault="00AE31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06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36"/>
      <w:gridCol w:w="4334"/>
      <w:gridCol w:w="2736"/>
    </w:tblGrid>
    <w:tr w:rsidR="00AE3145" w:rsidRPr="005A258F" w14:paraId="1879990F" w14:textId="77777777" w:rsidTr="00265F2D">
      <w:trPr>
        <w:cantSplit/>
        <w:trHeight w:val="1275"/>
      </w:trPr>
      <w:tc>
        <w:tcPr>
          <w:tcW w:w="2736" w:type="dxa"/>
        </w:tcPr>
        <w:p w14:paraId="664C6CC8" w14:textId="77777777" w:rsidR="00AE3145" w:rsidRPr="005E7F7C" w:rsidRDefault="00AE3145" w:rsidP="004B0D0D">
          <w:pPr>
            <w:spacing w:before="80" w:after="80"/>
            <w:rPr>
              <w:rFonts w:ascii="Arial" w:hAnsi="Arial" w:cs="Arial"/>
              <w:sz w:val="24"/>
            </w:rPr>
          </w:pPr>
          <w:bookmarkStart w:id="0" w:name="_Hlk71120801"/>
        </w:p>
      </w:tc>
      <w:tc>
        <w:tcPr>
          <w:tcW w:w="4334" w:type="dxa"/>
          <w:vAlign w:val="center"/>
        </w:tcPr>
        <w:p w14:paraId="1CF62BA5" w14:textId="77777777" w:rsidR="00AE3145" w:rsidRPr="005A258F" w:rsidRDefault="00AE3145" w:rsidP="004B0D0D">
          <w:pPr>
            <w:spacing w:before="100" w:after="60"/>
            <w:jc w:val="center"/>
            <w:rPr>
              <w:rFonts w:ascii="Times New Roman" w:hAnsi="Times New Roman"/>
              <w:sz w:val="24"/>
            </w:rPr>
          </w:pPr>
        </w:p>
      </w:tc>
      <w:tc>
        <w:tcPr>
          <w:tcW w:w="2736" w:type="dxa"/>
          <w:vAlign w:val="center"/>
        </w:tcPr>
        <w:p w14:paraId="2AF51D81" w14:textId="77777777" w:rsidR="00AE3145" w:rsidRPr="005A258F" w:rsidRDefault="00AE3145" w:rsidP="004B0D0D">
          <w:pPr>
            <w:spacing w:before="60" w:after="40"/>
            <w:ind w:right="-72"/>
            <w:jc w:val="center"/>
            <w:rPr>
              <w:rFonts w:ascii="Times New Roman" w:hAnsi="Times New Roman"/>
              <w:sz w:val="24"/>
            </w:rPr>
          </w:pPr>
        </w:p>
      </w:tc>
    </w:tr>
    <w:bookmarkEnd w:id="0"/>
  </w:tbl>
  <w:p w14:paraId="0BF19AF6" w14:textId="77777777" w:rsidR="00AE3145" w:rsidRDefault="00AE31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831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77"/>
      <w:gridCol w:w="3118"/>
      <w:gridCol w:w="2736"/>
    </w:tblGrid>
    <w:tr w:rsidR="00AE3145" w:rsidRPr="005A258F" w14:paraId="315AF965" w14:textId="77777777" w:rsidTr="0410CE04">
      <w:trPr>
        <w:cantSplit/>
        <w:trHeight w:val="1275"/>
      </w:trPr>
      <w:tc>
        <w:tcPr>
          <w:tcW w:w="2977" w:type="dxa"/>
        </w:tcPr>
        <w:p w14:paraId="7C824F2E" w14:textId="77777777" w:rsidR="00AE3145" w:rsidRPr="005E7F7C" w:rsidRDefault="00AE3145" w:rsidP="00226242">
          <w:pPr>
            <w:spacing w:before="80" w:after="80"/>
            <w:ind w:hanging="67"/>
            <w:rPr>
              <w:rFonts w:ascii="Arial" w:hAnsi="Arial" w:cs="Arial"/>
              <w:sz w:val="24"/>
            </w:rPr>
          </w:pPr>
          <w:r>
            <w:rPr>
              <w:noProof/>
              <w:lang w:eastAsia="pl-PL"/>
            </w:rPr>
            <w:drawing>
              <wp:inline distT="0" distB="0" distL="0" distR="0" wp14:anchorId="38BAC80A" wp14:editId="7098ECCA">
                <wp:extent cx="1817915" cy="960997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915" cy="9609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14:paraId="2E249EBC" w14:textId="0BA72003" w:rsidR="00AE3145" w:rsidRPr="005A258F" w:rsidRDefault="00E93082" w:rsidP="00CA1BDE">
          <w:pPr>
            <w:spacing w:before="100" w:after="60"/>
            <w:ind w:firstLine="0"/>
            <w:jc w:val="center"/>
            <w:rPr>
              <w:rFonts w:ascii="Times New Roman" w:hAnsi="Times New Roman"/>
              <w:sz w:val="24"/>
            </w:rPr>
          </w:pPr>
          <w:r>
            <w:t xml:space="preserve">Projekt </w:t>
          </w:r>
          <w:r w:rsidR="00C921E0">
            <w:t>Infrastruktury</w:t>
          </w:r>
          <w:r>
            <w:t xml:space="preserve"> Systemu</w:t>
          </w:r>
        </w:p>
      </w:tc>
      <w:tc>
        <w:tcPr>
          <w:tcW w:w="2736" w:type="dxa"/>
          <w:vAlign w:val="center"/>
        </w:tcPr>
        <w:p w14:paraId="4DEA520F" w14:textId="77777777" w:rsidR="00AE3145" w:rsidRPr="005A258F" w:rsidRDefault="00AE3145" w:rsidP="00226242">
          <w:pPr>
            <w:spacing w:before="60" w:after="40"/>
            <w:ind w:right="-72" w:firstLine="214"/>
            <w:jc w:val="center"/>
            <w:rPr>
              <w:rFonts w:ascii="Times New Roman" w:hAnsi="Times New Roman"/>
              <w:sz w:val="24"/>
            </w:rPr>
          </w:pPr>
          <w:r>
            <w:rPr>
              <w:noProof/>
              <w:lang w:eastAsia="pl-PL"/>
            </w:rPr>
            <w:drawing>
              <wp:inline distT="0" distB="0" distL="0" distR="0" wp14:anchorId="35C0FFCA" wp14:editId="4821AC58">
                <wp:extent cx="1424940" cy="375920"/>
                <wp:effectExtent l="0" t="0" r="3810" b="508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4940" cy="375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5968" w14:textId="77777777" w:rsidR="00AE3145" w:rsidRDefault="00AE31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6685"/>
    <w:multiLevelType w:val="hybridMultilevel"/>
    <w:tmpl w:val="9F74C2D0"/>
    <w:lvl w:ilvl="0" w:tplc="4EFC8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F302AF"/>
    <w:multiLevelType w:val="multilevel"/>
    <w:tmpl w:val="66A67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315098"/>
    <w:multiLevelType w:val="hybridMultilevel"/>
    <w:tmpl w:val="ECAC2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15B2"/>
    <w:multiLevelType w:val="hybridMultilevel"/>
    <w:tmpl w:val="17C668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E55424"/>
    <w:multiLevelType w:val="hybridMultilevel"/>
    <w:tmpl w:val="853E0A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9023B4"/>
    <w:multiLevelType w:val="hybridMultilevel"/>
    <w:tmpl w:val="EE1C28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A42CB2"/>
    <w:multiLevelType w:val="hybridMultilevel"/>
    <w:tmpl w:val="464C5D3C"/>
    <w:lvl w:ilvl="0" w:tplc="C960EDE4">
      <w:start w:val="1"/>
      <w:numFmt w:val="lowerRoman"/>
      <w:lvlText w:val="%1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062BD"/>
    <w:multiLevelType w:val="multilevel"/>
    <w:tmpl w:val="6FD81A0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032E28"/>
    <w:multiLevelType w:val="multilevel"/>
    <w:tmpl w:val="0816AD02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D671A0C"/>
    <w:multiLevelType w:val="hybridMultilevel"/>
    <w:tmpl w:val="50065D8E"/>
    <w:lvl w:ilvl="0" w:tplc="6DC0F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8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7"/>
  </w:num>
  <w:num w:numId="19">
    <w:abstractNumId w:val="1"/>
  </w:num>
  <w:num w:numId="20">
    <w:abstractNumId w:val="8"/>
  </w:num>
  <w:num w:numId="21">
    <w:abstractNumId w:val="4"/>
  </w:num>
  <w:num w:numId="2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8A"/>
    <w:rsid w:val="000020D4"/>
    <w:rsid w:val="000127E3"/>
    <w:rsid w:val="00012BE0"/>
    <w:rsid w:val="000139D3"/>
    <w:rsid w:val="000146B5"/>
    <w:rsid w:val="00014D16"/>
    <w:rsid w:val="0002125A"/>
    <w:rsid w:val="00036550"/>
    <w:rsid w:val="00036723"/>
    <w:rsid w:val="00047857"/>
    <w:rsid w:val="0005119A"/>
    <w:rsid w:val="00073470"/>
    <w:rsid w:val="0007654F"/>
    <w:rsid w:val="000801EF"/>
    <w:rsid w:val="0009196B"/>
    <w:rsid w:val="00097C6A"/>
    <w:rsid w:val="000A5E6D"/>
    <w:rsid w:val="000B43E7"/>
    <w:rsid w:val="000B55F4"/>
    <w:rsid w:val="000B7795"/>
    <w:rsid w:val="000C2E85"/>
    <w:rsid w:val="000C368B"/>
    <w:rsid w:val="000D0CCC"/>
    <w:rsid w:val="000D7210"/>
    <w:rsid w:val="000E185B"/>
    <w:rsid w:val="000E40CD"/>
    <w:rsid w:val="000E6DA5"/>
    <w:rsid w:val="000F62F2"/>
    <w:rsid w:val="000F6653"/>
    <w:rsid w:val="00105554"/>
    <w:rsid w:val="00113DC8"/>
    <w:rsid w:val="00116A96"/>
    <w:rsid w:val="00121134"/>
    <w:rsid w:val="001221A1"/>
    <w:rsid w:val="00145B2B"/>
    <w:rsid w:val="00147C7E"/>
    <w:rsid w:val="00152D52"/>
    <w:rsid w:val="0015430F"/>
    <w:rsid w:val="001557EA"/>
    <w:rsid w:val="001568D1"/>
    <w:rsid w:val="00160979"/>
    <w:rsid w:val="00163F22"/>
    <w:rsid w:val="001671B3"/>
    <w:rsid w:val="00171FC2"/>
    <w:rsid w:val="001732B3"/>
    <w:rsid w:val="001A6E43"/>
    <w:rsid w:val="001B0246"/>
    <w:rsid w:val="001C6135"/>
    <w:rsid w:val="001D0300"/>
    <w:rsid w:val="001E6648"/>
    <w:rsid w:val="0020744F"/>
    <w:rsid w:val="0021135B"/>
    <w:rsid w:val="00211EDA"/>
    <w:rsid w:val="002161B6"/>
    <w:rsid w:val="002174DC"/>
    <w:rsid w:val="00221B8B"/>
    <w:rsid w:val="002255BE"/>
    <w:rsid w:val="00226242"/>
    <w:rsid w:val="002403F8"/>
    <w:rsid w:val="00243B76"/>
    <w:rsid w:val="002450C3"/>
    <w:rsid w:val="0024681B"/>
    <w:rsid w:val="00260B4C"/>
    <w:rsid w:val="00265F2D"/>
    <w:rsid w:val="0026691C"/>
    <w:rsid w:val="002669E1"/>
    <w:rsid w:val="00271EC5"/>
    <w:rsid w:val="00272DD3"/>
    <w:rsid w:val="00275195"/>
    <w:rsid w:val="00283DA5"/>
    <w:rsid w:val="002A4729"/>
    <w:rsid w:val="002C2F05"/>
    <w:rsid w:val="002D7C69"/>
    <w:rsid w:val="002E19A8"/>
    <w:rsid w:val="002E29B6"/>
    <w:rsid w:val="002E309A"/>
    <w:rsid w:val="002E4DDA"/>
    <w:rsid w:val="002F2947"/>
    <w:rsid w:val="003113DF"/>
    <w:rsid w:val="00313C1D"/>
    <w:rsid w:val="00327A85"/>
    <w:rsid w:val="003400A6"/>
    <w:rsid w:val="00340B41"/>
    <w:rsid w:val="00343A0E"/>
    <w:rsid w:val="00343E1E"/>
    <w:rsid w:val="00344687"/>
    <w:rsid w:val="00352367"/>
    <w:rsid w:val="00352CDB"/>
    <w:rsid w:val="00354ED9"/>
    <w:rsid w:val="00356630"/>
    <w:rsid w:val="00357257"/>
    <w:rsid w:val="003613F0"/>
    <w:rsid w:val="003616CD"/>
    <w:rsid w:val="00363859"/>
    <w:rsid w:val="00380C1C"/>
    <w:rsid w:val="003838D0"/>
    <w:rsid w:val="00391A03"/>
    <w:rsid w:val="0039275D"/>
    <w:rsid w:val="0039666A"/>
    <w:rsid w:val="003A0E7B"/>
    <w:rsid w:val="003A60B3"/>
    <w:rsid w:val="003B2566"/>
    <w:rsid w:val="003B2CB6"/>
    <w:rsid w:val="003B4653"/>
    <w:rsid w:val="003C3195"/>
    <w:rsid w:val="003C584A"/>
    <w:rsid w:val="003C7461"/>
    <w:rsid w:val="003D04C3"/>
    <w:rsid w:val="003D3277"/>
    <w:rsid w:val="003D5B6B"/>
    <w:rsid w:val="003E029E"/>
    <w:rsid w:val="003E4796"/>
    <w:rsid w:val="003E5A57"/>
    <w:rsid w:val="00407106"/>
    <w:rsid w:val="0041001D"/>
    <w:rsid w:val="00412C5A"/>
    <w:rsid w:val="004208AD"/>
    <w:rsid w:val="00420973"/>
    <w:rsid w:val="00431165"/>
    <w:rsid w:val="004372BA"/>
    <w:rsid w:val="004375A9"/>
    <w:rsid w:val="0044066E"/>
    <w:rsid w:val="004422BA"/>
    <w:rsid w:val="00443FE0"/>
    <w:rsid w:val="004461FA"/>
    <w:rsid w:val="00447C9A"/>
    <w:rsid w:val="00450E08"/>
    <w:rsid w:val="00451568"/>
    <w:rsid w:val="004575D7"/>
    <w:rsid w:val="00461342"/>
    <w:rsid w:val="00461E11"/>
    <w:rsid w:val="0047502F"/>
    <w:rsid w:val="00484FDE"/>
    <w:rsid w:val="00487288"/>
    <w:rsid w:val="004A266A"/>
    <w:rsid w:val="004A4993"/>
    <w:rsid w:val="004A77B1"/>
    <w:rsid w:val="004B022D"/>
    <w:rsid w:val="004B0D0D"/>
    <w:rsid w:val="004B3362"/>
    <w:rsid w:val="004C31E6"/>
    <w:rsid w:val="004C79E2"/>
    <w:rsid w:val="004E0944"/>
    <w:rsid w:val="004E2885"/>
    <w:rsid w:val="00500ECB"/>
    <w:rsid w:val="005167BF"/>
    <w:rsid w:val="00517368"/>
    <w:rsid w:val="005213F8"/>
    <w:rsid w:val="005223B2"/>
    <w:rsid w:val="0052376F"/>
    <w:rsid w:val="00543EE5"/>
    <w:rsid w:val="00557797"/>
    <w:rsid w:val="0056053A"/>
    <w:rsid w:val="00562542"/>
    <w:rsid w:val="00563E21"/>
    <w:rsid w:val="0056561A"/>
    <w:rsid w:val="005671E6"/>
    <w:rsid w:val="00580040"/>
    <w:rsid w:val="00582EEB"/>
    <w:rsid w:val="0058374B"/>
    <w:rsid w:val="005839E0"/>
    <w:rsid w:val="00584530"/>
    <w:rsid w:val="00586874"/>
    <w:rsid w:val="005944D5"/>
    <w:rsid w:val="00594691"/>
    <w:rsid w:val="00597016"/>
    <w:rsid w:val="005A1EB6"/>
    <w:rsid w:val="005B38E2"/>
    <w:rsid w:val="005C38E5"/>
    <w:rsid w:val="005C3F1A"/>
    <w:rsid w:val="005D0B1A"/>
    <w:rsid w:val="005D263A"/>
    <w:rsid w:val="005D3F2B"/>
    <w:rsid w:val="005F5E94"/>
    <w:rsid w:val="006000E5"/>
    <w:rsid w:val="00603978"/>
    <w:rsid w:val="0060545A"/>
    <w:rsid w:val="00605FB1"/>
    <w:rsid w:val="00622D74"/>
    <w:rsid w:val="00626CB0"/>
    <w:rsid w:val="00630887"/>
    <w:rsid w:val="00642BED"/>
    <w:rsid w:val="00643F5B"/>
    <w:rsid w:val="0064475D"/>
    <w:rsid w:val="006634E1"/>
    <w:rsid w:val="00666129"/>
    <w:rsid w:val="00671896"/>
    <w:rsid w:val="00675231"/>
    <w:rsid w:val="0068535E"/>
    <w:rsid w:val="006A18B0"/>
    <w:rsid w:val="006A64EC"/>
    <w:rsid w:val="006A6F0A"/>
    <w:rsid w:val="006A73FB"/>
    <w:rsid w:val="006A75D9"/>
    <w:rsid w:val="006B0405"/>
    <w:rsid w:val="006B1918"/>
    <w:rsid w:val="006C2E35"/>
    <w:rsid w:val="006D529F"/>
    <w:rsid w:val="006E2C5A"/>
    <w:rsid w:val="006F01EB"/>
    <w:rsid w:val="006F5142"/>
    <w:rsid w:val="00706302"/>
    <w:rsid w:val="00707F3D"/>
    <w:rsid w:val="00710A0B"/>
    <w:rsid w:val="00722437"/>
    <w:rsid w:val="00727C0B"/>
    <w:rsid w:val="00741D0F"/>
    <w:rsid w:val="007468C5"/>
    <w:rsid w:val="007478AC"/>
    <w:rsid w:val="00751256"/>
    <w:rsid w:val="007644F1"/>
    <w:rsid w:val="007666BF"/>
    <w:rsid w:val="007740AF"/>
    <w:rsid w:val="0077457F"/>
    <w:rsid w:val="00774D9A"/>
    <w:rsid w:val="007813AB"/>
    <w:rsid w:val="00791045"/>
    <w:rsid w:val="00793D25"/>
    <w:rsid w:val="00795F19"/>
    <w:rsid w:val="00796D50"/>
    <w:rsid w:val="007A5454"/>
    <w:rsid w:val="007C38A5"/>
    <w:rsid w:val="007C71CD"/>
    <w:rsid w:val="007E02FF"/>
    <w:rsid w:val="007F3CE4"/>
    <w:rsid w:val="007F5819"/>
    <w:rsid w:val="007F6997"/>
    <w:rsid w:val="00805103"/>
    <w:rsid w:val="00805F60"/>
    <w:rsid w:val="008201DF"/>
    <w:rsid w:val="00820336"/>
    <w:rsid w:val="00823E43"/>
    <w:rsid w:val="00825E1A"/>
    <w:rsid w:val="00826345"/>
    <w:rsid w:val="0082749F"/>
    <w:rsid w:val="00833081"/>
    <w:rsid w:val="00837B62"/>
    <w:rsid w:val="00841BB6"/>
    <w:rsid w:val="0084496C"/>
    <w:rsid w:val="00856962"/>
    <w:rsid w:val="0086500C"/>
    <w:rsid w:val="00874F60"/>
    <w:rsid w:val="00886169"/>
    <w:rsid w:val="00893355"/>
    <w:rsid w:val="008A701C"/>
    <w:rsid w:val="008C267F"/>
    <w:rsid w:val="008C4A01"/>
    <w:rsid w:val="008C5C4B"/>
    <w:rsid w:val="008D034A"/>
    <w:rsid w:val="008E07C6"/>
    <w:rsid w:val="008E1B5C"/>
    <w:rsid w:val="008F4743"/>
    <w:rsid w:val="0091059B"/>
    <w:rsid w:val="00911A72"/>
    <w:rsid w:val="00935EFC"/>
    <w:rsid w:val="00942191"/>
    <w:rsid w:val="009444A3"/>
    <w:rsid w:val="009459BB"/>
    <w:rsid w:val="00960174"/>
    <w:rsid w:val="009709F4"/>
    <w:rsid w:val="0097782E"/>
    <w:rsid w:val="00982512"/>
    <w:rsid w:val="0098451A"/>
    <w:rsid w:val="00984A0E"/>
    <w:rsid w:val="00990DBD"/>
    <w:rsid w:val="00991349"/>
    <w:rsid w:val="009A4B3F"/>
    <w:rsid w:val="009B093A"/>
    <w:rsid w:val="009B5D02"/>
    <w:rsid w:val="009C7094"/>
    <w:rsid w:val="009D0032"/>
    <w:rsid w:val="009D0168"/>
    <w:rsid w:val="009D0C04"/>
    <w:rsid w:val="009D4C4F"/>
    <w:rsid w:val="009D4C50"/>
    <w:rsid w:val="009E03AB"/>
    <w:rsid w:val="009E4FB1"/>
    <w:rsid w:val="009E50E2"/>
    <w:rsid w:val="009F08E2"/>
    <w:rsid w:val="009F34E2"/>
    <w:rsid w:val="009F7747"/>
    <w:rsid w:val="00A001CC"/>
    <w:rsid w:val="00A12B78"/>
    <w:rsid w:val="00A15509"/>
    <w:rsid w:val="00A162FE"/>
    <w:rsid w:val="00A208D9"/>
    <w:rsid w:val="00A22CA7"/>
    <w:rsid w:val="00A307DA"/>
    <w:rsid w:val="00A33B4D"/>
    <w:rsid w:val="00A34FD3"/>
    <w:rsid w:val="00A41B69"/>
    <w:rsid w:val="00A422D6"/>
    <w:rsid w:val="00A42549"/>
    <w:rsid w:val="00A454F0"/>
    <w:rsid w:val="00A45FC4"/>
    <w:rsid w:val="00A625DE"/>
    <w:rsid w:val="00A77410"/>
    <w:rsid w:val="00A81C49"/>
    <w:rsid w:val="00A92F8E"/>
    <w:rsid w:val="00A934A6"/>
    <w:rsid w:val="00A967CB"/>
    <w:rsid w:val="00AA5710"/>
    <w:rsid w:val="00AC0AC4"/>
    <w:rsid w:val="00AC5091"/>
    <w:rsid w:val="00AD1877"/>
    <w:rsid w:val="00AD5249"/>
    <w:rsid w:val="00AE24DC"/>
    <w:rsid w:val="00AE3145"/>
    <w:rsid w:val="00AE63B9"/>
    <w:rsid w:val="00AF24F8"/>
    <w:rsid w:val="00AF27D8"/>
    <w:rsid w:val="00AF76FD"/>
    <w:rsid w:val="00AF78DE"/>
    <w:rsid w:val="00B008E3"/>
    <w:rsid w:val="00B1149F"/>
    <w:rsid w:val="00B15611"/>
    <w:rsid w:val="00B20A44"/>
    <w:rsid w:val="00B235DA"/>
    <w:rsid w:val="00B37F9B"/>
    <w:rsid w:val="00B4069B"/>
    <w:rsid w:val="00B452D5"/>
    <w:rsid w:val="00B56A8E"/>
    <w:rsid w:val="00B56D9F"/>
    <w:rsid w:val="00B62E90"/>
    <w:rsid w:val="00B73208"/>
    <w:rsid w:val="00B73362"/>
    <w:rsid w:val="00B769D6"/>
    <w:rsid w:val="00B80F08"/>
    <w:rsid w:val="00B8253E"/>
    <w:rsid w:val="00B93867"/>
    <w:rsid w:val="00BA117E"/>
    <w:rsid w:val="00BA1CBB"/>
    <w:rsid w:val="00BA2088"/>
    <w:rsid w:val="00BA4050"/>
    <w:rsid w:val="00BA64B3"/>
    <w:rsid w:val="00BA725A"/>
    <w:rsid w:val="00BB2CAB"/>
    <w:rsid w:val="00BB4916"/>
    <w:rsid w:val="00BC1741"/>
    <w:rsid w:val="00BD1F35"/>
    <w:rsid w:val="00BD26DE"/>
    <w:rsid w:val="00BD71AE"/>
    <w:rsid w:val="00BE1A7A"/>
    <w:rsid w:val="00BE79B0"/>
    <w:rsid w:val="00C01600"/>
    <w:rsid w:val="00C051CB"/>
    <w:rsid w:val="00C12A55"/>
    <w:rsid w:val="00C22CFF"/>
    <w:rsid w:val="00C25EB3"/>
    <w:rsid w:val="00C3632A"/>
    <w:rsid w:val="00C51D02"/>
    <w:rsid w:val="00C54202"/>
    <w:rsid w:val="00C57977"/>
    <w:rsid w:val="00C73BF4"/>
    <w:rsid w:val="00C75D63"/>
    <w:rsid w:val="00C75F50"/>
    <w:rsid w:val="00C83168"/>
    <w:rsid w:val="00C8585D"/>
    <w:rsid w:val="00C921E0"/>
    <w:rsid w:val="00CA1BDE"/>
    <w:rsid w:val="00CB152A"/>
    <w:rsid w:val="00CB2ADE"/>
    <w:rsid w:val="00CB2B9B"/>
    <w:rsid w:val="00CC000B"/>
    <w:rsid w:val="00CC4564"/>
    <w:rsid w:val="00CC6DBD"/>
    <w:rsid w:val="00CE6A45"/>
    <w:rsid w:val="00CF0482"/>
    <w:rsid w:val="00CF22CF"/>
    <w:rsid w:val="00CF2ABC"/>
    <w:rsid w:val="00CF3964"/>
    <w:rsid w:val="00CF4DE9"/>
    <w:rsid w:val="00D05CD0"/>
    <w:rsid w:val="00D25F5A"/>
    <w:rsid w:val="00D326BB"/>
    <w:rsid w:val="00D34ECB"/>
    <w:rsid w:val="00D46B95"/>
    <w:rsid w:val="00D577A5"/>
    <w:rsid w:val="00D7448C"/>
    <w:rsid w:val="00D85ED0"/>
    <w:rsid w:val="00D91E2E"/>
    <w:rsid w:val="00DA028A"/>
    <w:rsid w:val="00DA62C6"/>
    <w:rsid w:val="00DA73D5"/>
    <w:rsid w:val="00DB0952"/>
    <w:rsid w:val="00DB4A48"/>
    <w:rsid w:val="00DB59F5"/>
    <w:rsid w:val="00DD0794"/>
    <w:rsid w:val="00DD24FE"/>
    <w:rsid w:val="00DD606F"/>
    <w:rsid w:val="00DE0521"/>
    <w:rsid w:val="00DE1373"/>
    <w:rsid w:val="00DE2BF3"/>
    <w:rsid w:val="00DE3214"/>
    <w:rsid w:val="00DF664F"/>
    <w:rsid w:val="00DF6F79"/>
    <w:rsid w:val="00E007B4"/>
    <w:rsid w:val="00E079D1"/>
    <w:rsid w:val="00E20119"/>
    <w:rsid w:val="00E2124F"/>
    <w:rsid w:val="00E23A8F"/>
    <w:rsid w:val="00E23E8A"/>
    <w:rsid w:val="00E27575"/>
    <w:rsid w:val="00E27F05"/>
    <w:rsid w:val="00E30EEF"/>
    <w:rsid w:val="00E4385A"/>
    <w:rsid w:val="00E62695"/>
    <w:rsid w:val="00E7489E"/>
    <w:rsid w:val="00E85ED5"/>
    <w:rsid w:val="00E93077"/>
    <w:rsid w:val="00E93082"/>
    <w:rsid w:val="00EA2046"/>
    <w:rsid w:val="00EB3035"/>
    <w:rsid w:val="00EB6087"/>
    <w:rsid w:val="00EB7F2F"/>
    <w:rsid w:val="00EC65BA"/>
    <w:rsid w:val="00ED1AA2"/>
    <w:rsid w:val="00ED4C3E"/>
    <w:rsid w:val="00EE7B5D"/>
    <w:rsid w:val="00F02778"/>
    <w:rsid w:val="00F045E3"/>
    <w:rsid w:val="00F07A5A"/>
    <w:rsid w:val="00F10B15"/>
    <w:rsid w:val="00F25A2D"/>
    <w:rsid w:val="00F33FFB"/>
    <w:rsid w:val="00F34B3F"/>
    <w:rsid w:val="00F53C1E"/>
    <w:rsid w:val="00F56A7F"/>
    <w:rsid w:val="00F65F1A"/>
    <w:rsid w:val="00F734DC"/>
    <w:rsid w:val="00FA5E75"/>
    <w:rsid w:val="00FA64F6"/>
    <w:rsid w:val="00FB0B54"/>
    <w:rsid w:val="00FB5526"/>
    <w:rsid w:val="00FC0240"/>
    <w:rsid w:val="00FC50C7"/>
    <w:rsid w:val="00FD4ABB"/>
    <w:rsid w:val="00FE324E"/>
    <w:rsid w:val="00FE41E5"/>
    <w:rsid w:val="00FF2172"/>
    <w:rsid w:val="00FF5F83"/>
    <w:rsid w:val="0410CE04"/>
    <w:rsid w:val="51EAFD44"/>
    <w:rsid w:val="62D6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0588E"/>
  <w15:docId w15:val="{24028DDE-837E-47A5-AF1C-3035BCBE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9D3"/>
    <w:pPr>
      <w:spacing w:line="36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5B2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40AF"/>
    <w:pPr>
      <w:keepNext/>
      <w:keepLines/>
      <w:numPr>
        <w:ilvl w:val="1"/>
        <w:numId w:val="2"/>
      </w:numPr>
      <w:spacing w:before="2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4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10"/>
  </w:style>
  <w:style w:type="paragraph" w:styleId="Stopka">
    <w:name w:val="footer"/>
    <w:basedOn w:val="Normalny"/>
    <w:link w:val="StopkaZnak"/>
    <w:uiPriority w:val="99"/>
    <w:unhideWhenUsed/>
    <w:rsid w:val="00AA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10"/>
  </w:style>
  <w:style w:type="table" w:styleId="Tabela-Siatka">
    <w:name w:val="Table Grid"/>
    <w:basedOn w:val="Standardowy"/>
    <w:uiPriority w:val="39"/>
    <w:rsid w:val="004B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4B0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45B2B"/>
    <w:rPr>
      <w:rFonts w:asciiTheme="majorHAnsi" w:eastAsiaTheme="majorEastAsia" w:hAnsiTheme="majorHAnsi" w:cstheme="majorBidi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22CFF"/>
    <w:pPr>
      <w:numPr>
        <w:numId w:val="0"/>
      </w:numPr>
      <w:outlineLvl w:val="9"/>
    </w:pPr>
    <w:rPr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63859"/>
    <w:pPr>
      <w:tabs>
        <w:tab w:val="left" w:pos="110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C22CF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051CB"/>
    <w:pPr>
      <w:spacing w:after="0" w:line="240" w:lineRule="auto"/>
      <w:ind w:firstLine="709"/>
      <w:jc w:val="both"/>
    </w:pPr>
  </w:style>
  <w:style w:type="paragraph" w:customStyle="1" w:styleId="Zwarty">
    <w:name w:val="Zwarty"/>
    <w:basedOn w:val="Normalny"/>
    <w:link w:val="ZwartyZnak"/>
    <w:qFormat/>
    <w:rsid w:val="00C051CB"/>
    <w:pPr>
      <w:spacing w:line="271" w:lineRule="auto"/>
      <w:ind w:firstLine="0"/>
      <w:jc w:val="right"/>
    </w:pPr>
    <w:rPr>
      <w:szCs w:val="28"/>
    </w:rPr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CB152A"/>
    <w:pPr>
      <w:ind w:left="720"/>
      <w:contextualSpacing/>
    </w:pPr>
  </w:style>
  <w:style w:type="character" w:customStyle="1" w:styleId="ZwartyZnak">
    <w:name w:val="Zwarty Znak"/>
    <w:basedOn w:val="Domylnaczcionkaakapitu"/>
    <w:link w:val="Zwarty"/>
    <w:rsid w:val="00C051CB"/>
    <w:rPr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40AF"/>
    <w:rPr>
      <w:rFonts w:asciiTheme="majorHAnsi" w:eastAsiaTheme="majorEastAsia" w:hAnsiTheme="majorHAnsi" w:cstheme="majorBidi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964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B452D5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993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A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A49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65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65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5B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65BA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ED4C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0174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unhideWhenUsed/>
    <w:rsid w:val="007F3CE4"/>
    <w:pPr>
      <w:spacing w:after="100"/>
      <w:ind w:left="440"/>
    </w:p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C25EB3"/>
  </w:style>
  <w:style w:type="paragraph" w:styleId="Legenda">
    <w:name w:val="caption"/>
    <w:basedOn w:val="Normalny"/>
    <w:next w:val="Normalny"/>
    <w:uiPriority w:val="35"/>
    <w:unhideWhenUsed/>
    <w:qFormat/>
    <w:rsid w:val="00A41B6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DB191CE041478CB1AA6ADBF7E75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7A7B7B-9B1F-454B-87F7-F0AEB5C79D20}"/>
      </w:docPartPr>
      <w:docPartBody>
        <w:p w:rsidR="00582EEB" w:rsidRDefault="00582EEB" w:rsidP="00582EEB">
          <w:pPr>
            <w:pStyle w:val="26DB191CE041478CB1AA6ADBF7E75F0B"/>
          </w:pPr>
          <w:r>
            <w:rPr>
              <w:color w:val="2F5496" w:themeColor="accent1" w:themeShade="BF"/>
              <w:sz w:val="24"/>
              <w:szCs w:val="24"/>
            </w:rPr>
            <w:t>[Nazwa firmy]</w:t>
          </w:r>
        </w:p>
      </w:docPartBody>
    </w:docPart>
    <w:docPart>
      <w:docPartPr>
        <w:name w:val="6256A5AED64E4D2182EF8B65BA52FE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AF2100-B2DA-4064-B59C-A4E482285A9A}"/>
      </w:docPartPr>
      <w:docPartBody>
        <w:p w:rsidR="00582EEB" w:rsidRDefault="00582EEB" w:rsidP="00582EEB">
          <w:pPr>
            <w:pStyle w:val="6256A5AED64E4D2182EF8B65BA52FE4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EEB"/>
    <w:rsid w:val="00000BA6"/>
    <w:rsid w:val="0002746E"/>
    <w:rsid w:val="0008392A"/>
    <w:rsid w:val="00096B95"/>
    <w:rsid w:val="0010652C"/>
    <w:rsid w:val="002250D2"/>
    <w:rsid w:val="00252EC6"/>
    <w:rsid w:val="0028134D"/>
    <w:rsid w:val="002C487D"/>
    <w:rsid w:val="002E4A7E"/>
    <w:rsid w:val="00335118"/>
    <w:rsid w:val="003753BD"/>
    <w:rsid w:val="003762B6"/>
    <w:rsid w:val="003A3AA2"/>
    <w:rsid w:val="00406DAF"/>
    <w:rsid w:val="004244DA"/>
    <w:rsid w:val="00455C7A"/>
    <w:rsid w:val="00455E0B"/>
    <w:rsid w:val="004A6487"/>
    <w:rsid w:val="004E21FA"/>
    <w:rsid w:val="00582EEB"/>
    <w:rsid w:val="005A5B0C"/>
    <w:rsid w:val="005E111A"/>
    <w:rsid w:val="005F0C9D"/>
    <w:rsid w:val="0069715E"/>
    <w:rsid w:val="006B1C4E"/>
    <w:rsid w:val="006D1D5B"/>
    <w:rsid w:val="0072395B"/>
    <w:rsid w:val="00732A49"/>
    <w:rsid w:val="007731EA"/>
    <w:rsid w:val="00773B9F"/>
    <w:rsid w:val="007B5594"/>
    <w:rsid w:val="008810B2"/>
    <w:rsid w:val="00912C2B"/>
    <w:rsid w:val="00932323"/>
    <w:rsid w:val="00966B91"/>
    <w:rsid w:val="009C4D3F"/>
    <w:rsid w:val="00A7156A"/>
    <w:rsid w:val="00AD77F3"/>
    <w:rsid w:val="00AF69CB"/>
    <w:rsid w:val="00B94AC1"/>
    <w:rsid w:val="00BC3332"/>
    <w:rsid w:val="00BD11E0"/>
    <w:rsid w:val="00BE6280"/>
    <w:rsid w:val="00CA6141"/>
    <w:rsid w:val="00CA71FB"/>
    <w:rsid w:val="00D0512C"/>
    <w:rsid w:val="00E53C44"/>
    <w:rsid w:val="00E838CD"/>
    <w:rsid w:val="00E84298"/>
    <w:rsid w:val="00EC6421"/>
    <w:rsid w:val="00F2008A"/>
    <w:rsid w:val="00F6294F"/>
    <w:rsid w:val="00F6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6DB191CE041478CB1AA6ADBF7E75F0B">
    <w:name w:val="26DB191CE041478CB1AA6ADBF7E75F0B"/>
    <w:rsid w:val="00582EEB"/>
  </w:style>
  <w:style w:type="paragraph" w:customStyle="1" w:styleId="6256A5AED64E4D2182EF8B65BA52FE4E">
    <w:name w:val="6256A5AED64E4D2182EF8B65BA52FE4E"/>
    <w:rsid w:val="00582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AB67005CC8FB4791D2EBF84F2E2E65" ma:contentTypeVersion="3" ma:contentTypeDescription="Utwórz nowy dokument." ma:contentTypeScope="" ma:versionID="43872d259fc39dd4515cdfb0afc0ce35">
  <xsd:schema xmlns:xsd="http://www.w3.org/2001/XMLSchema" xmlns:xs="http://www.w3.org/2001/XMLSchema" xmlns:p="http://schemas.microsoft.com/office/2006/metadata/properties" xmlns:ns2="19e4ebd5-d26f-4a84-beed-fbf219972b37" targetNamespace="http://schemas.microsoft.com/office/2006/metadata/properties" ma:root="true" ma:fieldsID="07846cf3ad0c7efa62e325ae4f0da634" ns2:_="">
    <xsd:import namespace="19e4ebd5-d26f-4a84-beed-fbf219972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4ebd5-d26f-4a84-beed-fbf219972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7C5DF-2254-4398-BAE1-F99425D1B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87774-849F-41D3-93D5-7629295D7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4ebd5-d26f-4a84-beed-fbf219972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F1AB9-8AC8-4358-8B0C-52FF18787C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0C8805-C41D-4DC2-925D-C9CE6CE1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Infrastruktury Systemu (PIS)</vt:lpstr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Infrastruktury Systemu (PIS)</dc:title>
  <dc:subject/>
  <dc:creator>Dominika Więch</dc:creator>
  <cp:lastModifiedBy>Ratajczyk Marcin</cp:lastModifiedBy>
  <cp:revision>23</cp:revision>
  <dcterms:created xsi:type="dcterms:W3CDTF">2022-10-23T08:40:00Z</dcterms:created>
  <dcterms:modified xsi:type="dcterms:W3CDTF">2023-09-20T08:52:00Z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0x010100BDAB67005CC8FB4791D2EBF84F2E2E65</vt:lpwstr>
  </property>
  <property fmtid="{D5CDD505-2E9C-101B-9397-08002B2CF9AE}" pid="3" name="Order">
    <vt:r8>920700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