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39" w:rsidRDefault="00F97C26" w:rsidP="00F97C26">
      <w:pPr>
        <w:spacing w:after="25"/>
        <w:ind w:left="0" w:firstLine="0"/>
        <w:jc w:val="left"/>
      </w:pPr>
      <w:r>
        <w:rPr>
          <w:b/>
          <w:sz w:val="22"/>
        </w:rPr>
        <w:t>Znak sprawy: IM.271</w:t>
      </w:r>
      <w:r w:rsidR="00BB7230">
        <w:rPr>
          <w:b/>
          <w:sz w:val="22"/>
        </w:rPr>
        <w:t>.</w:t>
      </w:r>
      <w:r w:rsidR="00D750F1">
        <w:rPr>
          <w:b/>
          <w:sz w:val="22"/>
        </w:rPr>
        <w:t>4</w:t>
      </w:r>
      <w:r w:rsidR="00BB7230">
        <w:rPr>
          <w:b/>
          <w:sz w:val="22"/>
        </w:rPr>
        <w:t>.2022</w:t>
      </w:r>
      <w:r>
        <w:rPr>
          <w:b/>
          <w:sz w:val="22"/>
        </w:rPr>
        <w:t xml:space="preserve"> </w:t>
      </w:r>
      <w:r w:rsidR="00EC1A23">
        <w:t xml:space="preserve">                                                                                                          Załącznik Nr 8 </w:t>
      </w:r>
    </w:p>
    <w:p w:rsidR="00FB0339" w:rsidRDefault="00EC1A23" w:rsidP="00F97C26">
      <w:pPr>
        <w:spacing w:after="0" w:line="259" w:lineRule="auto"/>
        <w:ind w:left="0" w:right="129" w:firstLine="0"/>
        <w:jc w:val="center"/>
      </w:pPr>
      <w:r>
        <w:t xml:space="preserve"> </w:t>
      </w:r>
    </w:p>
    <w:p w:rsidR="00FB0339" w:rsidRDefault="00EC1A23">
      <w:pPr>
        <w:spacing w:after="0" w:line="266" w:lineRule="auto"/>
        <w:ind w:left="0" w:firstLine="0"/>
        <w:jc w:val="center"/>
      </w:pPr>
      <w:r w:rsidRPr="00F97C26">
        <w:rPr>
          <w:rFonts w:ascii="Times New Roman" w:eastAsia="Times New Roman" w:hAnsi="Times New Roman" w:cs="Times New Roman"/>
          <w:b/>
          <w:sz w:val="32"/>
          <w:szCs w:val="32"/>
        </w:rPr>
        <w:t>OPIS PRZEDMIOTU ZAMÓWIENIA –  WYMAGANIA ZAMAWIAJĄCEGO</w:t>
      </w:r>
      <w:r>
        <w:rPr>
          <w:rFonts w:ascii="Times New Roman" w:eastAsia="Times New Roman" w:hAnsi="Times New Roman" w:cs="Times New Roman"/>
          <w:b/>
          <w:sz w:val="28"/>
        </w:rPr>
        <w:t xml:space="preserve"> </w:t>
      </w:r>
      <w:r>
        <w:rPr>
          <w:rFonts w:ascii="Times New Roman" w:eastAsia="Times New Roman" w:hAnsi="Times New Roman" w:cs="Times New Roman"/>
          <w:sz w:val="28"/>
          <w:vertAlign w:val="subscript"/>
        </w:rPr>
        <w:t xml:space="preserve"> </w:t>
      </w:r>
    </w:p>
    <w:p w:rsidR="00FB0339" w:rsidRDefault="00EC1A23">
      <w:pPr>
        <w:spacing w:after="264" w:line="259" w:lineRule="auto"/>
        <w:ind w:left="5" w:firstLine="0"/>
        <w:jc w:val="center"/>
      </w:pPr>
      <w:r>
        <w:rPr>
          <w:rFonts w:ascii="Times New Roman" w:eastAsia="Times New Roman" w:hAnsi="Times New Roman" w:cs="Times New Roman"/>
          <w:b/>
          <w:sz w:val="24"/>
        </w:rPr>
        <w:t xml:space="preserve">Dla zadania </w:t>
      </w:r>
    </w:p>
    <w:p w:rsidR="00BB7230" w:rsidRPr="00BB7230" w:rsidRDefault="00BB7230" w:rsidP="00BB7230">
      <w:pPr>
        <w:spacing w:after="0" w:line="259" w:lineRule="auto"/>
        <w:ind w:left="10" w:firstLine="0"/>
        <w:jc w:val="left"/>
        <w:rPr>
          <w:b/>
          <w:iCs/>
          <w:kern w:val="2"/>
          <w:sz w:val="22"/>
          <w:lang w:bidi="hi-IN"/>
        </w:rPr>
      </w:pPr>
      <w:r>
        <w:rPr>
          <w:b/>
          <w:iCs/>
          <w:kern w:val="2"/>
          <w:sz w:val="22"/>
          <w:lang w:bidi="hi-IN"/>
        </w:rPr>
        <w:t>„</w:t>
      </w:r>
      <w:r w:rsidRPr="00BB7230">
        <w:rPr>
          <w:b/>
          <w:iCs/>
          <w:kern w:val="2"/>
          <w:sz w:val="22"/>
          <w:lang w:bidi="hi-IN"/>
        </w:rPr>
        <w:t>Ścieżka Historyczna w granicach Obszaru Rewitalizacji</w:t>
      </w:r>
      <w:r>
        <w:rPr>
          <w:b/>
          <w:iCs/>
          <w:kern w:val="2"/>
          <w:sz w:val="22"/>
          <w:lang w:bidi="hi-IN"/>
        </w:rPr>
        <w:t xml:space="preserve"> w Malborku”</w:t>
      </w:r>
    </w:p>
    <w:p w:rsidR="00FB0339" w:rsidRDefault="006C46DB" w:rsidP="006C46DB">
      <w:pPr>
        <w:spacing w:after="0" w:line="259" w:lineRule="auto"/>
        <w:ind w:left="10" w:firstLine="0"/>
        <w:jc w:val="left"/>
      </w:pPr>
      <w:r w:rsidRPr="006C46DB">
        <w:rPr>
          <w:rFonts w:eastAsia="Times New Roman"/>
          <w:bCs/>
          <w:color w:val="auto"/>
          <w:sz w:val="22"/>
          <w:lang w:eastAsia="zh-CN"/>
        </w:rPr>
        <w:t xml:space="preserve">w ramach projektu </w:t>
      </w:r>
      <w:r w:rsidRPr="006C46DB">
        <w:rPr>
          <w:rFonts w:ascii="Tahoma" w:eastAsia="Tahoma" w:hAnsi="Tahoma" w:cs="Tahoma"/>
          <w:iCs/>
          <w:szCs w:val="20"/>
          <w:lang w:eastAsia="zh-CN"/>
        </w:rPr>
        <w:t xml:space="preserve">”Malbork na ,+’ – rewitalizacja historycznego śródmieścia miasta Malborka w ramach RPO WP 2014-2020”. </w:t>
      </w:r>
      <w:r w:rsidR="00EC1A23">
        <w:rPr>
          <w:rFonts w:ascii="Times New Roman" w:eastAsia="Times New Roman" w:hAnsi="Times New Roman" w:cs="Times New Roman"/>
          <w:b/>
          <w:sz w:val="24"/>
        </w:rPr>
        <w:t xml:space="preserve"> </w:t>
      </w:r>
    </w:p>
    <w:p w:rsidR="00FB0339" w:rsidRDefault="00EC1A23">
      <w:pPr>
        <w:spacing w:after="3" w:line="256" w:lineRule="auto"/>
        <w:ind w:left="5"/>
        <w:jc w:val="left"/>
      </w:pPr>
      <w:r>
        <w:rPr>
          <w:u w:val="single" w:color="000000"/>
        </w:rPr>
        <w:t>Nazwy i kody CPV</w:t>
      </w:r>
      <w:r>
        <w:t xml:space="preserve">  </w:t>
      </w:r>
    </w:p>
    <w:tbl>
      <w:tblPr>
        <w:tblStyle w:val="TableGrid"/>
        <w:tblW w:w="9014" w:type="dxa"/>
        <w:tblInd w:w="98" w:type="dxa"/>
        <w:tblCellMar>
          <w:top w:w="91" w:type="dxa"/>
          <w:left w:w="41" w:type="dxa"/>
          <w:right w:w="115" w:type="dxa"/>
        </w:tblCellMar>
        <w:tblLook w:val="04A0" w:firstRow="1" w:lastRow="0" w:firstColumn="1" w:lastColumn="0" w:noHBand="0" w:noVBand="1"/>
      </w:tblPr>
      <w:tblGrid>
        <w:gridCol w:w="1651"/>
        <w:gridCol w:w="7363"/>
      </w:tblGrid>
      <w:tr w:rsidR="00BB7230" w:rsidTr="00922AC9">
        <w:trPr>
          <w:trHeight w:val="406"/>
        </w:trPr>
        <w:tc>
          <w:tcPr>
            <w:tcW w:w="1651" w:type="dxa"/>
            <w:tcBorders>
              <w:top w:val="single" w:sz="4" w:space="0" w:color="00000A"/>
              <w:left w:val="single" w:sz="4" w:space="0" w:color="00000A"/>
              <w:bottom w:val="single" w:sz="4" w:space="0" w:color="00000A"/>
              <w:right w:val="single" w:sz="4" w:space="0" w:color="00000A"/>
            </w:tcBorders>
          </w:tcPr>
          <w:p w:rsidR="00BB7230" w:rsidRPr="00295564" w:rsidRDefault="00BB7230" w:rsidP="00BB7230">
            <w:r w:rsidRPr="00295564">
              <w:t>45111300-1</w:t>
            </w:r>
          </w:p>
        </w:tc>
        <w:tc>
          <w:tcPr>
            <w:tcW w:w="7363" w:type="dxa"/>
            <w:tcBorders>
              <w:top w:val="single" w:sz="4" w:space="0" w:color="00000A"/>
              <w:left w:val="single" w:sz="4" w:space="0" w:color="00000A"/>
              <w:bottom w:val="single" w:sz="4" w:space="0" w:color="00000A"/>
              <w:right w:val="single" w:sz="4" w:space="0" w:color="00000A"/>
            </w:tcBorders>
          </w:tcPr>
          <w:p w:rsidR="00BB7230" w:rsidRPr="00295564" w:rsidRDefault="00BB7230" w:rsidP="00BB7230">
            <w:r w:rsidRPr="00295564">
              <w:t xml:space="preserve">Roboty rozbiórkowe </w:t>
            </w:r>
          </w:p>
        </w:tc>
      </w:tr>
      <w:tr w:rsidR="00BB7230" w:rsidTr="00922AC9">
        <w:trPr>
          <w:trHeight w:val="415"/>
        </w:trPr>
        <w:tc>
          <w:tcPr>
            <w:tcW w:w="1651" w:type="dxa"/>
            <w:tcBorders>
              <w:top w:val="single" w:sz="4" w:space="0" w:color="00000A"/>
              <w:left w:val="single" w:sz="8" w:space="0" w:color="00000A"/>
              <w:bottom w:val="single" w:sz="8" w:space="0" w:color="00000A"/>
              <w:right w:val="single" w:sz="8" w:space="0" w:color="00000A"/>
            </w:tcBorders>
          </w:tcPr>
          <w:p w:rsidR="00BB7230" w:rsidRPr="00295564" w:rsidRDefault="00BB7230" w:rsidP="00BB7230">
            <w:r w:rsidRPr="00295564">
              <w:t>45111291-4</w:t>
            </w:r>
          </w:p>
        </w:tc>
        <w:tc>
          <w:tcPr>
            <w:tcW w:w="7363" w:type="dxa"/>
            <w:tcBorders>
              <w:top w:val="single" w:sz="4" w:space="0" w:color="00000A"/>
              <w:left w:val="single" w:sz="8" w:space="0" w:color="00000A"/>
              <w:bottom w:val="single" w:sz="8" w:space="0" w:color="00000A"/>
              <w:right w:val="single" w:sz="8" w:space="0" w:color="00000A"/>
            </w:tcBorders>
          </w:tcPr>
          <w:p w:rsidR="00BB7230" w:rsidRPr="00295564" w:rsidRDefault="00BB7230" w:rsidP="00BB7230">
            <w:r w:rsidRPr="00295564">
              <w:t>Roboty w zakresie zagospodarowania terenu</w:t>
            </w:r>
          </w:p>
        </w:tc>
      </w:tr>
      <w:tr w:rsidR="00BB7230" w:rsidTr="00922AC9">
        <w:trPr>
          <w:trHeight w:val="425"/>
        </w:trPr>
        <w:tc>
          <w:tcPr>
            <w:tcW w:w="1651" w:type="dxa"/>
            <w:tcBorders>
              <w:top w:val="single" w:sz="8" w:space="0" w:color="00000A"/>
              <w:left w:val="single" w:sz="8" w:space="0" w:color="00000A"/>
              <w:bottom w:val="single" w:sz="8" w:space="0" w:color="00000A"/>
              <w:right w:val="single" w:sz="8" w:space="0" w:color="00000A"/>
            </w:tcBorders>
          </w:tcPr>
          <w:p w:rsidR="00BB7230" w:rsidRPr="00295564" w:rsidRDefault="00BB7230" w:rsidP="00BB7230">
            <w:r w:rsidRPr="00295564">
              <w:t>45233200-1</w:t>
            </w:r>
          </w:p>
        </w:tc>
        <w:tc>
          <w:tcPr>
            <w:tcW w:w="7363" w:type="dxa"/>
            <w:tcBorders>
              <w:top w:val="single" w:sz="8" w:space="0" w:color="00000A"/>
              <w:left w:val="single" w:sz="8" w:space="0" w:color="00000A"/>
              <w:bottom w:val="single" w:sz="8" w:space="0" w:color="00000A"/>
              <w:right w:val="single" w:sz="8" w:space="0" w:color="00000A"/>
            </w:tcBorders>
          </w:tcPr>
          <w:p w:rsidR="00BB7230" w:rsidRDefault="00BB7230" w:rsidP="00BB7230">
            <w:r w:rsidRPr="00295564">
              <w:t>Roboty w zakresie różnych nawierzchni</w:t>
            </w:r>
          </w:p>
        </w:tc>
      </w:tr>
    </w:tbl>
    <w:p w:rsidR="00FB0339" w:rsidRDefault="00EC1A23">
      <w:pPr>
        <w:spacing w:after="309" w:line="259" w:lineRule="auto"/>
        <w:ind w:left="10" w:firstLine="0"/>
        <w:jc w:val="left"/>
      </w:pPr>
      <w:r>
        <w:t xml:space="preserve"> </w:t>
      </w:r>
    </w:p>
    <w:p w:rsidR="00FB0339" w:rsidRDefault="00EC1A23">
      <w:pPr>
        <w:tabs>
          <w:tab w:val="center" w:pos="3550"/>
        </w:tabs>
        <w:spacing w:after="279" w:line="259" w:lineRule="auto"/>
        <w:ind w:left="0" w:firstLine="0"/>
        <w:jc w:val="left"/>
      </w:pPr>
      <w:r>
        <w:rPr>
          <w:rFonts w:ascii="Times New Roman" w:eastAsia="Times New Roman" w:hAnsi="Times New Roman" w:cs="Times New Roman"/>
          <w:sz w:val="24"/>
          <w:u w:val="single" w:color="000000"/>
        </w:rPr>
        <w:t>Nazwa i adres Zamawiającego:</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rsidR="00F97C26" w:rsidRPr="00F97C26" w:rsidRDefault="00EC1A23" w:rsidP="00F97C26">
      <w:pPr>
        <w:pStyle w:val="Akapitzlist"/>
        <w:numPr>
          <w:ilvl w:val="0"/>
          <w:numId w:val="19"/>
        </w:numPr>
        <w:spacing w:after="279" w:line="363" w:lineRule="auto"/>
        <w:ind w:right="1524"/>
        <w:jc w:val="left"/>
        <w:rPr>
          <w:rFonts w:ascii="Times New Roman" w:eastAsia="Times New Roman" w:hAnsi="Times New Roman" w:cs="Times New Roman"/>
          <w:sz w:val="24"/>
        </w:rPr>
      </w:pPr>
      <w:r w:rsidRPr="00F97C26">
        <w:rPr>
          <w:rFonts w:ascii="Times New Roman" w:eastAsia="Times New Roman" w:hAnsi="Times New Roman" w:cs="Times New Roman"/>
          <w:b/>
          <w:sz w:val="24"/>
        </w:rPr>
        <w:t xml:space="preserve">Miasto Malbork </w:t>
      </w:r>
      <w:r w:rsidRPr="00F97C26">
        <w:rPr>
          <w:rFonts w:ascii="Times New Roman" w:eastAsia="Times New Roman" w:hAnsi="Times New Roman" w:cs="Times New Roman"/>
          <w:sz w:val="24"/>
        </w:rPr>
        <w:t xml:space="preserve"> </w:t>
      </w:r>
      <w:r w:rsidRPr="00F97C26">
        <w:rPr>
          <w:rFonts w:ascii="Times New Roman" w:eastAsia="Times New Roman" w:hAnsi="Times New Roman" w:cs="Times New Roman"/>
          <w:b/>
          <w:sz w:val="24"/>
        </w:rPr>
        <w:t>z siedzibą w Malborku ul. Plac Słowiański 5</w:t>
      </w:r>
      <w:r w:rsidRPr="00F97C26">
        <w:rPr>
          <w:rFonts w:ascii="Times New Roman" w:eastAsia="Times New Roman" w:hAnsi="Times New Roman" w:cs="Times New Roman"/>
          <w:sz w:val="24"/>
        </w:rPr>
        <w:t xml:space="preserve"> </w:t>
      </w:r>
    </w:p>
    <w:p w:rsidR="00FB0339" w:rsidRDefault="00BB7230" w:rsidP="00F97C26">
      <w:pPr>
        <w:pStyle w:val="Akapitzlist"/>
        <w:spacing w:after="279" w:line="363" w:lineRule="auto"/>
        <w:ind w:left="355" w:right="1524" w:firstLine="0"/>
        <w:jc w:val="center"/>
        <w:rPr>
          <w:rFonts w:ascii="Times New Roman" w:eastAsia="Times New Roman" w:hAnsi="Times New Roman" w:cs="Times New Roman"/>
          <w:b/>
          <w:sz w:val="24"/>
        </w:rPr>
      </w:pPr>
      <w:r>
        <w:rPr>
          <w:rFonts w:ascii="Times New Roman" w:eastAsia="Times New Roman" w:hAnsi="Times New Roman" w:cs="Times New Roman"/>
          <w:b/>
          <w:sz w:val="24"/>
        </w:rPr>
        <w:t>stycze</w:t>
      </w:r>
      <w:r w:rsidR="00EE1C9F">
        <w:rPr>
          <w:rFonts w:ascii="Times New Roman" w:eastAsia="Times New Roman" w:hAnsi="Times New Roman" w:cs="Times New Roman"/>
          <w:b/>
          <w:sz w:val="24"/>
        </w:rPr>
        <w:t>ń</w:t>
      </w:r>
      <w:r w:rsidR="00EC1A23" w:rsidRPr="00F97C26">
        <w:rPr>
          <w:rFonts w:ascii="Times New Roman" w:eastAsia="Times New Roman" w:hAnsi="Times New Roman" w:cs="Times New Roman"/>
          <w:b/>
          <w:sz w:val="24"/>
        </w:rPr>
        <w:t xml:space="preserve"> 202</w:t>
      </w:r>
      <w:r>
        <w:rPr>
          <w:rFonts w:ascii="Times New Roman" w:eastAsia="Times New Roman" w:hAnsi="Times New Roman" w:cs="Times New Roman"/>
          <w:b/>
          <w:sz w:val="24"/>
        </w:rPr>
        <w:t>2</w:t>
      </w:r>
      <w:r w:rsidR="00F97C26">
        <w:rPr>
          <w:rFonts w:ascii="Times New Roman" w:eastAsia="Times New Roman" w:hAnsi="Times New Roman" w:cs="Times New Roman"/>
          <w:b/>
          <w:sz w:val="24"/>
        </w:rPr>
        <w:t xml:space="preserve"> r</w:t>
      </w:r>
      <w:r w:rsidR="006C46DB">
        <w:rPr>
          <w:rFonts w:ascii="Times New Roman" w:eastAsia="Times New Roman" w:hAnsi="Times New Roman" w:cs="Times New Roman"/>
          <w:b/>
          <w:sz w:val="24"/>
        </w:rPr>
        <w:t>.</w:t>
      </w:r>
    </w:p>
    <w:p w:rsidR="00922AC9" w:rsidRDefault="00922AC9" w:rsidP="00F97C26">
      <w:pPr>
        <w:pStyle w:val="Akapitzlist"/>
        <w:spacing w:after="279" w:line="363" w:lineRule="auto"/>
        <w:ind w:left="355" w:right="1524" w:firstLine="0"/>
        <w:jc w:val="center"/>
      </w:pPr>
    </w:p>
    <w:p w:rsidR="00EE1C9F" w:rsidRDefault="00EE1C9F" w:rsidP="00F97C26">
      <w:pPr>
        <w:pStyle w:val="Akapitzlist"/>
        <w:spacing w:after="279" w:line="363" w:lineRule="auto"/>
        <w:ind w:left="355" w:right="1524" w:firstLine="0"/>
        <w:jc w:val="center"/>
      </w:pPr>
    </w:p>
    <w:p w:rsidR="00EE1C9F" w:rsidRDefault="00EE1C9F" w:rsidP="00F97C26">
      <w:pPr>
        <w:pStyle w:val="Akapitzlist"/>
        <w:spacing w:after="279" w:line="363" w:lineRule="auto"/>
        <w:ind w:left="355" w:right="1524" w:firstLine="0"/>
        <w:jc w:val="center"/>
      </w:pPr>
    </w:p>
    <w:p w:rsidR="00EE1C9F" w:rsidRDefault="00EE1C9F" w:rsidP="00F97C26">
      <w:pPr>
        <w:pStyle w:val="Akapitzlist"/>
        <w:spacing w:after="279" w:line="363" w:lineRule="auto"/>
        <w:ind w:left="355" w:right="1524" w:firstLine="0"/>
        <w:jc w:val="center"/>
      </w:pPr>
    </w:p>
    <w:p w:rsidR="00BB7230" w:rsidRDefault="00BB7230" w:rsidP="00F97C26">
      <w:pPr>
        <w:pStyle w:val="Akapitzlist"/>
        <w:spacing w:after="279" w:line="363" w:lineRule="auto"/>
        <w:ind w:left="355" w:right="1524" w:firstLine="0"/>
        <w:jc w:val="center"/>
      </w:pPr>
    </w:p>
    <w:p w:rsidR="00BB7230" w:rsidRDefault="00BB7230" w:rsidP="00F97C26">
      <w:pPr>
        <w:pStyle w:val="Akapitzlist"/>
        <w:spacing w:after="279" w:line="363" w:lineRule="auto"/>
        <w:ind w:left="355" w:right="1524" w:firstLine="0"/>
        <w:jc w:val="center"/>
      </w:pPr>
    </w:p>
    <w:p w:rsidR="00BB7230" w:rsidRDefault="00BB7230" w:rsidP="00F97C26">
      <w:pPr>
        <w:pStyle w:val="Akapitzlist"/>
        <w:spacing w:after="279" w:line="363" w:lineRule="auto"/>
        <w:ind w:left="355" w:right="1524" w:firstLine="0"/>
        <w:jc w:val="center"/>
      </w:pPr>
    </w:p>
    <w:p w:rsidR="00BB7230" w:rsidRDefault="00BB7230" w:rsidP="00F97C26">
      <w:pPr>
        <w:pStyle w:val="Akapitzlist"/>
        <w:spacing w:after="279" w:line="363" w:lineRule="auto"/>
        <w:ind w:left="355" w:right="1524" w:firstLine="0"/>
        <w:jc w:val="center"/>
      </w:pPr>
    </w:p>
    <w:p w:rsidR="00BB7230" w:rsidRDefault="00BB7230" w:rsidP="00F97C26">
      <w:pPr>
        <w:pStyle w:val="Akapitzlist"/>
        <w:spacing w:after="279" w:line="363" w:lineRule="auto"/>
        <w:ind w:left="355" w:right="1524" w:firstLine="0"/>
        <w:jc w:val="center"/>
      </w:pPr>
    </w:p>
    <w:p w:rsidR="00BB7230" w:rsidRDefault="00BB7230" w:rsidP="00F97C26">
      <w:pPr>
        <w:pStyle w:val="Akapitzlist"/>
        <w:spacing w:after="279" w:line="363" w:lineRule="auto"/>
        <w:ind w:left="355" w:right="1524" w:firstLine="0"/>
        <w:jc w:val="center"/>
      </w:pPr>
    </w:p>
    <w:p w:rsidR="00BB7230" w:rsidRDefault="00BB7230" w:rsidP="00F97C26">
      <w:pPr>
        <w:pStyle w:val="Akapitzlist"/>
        <w:spacing w:after="279" w:line="363" w:lineRule="auto"/>
        <w:ind w:left="355" w:right="1524" w:firstLine="0"/>
        <w:jc w:val="center"/>
      </w:pPr>
    </w:p>
    <w:p w:rsidR="00BB7230" w:rsidRDefault="00BB7230" w:rsidP="00F97C26">
      <w:pPr>
        <w:pStyle w:val="Akapitzlist"/>
        <w:spacing w:after="279" w:line="363" w:lineRule="auto"/>
        <w:ind w:left="355" w:right="1524" w:firstLine="0"/>
        <w:jc w:val="center"/>
      </w:pPr>
    </w:p>
    <w:p w:rsidR="00BB7230" w:rsidRDefault="00BB7230" w:rsidP="00F97C26">
      <w:pPr>
        <w:pStyle w:val="Akapitzlist"/>
        <w:spacing w:after="279" w:line="363" w:lineRule="auto"/>
        <w:ind w:left="355" w:right="1524" w:firstLine="0"/>
        <w:jc w:val="center"/>
      </w:pPr>
    </w:p>
    <w:p w:rsidR="00BB7230" w:rsidRDefault="00BB7230" w:rsidP="00F97C26">
      <w:pPr>
        <w:pStyle w:val="Akapitzlist"/>
        <w:spacing w:after="279" w:line="363" w:lineRule="auto"/>
        <w:ind w:left="355" w:right="1524" w:firstLine="0"/>
        <w:jc w:val="center"/>
      </w:pPr>
    </w:p>
    <w:p w:rsidR="00FB0339" w:rsidRDefault="00EC1A23" w:rsidP="00F97C26">
      <w:pPr>
        <w:spacing w:after="143" w:line="250" w:lineRule="auto"/>
        <w:ind w:left="18"/>
        <w:jc w:val="center"/>
      </w:pPr>
      <w:r>
        <w:rPr>
          <w:b/>
        </w:rPr>
        <w:lastRenderedPageBreak/>
        <w:t>SPIS TREŚCI</w:t>
      </w:r>
      <w:r>
        <w:t xml:space="preserve">  </w:t>
      </w:r>
    </w:p>
    <w:p w:rsidR="00A51EB4" w:rsidRDefault="00A51EB4" w:rsidP="00A51EB4">
      <w:pPr>
        <w:pStyle w:val="Akapitzlist"/>
        <w:numPr>
          <w:ilvl w:val="0"/>
          <w:numId w:val="21"/>
        </w:numPr>
        <w:spacing w:after="143" w:line="250" w:lineRule="auto"/>
        <w:jc w:val="left"/>
      </w:pPr>
      <w:r>
        <w:t>Wprowadzenie ……………………………………………………………………………………………………………………………………4</w:t>
      </w:r>
    </w:p>
    <w:sdt>
      <w:sdtPr>
        <w:id w:val="-1219128479"/>
        <w:docPartObj>
          <w:docPartGallery w:val="Table of Contents"/>
        </w:docPartObj>
      </w:sdtPr>
      <w:sdtEndPr/>
      <w:sdtContent>
        <w:p w:rsidR="00FB0339" w:rsidRDefault="00EC1A23">
          <w:pPr>
            <w:pStyle w:val="Spistreci1"/>
            <w:tabs>
              <w:tab w:val="right" w:leader="dot" w:pos="9089"/>
            </w:tabs>
          </w:pPr>
          <w:r>
            <w:fldChar w:fldCharType="begin"/>
          </w:r>
          <w:r>
            <w:instrText xml:space="preserve"> TOC \o "1-1" \h \z \u </w:instrText>
          </w:r>
          <w:r>
            <w:fldChar w:fldCharType="separate"/>
          </w:r>
          <w:hyperlink w:anchor="_Toc21138">
            <w:r>
              <w:t>1.  Informacje ogólne</w:t>
            </w:r>
            <w:r>
              <w:tab/>
            </w:r>
            <w:r>
              <w:fldChar w:fldCharType="begin"/>
            </w:r>
            <w:r>
              <w:instrText>PAGEREF _Toc21138 \h</w:instrText>
            </w:r>
            <w:r>
              <w:fldChar w:fldCharType="separate"/>
            </w:r>
            <w:r w:rsidR="00D82D66">
              <w:rPr>
                <w:noProof/>
              </w:rPr>
              <w:t>4</w:t>
            </w:r>
            <w:r>
              <w:fldChar w:fldCharType="end"/>
            </w:r>
          </w:hyperlink>
        </w:p>
        <w:p w:rsidR="00FB0339" w:rsidRDefault="00A84A33">
          <w:pPr>
            <w:pStyle w:val="Spistreci1"/>
            <w:tabs>
              <w:tab w:val="right" w:leader="dot" w:pos="9089"/>
            </w:tabs>
          </w:pPr>
          <w:hyperlink w:anchor="_Toc21139">
            <w:r w:rsidR="00EC1A23">
              <w:t>2.  Przedmiot zamówienia</w:t>
            </w:r>
            <w:r w:rsidR="00EC1A23">
              <w:tab/>
            </w:r>
            <w:r w:rsidR="00EC1A23">
              <w:fldChar w:fldCharType="begin"/>
            </w:r>
            <w:r w:rsidR="00EC1A23">
              <w:instrText>PAGEREF _Toc21139 \h</w:instrText>
            </w:r>
            <w:r w:rsidR="00EC1A23">
              <w:fldChar w:fldCharType="separate"/>
            </w:r>
            <w:r w:rsidR="00D82D66">
              <w:rPr>
                <w:noProof/>
              </w:rPr>
              <w:t>4</w:t>
            </w:r>
            <w:r w:rsidR="00EC1A23">
              <w:fldChar w:fldCharType="end"/>
            </w:r>
          </w:hyperlink>
        </w:p>
        <w:p w:rsidR="00FB0339" w:rsidRDefault="00A84A33">
          <w:pPr>
            <w:pStyle w:val="Spistreci1"/>
            <w:tabs>
              <w:tab w:val="right" w:leader="dot" w:pos="9089"/>
            </w:tabs>
          </w:pPr>
          <w:hyperlink w:anchor="_Toc21140">
            <w:r w:rsidR="00EC1A23">
              <w:t>3.  Definicje i określenia</w:t>
            </w:r>
            <w:r w:rsidR="00EC1A23">
              <w:tab/>
            </w:r>
            <w:r w:rsidR="00EC1A23">
              <w:fldChar w:fldCharType="begin"/>
            </w:r>
            <w:r w:rsidR="00EC1A23">
              <w:instrText>PAGEREF _Toc21140 \h</w:instrText>
            </w:r>
            <w:r w:rsidR="00EC1A23">
              <w:fldChar w:fldCharType="separate"/>
            </w:r>
            <w:r w:rsidR="00D82D66">
              <w:rPr>
                <w:noProof/>
              </w:rPr>
              <w:t>4</w:t>
            </w:r>
            <w:r w:rsidR="00EC1A23">
              <w:fldChar w:fldCharType="end"/>
            </w:r>
          </w:hyperlink>
        </w:p>
        <w:p w:rsidR="00FB0339" w:rsidRDefault="00A84A33">
          <w:pPr>
            <w:pStyle w:val="Spistreci1"/>
            <w:tabs>
              <w:tab w:val="right" w:leader="dot" w:pos="9089"/>
            </w:tabs>
          </w:pPr>
          <w:hyperlink w:anchor="_Toc21141">
            <w:r w:rsidR="00EC1A23">
              <w:t>4.  Zakres inwestycji</w:t>
            </w:r>
            <w:r w:rsidR="00EC1A23">
              <w:tab/>
            </w:r>
            <w:r w:rsidR="00EC1A23">
              <w:fldChar w:fldCharType="begin"/>
            </w:r>
            <w:r w:rsidR="00EC1A23">
              <w:instrText>PAGEREF _Toc21141 \h</w:instrText>
            </w:r>
            <w:r w:rsidR="00EC1A23">
              <w:fldChar w:fldCharType="separate"/>
            </w:r>
            <w:r w:rsidR="00D82D66">
              <w:rPr>
                <w:noProof/>
              </w:rPr>
              <w:t>6</w:t>
            </w:r>
            <w:r w:rsidR="00EC1A23">
              <w:fldChar w:fldCharType="end"/>
            </w:r>
          </w:hyperlink>
        </w:p>
        <w:p w:rsidR="00FB0339" w:rsidRDefault="00EC1A23" w:rsidP="00F97C26">
          <w:pPr>
            <w:ind w:left="0" w:firstLine="0"/>
          </w:pPr>
          <w:r>
            <w:fldChar w:fldCharType="end"/>
          </w:r>
        </w:p>
      </w:sdtContent>
    </w:sdt>
    <w:p w:rsidR="00FB0339" w:rsidRDefault="00EC1A23">
      <w:pPr>
        <w:spacing w:after="2" w:line="360" w:lineRule="auto"/>
        <w:ind w:left="14"/>
      </w:pPr>
      <w:r>
        <w:t>II. Wykonanie robót budowlanych ............................................................................................</w:t>
      </w:r>
      <w:r w:rsidR="00A26FAF">
        <w:t>.............................. 7</w:t>
      </w:r>
      <w:r>
        <w:t xml:space="preserve"> </w:t>
      </w:r>
    </w:p>
    <w:p w:rsidR="00FB0339" w:rsidRDefault="00EC1A23">
      <w:pPr>
        <w:numPr>
          <w:ilvl w:val="0"/>
          <w:numId w:val="1"/>
        </w:numPr>
        <w:spacing w:after="128"/>
        <w:ind w:hanging="242"/>
      </w:pPr>
      <w:r>
        <w:t>Wymagania dotyczące personelu.............................................................................................</w:t>
      </w:r>
      <w:r w:rsidR="00A26FAF">
        <w:t>.......................... 7</w:t>
      </w:r>
      <w:r>
        <w:t xml:space="preserve"> </w:t>
      </w:r>
    </w:p>
    <w:p w:rsidR="00FB0339" w:rsidRDefault="00A26FAF">
      <w:pPr>
        <w:ind w:left="14"/>
      </w:pPr>
      <w:r w:rsidRPr="00A26FAF">
        <w:rPr>
          <w:szCs w:val="20"/>
        </w:rPr>
        <w:t>1.1</w:t>
      </w:r>
      <w:r w:rsidR="00EC1A23" w:rsidRPr="00A26FAF">
        <w:rPr>
          <w:szCs w:val="20"/>
        </w:rPr>
        <w:t xml:space="preserve">.  </w:t>
      </w:r>
      <w:r w:rsidR="00A51EB4">
        <w:rPr>
          <w:szCs w:val="20"/>
        </w:rPr>
        <w:t>Uwagi dodatkowe……………………………………………………………</w:t>
      </w:r>
      <w:r w:rsidR="00EC1A23" w:rsidRPr="00A26FAF">
        <w:rPr>
          <w:szCs w:val="20"/>
        </w:rPr>
        <w:t xml:space="preserve"> ....................................</w:t>
      </w:r>
      <w:r w:rsidRPr="00A26FAF">
        <w:rPr>
          <w:szCs w:val="20"/>
        </w:rPr>
        <w:t>..........</w:t>
      </w:r>
      <w:r>
        <w:rPr>
          <w:szCs w:val="20"/>
        </w:rPr>
        <w:t>..........</w:t>
      </w:r>
      <w:r w:rsidRPr="00A26FAF">
        <w:rPr>
          <w:szCs w:val="20"/>
        </w:rPr>
        <w:t>....................</w:t>
      </w:r>
      <w:r>
        <w:t xml:space="preserve"> 7</w:t>
      </w:r>
      <w:r w:rsidR="00EC1A23">
        <w:t xml:space="preserve"> </w:t>
      </w:r>
    </w:p>
    <w:p w:rsidR="00A26FAF" w:rsidRDefault="00EC1A23">
      <w:pPr>
        <w:numPr>
          <w:ilvl w:val="0"/>
          <w:numId w:val="1"/>
        </w:numPr>
        <w:ind w:hanging="242"/>
      </w:pPr>
      <w:r>
        <w:t>Dokumenty do opracowania przez Wykonawcę ..................................................................</w:t>
      </w:r>
      <w:r w:rsidR="00A26FAF">
        <w:t>.............................. 8</w:t>
      </w:r>
    </w:p>
    <w:p w:rsidR="00A26FAF" w:rsidRDefault="00A26FAF" w:rsidP="00A26FAF">
      <w:pPr>
        <w:ind w:left="4" w:firstLine="0"/>
      </w:pPr>
      <w:r>
        <w:t>2.1. Dokumenty powykonawcze ……………………………………………………………………………………………………………………….. 8</w:t>
      </w:r>
    </w:p>
    <w:p w:rsidR="00FB0339" w:rsidRDefault="00A26FAF" w:rsidP="00A26FAF">
      <w:pPr>
        <w:ind w:left="4" w:firstLine="0"/>
      </w:pPr>
      <w:r>
        <w:t>2.2. Projekt organizacji robót ……………………………………………………………………………………………………………………………. 9</w:t>
      </w:r>
      <w:r w:rsidR="00EC1A23">
        <w:t xml:space="preserve"> </w:t>
      </w:r>
    </w:p>
    <w:p w:rsidR="00FB0339" w:rsidRDefault="00EC1A23">
      <w:pPr>
        <w:numPr>
          <w:ilvl w:val="0"/>
          <w:numId w:val="1"/>
        </w:numPr>
        <w:ind w:hanging="242"/>
      </w:pPr>
      <w:r>
        <w:t>Wymagania dotyczące robót ................................................................................................</w:t>
      </w:r>
      <w:r w:rsidR="00A26FAF">
        <w:t>.............................. 9</w:t>
      </w:r>
      <w:r>
        <w:t xml:space="preserve"> </w:t>
      </w:r>
    </w:p>
    <w:p w:rsidR="00FB0339" w:rsidRDefault="00EC1A23">
      <w:pPr>
        <w:numPr>
          <w:ilvl w:val="1"/>
          <w:numId w:val="1"/>
        </w:numPr>
        <w:ind w:hanging="454"/>
      </w:pPr>
      <w:r>
        <w:t xml:space="preserve">Teren budowy ................................................................................................................................................ 9 </w:t>
      </w:r>
    </w:p>
    <w:p w:rsidR="00FB0339" w:rsidRDefault="00EC1A23">
      <w:pPr>
        <w:numPr>
          <w:ilvl w:val="1"/>
          <w:numId w:val="1"/>
        </w:numPr>
        <w:ind w:hanging="454"/>
      </w:pPr>
      <w:r>
        <w:t>Zapis stanu przed rozpoczęciem robót budowlanych ......................................................</w:t>
      </w:r>
      <w:r w:rsidR="00A26FAF">
        <w:t>............................. 10</w:t>
      </w:r>
      <w:r>
        <w:t xml:space="preserve"> </w:t>
      </w:r>
    </w:p>
    <w:p w:rsidR="00FB0339" w:rsidRDefault="00EC1A23">
      <w:pPr>
        <w:numPr>
          <w:ilvl w:val="1"/>
          <w:numId w:val="1"/>
        </w:numPr>
        <w:ind w:hanging="454"/>
      </w:pPr>
      <w:r>
        <w:t>Zaplecze budowy ..............................................................................................................</w:t>
      </w:r>
      <w:r w:rsidR="00A26FAF">
        <w:t>............................ 10</w:t>
      </w:r>
      <w:r>
        <w:t xml:space="preserve"> </w:t>
      </w:r>
    </w:p>
    <w:p w:rsidR="00FB0339" w:rsidRDefault="00EC1A23" w:rsidP="00A26FAF">
      <w:pPr>
        <w:numPr>
          <w:ilvl w:val="1"/>
          <w:numId w:val="1"/>
        </w:numPr>
        <w:ind w:hanging="454"/>
      </w:pPr>
      <w:r>
        <w:t>Tablica informacyjna budowy ..........................................................................................</w:t>
      </w:r>
      <w:r w:rsidR="00A26FAF">
        <w:t>............................ 10</w:t>
      </w:r>
      <w:r>
        <w:t xml:space="preserve">  </w:t>
      </w:r>
    </w:p>
    <w:p w:rsidR="00FB0339" w:rsidRDefault="00EC1A23">
      <w:pPr>
        <w:numPr>
          <w:ilvl w:val="1"/>
          <w:numId w:val="1"/>
        </w:numPr>
        <w:ind w:hanging="454"/>
      </w:pPr>
      <w:r>
        <w:t>Obsługa geotechniczna i geodezyjna ..................................................................................</w:t>
      </w:r>
      <w:r w:rsidR="00A26FAF">
        <w:t>.......................... 11</w:t>
      </w:r>
      <w:r>
        <w:t xml:space="preserve"> </w:t>
      </w:r>
    </w:p>
    <w:p w:rsidR="00FB0339" w:rsidRDefault="00EC1A23">
      <w:pPr>
        <w:numPr>
          <w:ilvl w:val="1"/>
          <w:numId w:val="1"/>
        </w:numPr>
        <w:ind w:hanging="454"/>
      </w:pPr>
      <w:r>
        <w:t>Ochrona własności publicznej i prywatnej ......................................................................</w:t>
      </w:r>
      <w:r w:rsidR="00A26FAF">
        <w:t>............................. 11</w:t>
      </w:r>
      <w:r>
        <w:t xml:space="preserve"> </w:t>
      </w:r>
    </w:p>
    <w:p w:rsidR="00FB0339" w:rsidRDefault="00EC1A23">
      <w:pPr>
        <w:numPr>
          <w:ilvl w:val="1"/>
          <w:numId w:val="1"/>
        </w:numPr>
        <w:ind w:hanging="454"/>
      </w:pPr>
      <w:r>
        <w:t>Istniejące instalacje .........................................................................................................</w:t>
      </w:r>
      <w:r w:rsidR="00A26FAF">
        <w:t>............................. 11</w:t>
      </w:r>
      <w:r>
        <w:t xml:space="preserve"> </w:t>
      </w:r>
    </w:p>
    <w:p w:rsidR="00FB0339" w:rsidRDefault="00EC1A23">
      <w:pPr>
        <w:numPr>
          <w:ilvl w:val="1"/>
          <w:numId w:val="1"/>
        </w:numPr>
        <w:ind w:hanging="454"/>
      </w:pPr>
      <w:r>
        <w:t>Zmiana organizacji ruchu na czas wykonywania robót ....................................................</w:t>
      </w:r>
      <w:r w:rsidR="00A26FAF">
        <w:t>............................. 12</w:t>
      </w:r>
      <w:r>
        <w:t xml:space="preserve"> </w:t>
      </w:r>
    </w:p>
    <w:p w:rsidR="00FB0339" w:rsidRDefault="00EC1A23">
      <w:pPr>
        <w:numPr>
          <w:ilvl w:val="1"/>
          <w:numId w:val="1"/>
        </w:numPr>
        <w:ind w:hanging="454"/>
      </w:pPr>
      <w:r>
        <w:t>Równoważność norm i przepisów prawnych ..................................................................</w:t>
      </w:r>
      <w:r w:rsidR="00A26FAF">
        <w:t>............................. 12</w:t>
      </w:r>
      <w:r>
        <w:t xml:space="preserve"> </w:t>
      </w:r>
    </w:p>
    <w:p w:rsidR="00FB0339" w:rsidRDefault="00EC1A23">
      <w:pPr>
        <w:numPr>
          <w:ilvl w:val="1"/>
          <w:numId w:val="1"/>
        </w:numPr>
        <w:ind w:hanging="454"/>
      </w:pPr>
      <w:r>
        <w:t xml:space="preserve">Narady ......................................................................................................................................................... </w:t>
      </w:r>
      <w:r w:rsidR="00A26FAF">
        <w:t xml:space="preserve"> </w:t>
      </w:r>
      <w:r>
        <w:t>1</w:t>
      </w:r>
      <w:r w:rsidR="00A26FAF">
        <w:t>2</w:t>
      </w:r>
      <w:r>
        <w:t xml:space="preserve"> </w:t>
      </w:r>
    </w:p>
    <w:p w:rsidR="00FB0339" w:rsidRDefault="00EC1A23">
      <w:pPr>
        <w:numPr>
          <w:ilvl w:val="1"/>
          <w:numId w:val="1"/>
        </w:numPr>
        <w:ind w:hanging="454"/>
      </w:pPr>
      <w:r>
        <w:t>Nadzór konserwatorski oraz dokumentacja archeologiczna ..........................................</w:t>
      </w:r>
      <w:r w:rsidR="00A26FAF">
        <w:t>............................. 12</w:t>
      </w:r>
      <w:r>
        <w:t xml:space="preserve"> </w:t>
      </w:r>
    </w:p>
    <w:p w:rsidR="00FB0339" w:rsidRDefault="00EC1A23">
      <w:pPr>
        <w:numPr>
          <w:ilvl w:val="1"/>
          <w:numId w:val="1"/>
        </w:numPr>
        <w:ind w:hanging="454"/>
      </w:pPr>
      <w:r>
        <w:t>Gospodarka odpadami ....................................................................................................</w:t>
      </w:r>
      <w:r w:rsidR="00A26FAF">
        <w:t>............................. 12</w:t>
      </w:r>
      <w:r>
        <w:t xml:space="preserve"> </w:t>
      </w:r>
    </w:p>
    <w:p w:rsidR="00FB0339" w:rsidRDefault="00EC1A23">
      <w:pPr>
        <w:numPr>
          <w:ilvl w:val="1"/>
          <w:numId w:val="1"/>
        </w:numPr>
        <w:ind w:hanging="454"/>
      </w:pPr>
      <w:r>
        <w:t>Materiały pochodzące z rozbiórki lub demontażu ..........................................................</w:t>
      </w:r>
      <w:r w:rsidR="00A26FAF">
        <w:t>............................. 13</w:t>
      </w:r>
      <w:r>
        <w:t xml:space="preserve"> </w:t>
      </w:r>
    </w:p>
    <w:p w:rsidR="00FB0339" w:rsidRDefault="00EC1A23">
      <w:pPr>
        <w:numPr>
          <w:ilvl w:val="1"/>
          <w:numId w:val="1"/>
        </w:numPr>
        <w:ind w:hanging="454"/>
      </w:pPr>
      <w:r>
        <w:t>Zieleń ..............................................................................................................................</w:t>
      </w:r>
      <w:r w:rsidR="00A26FAF">
        <w:t>............................. 13</w:t>
      </w:r>
      <w:r>
        <w:t xml:space="preserve"> </w:t>
      </w:r>
    </w:p>
    <w:p w:rsidR="00FB0339" w:rsidRDefault="00EC1A23">
      <w:pPr>
        <w:numPr>
          <w:ilvl w:val="1"/>
          <w:numId w:val="1"/>
        </w:numPr>
        <w:ind w:hanging="454"/>
      </w:pPr>
      <w:r>
        <w:t>Odwodnienie wykopów ..................................................................................................</w:t>
      </w:r>
      <w:r w:rsidR="00A26FAF">
        <w:t>............................. 13</w:t>
      </w:r>
      <w:r>
        <w:t xml:space="preserve"> </w:t>
      </w:r>
    </w:p>
    <w:p w:rsidR="00FB0339" w:rsidRDefault="00EC1A23" w:rsidP="00A26FAF">
      <w:pPr>
        <w:numPr>
          <w:ilvl w:val="1"/>
          <w:numId w:val="1"/>
        </w:numPr>
        <w:ind w:hanging="454"/>
      </w:pPr>
      <w:r>
        <w:t>Zasady kontroli jakości robót ..........................................................................................</w:t>
      </w:r>
      <w:r w:rsidR="00A26FAF">
        <w:t>............................. 13</w:t>
      </w:r>
      <w:r>
        <w:t xml:space="preserve"> </w:t>
      </w:r>
    </w:p>
    <w:p w:rsidR="00FB0339" w:rsidRDefault="00EC1A23">
      <w:pPr>
        <w:numPr>
          <w:ilvl w:val="1"/>
          <w:numId w:val="1"/>
        </w:numPr>
        <w:ind w:hanging="454"/>
      </w:pPr>
      <w:r>
        <w:t>Badania i pomiary ...........................................................................................................</w:t>
      </w:r>
      <w:r w:rsidR="00A26FAF">
        <w:t>............................. 13</w:t>
      </w:r>
      <w:r>
        <w:t xml:space="preserve"> </w:t>
      </w:r>
    </w:p>
    <w:p w:rsidR="00FB0339" w:rsidRDefault="00EC1A23">
      <w:pPr>
        <w:numPr>
          <w:ilvl w:val="1"/>
          <w:numId w:val="1"/>
        </w:numPr>
        <w:ind w:hanging="454"/>
      </w:pPr>
      <w:r>
        <w:t>Rozruch i szkolenie personelu Zamawiającego ...............................................................</w:t>
      </w:r>
      <w:r w:rsidR="00A26FAF">
        <w:t>............................. 14</w:t>
      </w:r>
      <w:r>
        <w:t xml:space="preserve"> </w:t>
      </w:r>
    </w:p>
    <w:p w:rsidR="00FB0339" w:rsidRDefault="00EC1A23">
      <w:pPr>
        <w:numPr>
          <w:ilvl w:val="1"/>
          <w:numId w:val="1"/>
        </w:numPr>
        <w:ind w:hanging="454"/>
      </w:pPr>
      <w:r>
        <w:lastRenderedPageBreak/>
        <w:t>Dokumentacja Budowy ...................................................................................................</w:t>
      </w:r>
      <w:r w:rsidR="00A26FAF">
        <w:t>............................. 14</w:t>
      </w:r>
      <w:r>
        <w:t xml:space="preserve"> </w:t>
      </w:r>
    </w:p>
    <w:p w:rsidR="00FB0339" w:rsidRDefault="00EC1A23">
      <w:pPr>
        <w:numPr>
          <w:ilvl w:val="1"/>
          <w:numId w:val="1"/>
        </w:numPr>
        <w:ind w:hanging="454"/>
      </w:pPr>
      <w:r>
        <w:t>Dokumenty zapewnienia jakości .....................................................................................</w:t>
      </w:r>
      <w:r w:rsidR="00A26FAF">
        <w:t>............................. 14</w:t>
      </w:r>
      <w:r>
        <w:t xml:space="preserve"> </w:t>
      </w:r>
    </w:p>
    <w:p w:rsidR="00FB0339" w:rsidRDefault="00EC1A23">
      <w:pPr>
        <w:numPr>
          <w:ilvl w:val="1"/>
          <w:numId w:val="1"/>
        </w:numPr>
        <w:ind w:hanging="454"/>
      </w:pPr>
      <w:r>
        <w:t>Przechowywanie Dokumentacji Budowy ........................................................................</w:t>
      </w:r>
      <w:r w:rsidR="00A26FAF">
        <w:t>............................. 15</w:t>
      </w:r>
      <w:r>
        <w:t xml:space="preserve"> </w:t>
      </w:r>
    </w:p>
    <w:p w:rsidR="00FB0339" w:rsidRDefault="00EC1A23">
      <w:pPr>
        <w:numPr>
          <w:ilvl w:val="1"/>
          <w:numId w:val="1"/>
        </w:numPr>
        <w:ind w:hanging="454"/>
      </w:pPr>
      <w:r>
        <w:t xml:space="preserve">Dokumentacje </w:t>
      </w:r>
      <w:proofErr w:type="spellStart"/>
      <w:r>
        <w:t>Techniczno</w:t>
      </w:r>
      <w:proofErr w:type="spellEnd"/>
      <w:r>
        <w:t xml:space="preserve"> Ruchowe (DTR) Urządzeń ....................................................</w:t>
      </w:r>
      <w:r w:rsidR="00A26FAF">
        <w:t>............................. 15</w:t>
      </w:r>
      <w:r>
        <w:t xml:space="preserve"> </w:t>
      </w:r>
    </w:p>
    <w:p w:rsidR="00FB0339" w:rsidRDefault="00EC1A23">
      <w:pPr>
        <w:numPr>
          <w:ilvl w:val="1"/>
          <w:numId w:val="1"/>
        </w:numPr>
        <w:ind w:hanging="454"/>
      </w:pPr>
      <w:r>
        <w:t>Usługi specjalistów - pracowników Producentów...........................................................</w:t>
      </w:r>
      <w:r w:rsidR="00A26FAF">
        <w:t>............................. 15</w:t>
      </w:r>
      <w:r>
        <w:t xml:space="preserve"> </w:t>
      </w:r>
    </w:p>
    <w:p w:rsidR="00FB0339" w:rsidRDefault="00EC1A23">
      <w:pPr>
        <w:numPr>
          <w:ilvl w:val="1"/>
          <w:numId w:val="1"/>
        </w:numPr>
        <w:spacing w:after="81"/>
        <w:ind w:hanging="454"/>
      </w:pPr>
      <w:r>
        <w:t>Serwis ..............................................................................................................................</w:t>
      </w:r>
      <w:r w:rsidR="00A26FAF">
        <w:t>............................. 15</w:t>
      </w:r>
      <w:r>
        <w:t xml:space="preserve"> </w:t>
      </w:r>
    </w:p>
    <w:p w:rsidR="00FB0339" w:rsidRDefault="00EC1A23">
      <w:pPr>
        <w:numPr>
          <w:ilvl w:val="0"/>
          <w:numId w:val="1"/>
        </w:numPr>
        <w:ind w:hanging="242"/>
      </w:pPr>
      <w:r>
        <w:t>Materiały i urządzenia .........................................................................................................</w:t>
      </w:r>
      <w:r w:rsidR="00A26FAF">
        <w:t>............................. 15</w:t>
      </w:r>
      <w:r>
        <w:t xml:space="preserve"> </w:t>
      </w:r>
    </w:p>
    <w:p w:rsidR="00FB0339" w:rsidRDefault="00EC1A23">
      <w:pPr>
        <w:numPr>
          <w:ilvl w:val="1"/>
          <w:numId w:val="1"/>
        </w:numPr>
        <w:ind w:hanging="454"/>
      </w:pPr>
      <w:r>
        <w:t>Materiały nie odpowiadające wymaganiom ...................................................................</w:t>
      </w:r>
      <w:r w:rsidR="00A26FAF">
        <w:t>............................. 16</w:t>
      </w:r>
      <w:r>
        <w:t xml:space="preserve"> </w:t>
      </w:r>
    </w:p>
    <w:p w:rsidR="00FB0339" w:rsidRDefault="00EC1A23">
      <w:pPr>
        <w:numPr>
          <w:ilvl w:val="1"/>
          <w:numId w:val="1"/>
        </w:numPr>
        <w:spacing w:after="81"/>
        <w:ind w:hanging="454"/>
      </w:pPr>
      <w:r>
        <w:t>Przechowywanie i magazynowanie materiałów i urządzeń .............................................</w:t>
      </w:r>
      <w:r w:rsidR="00A26FAF">
        <w:t>............................. 16</w:t>
      </w:r>
      <w:r>
        <w:t xml:space="preserve"> </w:t>
      </w:r>
    </w:p>
    <w:p w:rsidR="00FB0339" w:rsidRDefault="00EC1A23">
      <w:pPr>
        <w:numPr>
          <w:ilvl w:val="0"/>
          <w:numId w:val="1"/>
        </w:numPr>
        <w:ind w:hanging="242"/>
      </w:pPr>
      <w:r>
        <w:t>Sprzęt ..................................................................................................................................</w:t>
      </w:r>
      <w:r w:rsidR="00A26FAF">
        <w:t>............................. 16</w:t>
      </w:r>
      <w:r>
        <w:t xml:space="preserve"> </w:t>
      </w:r>
    </w:p>
    <w:p w:rsidR="00FB0339" w:rsidRDefault="00EC1A23">
      <w:pPr>
        <w:numPr>
          <w:ilvl w:val="0"/>
          <w:numId w:val="1"/>
        </w:numPr>
        <w:ind w:hanging="242"/>
      </w:pPr>
      <w:r>
        <w:t>Transport .............................................................................................................................</w:t>
      </w:r>
      <w:r w:rsidR="00A26FAF">
        <w:t>............................. 16</w:t>
      </w:r>
      <w:r>
        <w:t xml:space="preserve"> </w:t>
      </w:r>
    </w:p>
    <w:p w:rsidR="00FB0339" w:rsidRDefault="00EC1A23">
      <w:pPr>
        <w:numPr>
          <w:ilvl w:val="0"/>
          <w:numId w:val="1"/>
        </w:numPr>
        <w:ind w:hanging="242"/>
      </w:pPr>
      <w:r>
        <w:t>Obmiar robót .......................................................................................................................</w:t>
      </w:r>
      <w:r w:rsidR="00A26FAF">
        <w:t>............................. 16</w:t>
      </w:r>
      <w:r>
        <w:t xml:space="preserve"> </w:t>
      </w:r>
    </w:p>
    <w:p w:rsidR="00FB0339" w:rsidRDefault="00EC1A23">
      <w:pPr>
        <w:numPr>
          <w:ilvl w:val="0"/>
          <w:numId w:val="1"/>
        </w:numPr>
        <w:ind w:hanging="242"/>
      </w:pPr>
      <w:r>
        <w:t>Odbiór robót .......................................................................................................................</w:t>
      </w:r>
      <w:r w:rsidR="00A26FAF">
        <w:t>............................. 16</w:t>
      </w:r>
      <w:r>
        <w:t xml:space="preserve"> </w:t>
      </w:r>
    </w:p>
    <w:p w:rsidR="00FB0339" w:rsidRDefault="00EC1A23">
      <w:pPr>
        <w:numPr>
          <w:ilvl w:val="1"/>
          <w:numId w:val="1"/>
        </w:numPr>
        <w:ind w:hanging="454"/>
      </w:pPr>
      <w:r>
        <w:t>Odbiór robót zanikających i ulegających zakryciu ............................................................</w:t>
      </w:r>
      <w:r w:rsidR="00A26FAF">
        <w:t>............................. 17</w:t>
      </w:r>
      <w:r>
        <w:t xml:space="preserve"> </w:t>
      </w:r>
    </w:p>
    <w:p w:rsidR="00FB0339" w:rsidRDefault="00EC1A23">
      <w:pPr>
        <w:numPr>
          <w:ilvl w:val="1"/>
          <w:numId w:val="1"/>
        </w:numPr>
        <w:ind w:hanging="454"/>
      </w:pPr>
      <w:r>
        <w:t>Odbiór częściowy .............................................................................................................</w:t>
      </w:r>
      <w:r w:rsidR="00A26FAF">
        <w:t>............................ 17</w:t>
      </w:r>
      <w:r>
        <w:t xml:space="preserve"> </w:t>
      </w:r>
    </w:p>
    <w:p w:rsidR="00FB0339" w:rsidRDefault="00EC1A23">
      <w:pPr>
        <w:numPr>
          <w:ilvl w:val="1"/>
          <w:numId w:val="1"/>
        </w:numPr>
        <w:spacing w:after="79"/>
        <w:ind w:hanging="454"/>
      </w:pPr>
      <w:r>
        <w:t>Odbiór końcowy robót ....................................................................................................</w:t>
      </w:r>
      <w:r w:rsidR="00A26FAF">
        <w:t>............................. 17</w:t>
      </w:r>
      <w:r>
        <w:t xml:space="preserve"> </w:t>
      </w:r>
    </w:p>
    <w:p w:rsidR="00FB0339" w:rsidRDefault="00EC1A23">
      <w:pPr>
        <w:numPr>
          <w:ilvl w:val="1"/>
          <w:numId w:val="1"/>
        </w:numPr>
        <w:ind w:hanging="454"/>
      </w:pPr>
      <w:r>
        <w:t>Pozwolenie na użytkowanie ............................................................................................</w:t>
      </w:r>
      <w:r w:rsidR="00A26FAF">
        <w:t>............................. 18</w:t>
      </w:r>
      <w:r>
        <w:t xml:space="preserve"> </w:t>
      </w:r>
    </w:p>
    <w:p w:rsidR="00FB0339" w:rsidRDefault="00EC1A23">
      <w:pPr>
        <w:numPr>
          <w:ilvl w:val="1"/>
          <w:numId w:val="1"/>
        </w:numPr>
        <w:spacing w:after="81"/>
        <w:ind w:hanging="454"/>
      </w:pPr>
      <w:r>
        <w:t>Odbiór ostateczny ...........................................................................................................</w:t>
      </w:r>
      <w:r w:rsidR="00A26FAF">
        <w:t>............................. 18</w:t>
      </w:r>
      <w:r>
        <w:t xml:space="preserve"> </w:t>
      </w:r>
    </w:p>
    <w:p w:rsidR="00FB0339" w:rsidRDefault="00EC1A23">
      <w:pPr>
        <w:numPr>
          <w:ilvl w:val="0"/>
          <w:numId w:val="1"/>
        </w:numPr>
        <w:ind w:hanging="242"/>
      </w:pPr>
      <w:r>
        <w:t>Podstawa płatności i rozliczeń ............................................................................................</w:t>
      </w:r>
      <w:r w:rsidR="00A26FAF">
        <w:t>............................. 19</w:t>
      </w:r>
      <w:r>
        <w:t xml:space="preserve"> </w:t>
      </w:r>
    </w:p>
    <w:p w:rsidR="00FB0339" w:rsidRDefault="00EC1A23">
      <w:pPr>
        <w:numPr>
          <w:ilvl w:val="1"/>
          <w:numId w:val="1"/>
        </w:numPr>
        <w:ind w:hanging="454"/>
      </w:pPr>
      <w:r>
        <w:t>Płatności ..........................................................................................................................</w:t>
      </w:r>
      <w:r w:rsidR="00A26FAF">
        <w:t>............................. 19</w:t>
      </w:r>
      <w:r>
        <w:t xml:space="preserve"> </w:t>
      </w:r>
    </w:p>
    <w:p w:rsidR="00E13345" w:rsidRDefault="00E13345" w:rsidP="00E13345">
      <w:pPr>
        <w:numPr>
          <w:ilvl w:val="1"/>
          <w:numId w:val="1"/>
        </w:numPr>
        <w:spacing w:after="0" w:line="368" w:lineRule="auto"/>
        <w:ind w:left="426" w:hanging="454"/>
        <w:jc w:val="left"/>
      </w:pPr>
      <w:r>
        <w:t xml:space="preserve">Wniosek o </w:t>
      </w:r>
      <w:r w:rsidR="00EC1A23">
        <w:t>Płatności ................................................................</w:t>
      </w:r>
      <w:r>
        <w:t>.........................................</w:t>
      </w:r>
      <w:r w:rsidR="00A26FAF">
        <w:t>.............................21</w:t>
      </w:r>
    </w:p>
    <w:p w:rsidR="00FB0339" w:rsidRDefault="00E13345" w:rsidP="00E13345">
      <w:pPr>
        <w:spacing w:after="0" w:line="368" w:lineRule="auto"/>
        <w:ind w:left="-28" w:firstLine="0"/>
        <w:jc w:val="left"/>
      </w:pPr>
      <w:r>
        <w:t xml:space="preserve">10.    </w:t>
      </w:r>
      <w:r w:rsidR="00EC1A23">
        <w:t xml:space="preserve">Załączniki  ..................................................................................................................................................... </w:t>
      </w:r>
      <w:r w:rsidR="00A26FAF">
        <w:t>21</w:t>
      </w:r>
    </w:p>
    <w:p w:rsidR="00FB0339" w:rsidRDefault="00EC1A23">
      <w:pPr>
        <w:spacing w:after="105" w:line="259" w:lineRule="auto"/>
        <w:ind w:left="10" w:firstLine="0"/>
        <w:jc w:val="left"/>
      </w:pPr>
      <w:r>
        <w:t xml:space="preserve"> </w:t>
      </w:r>
    </w:p>
    <w:p w:rsidR="00FB0339" w:rsidRDefault="00EC1A23">
      <w:pPr>
        <w:spacing w:after="1" w:line="259" w:lineRule="auto"/>
        <w:ind w:left="10" w:firstLine="0"/>
        <w:jc w:val="left"/>
      </w:pPr>
      <w:r>
        <w:t xml:space="preserve"> </w:t>
      </w:r>
    </w:p>
    <w:p w:rsidR="00FB0339" w:rsidRDefault="00EC1A23">
      <w:pPr>
        <w:spacing w:after="1" w:line="259" w:lineRule="auto"/>
        <w:ind w:left="10" w:firstLine="0"/>
        <w:jc w:val="left"/>
      </w:pPr>
      <w:r>
        <w:t xml:space="preserve"> </w:t>
      </w:r>
    </w:p>
    <w:p w:rsidR="00FB0339" w:rsidRDefault="00EC1A23">
      <w:pPr>
        <w:spacing w:after="0" w:line="259" w:lineRule="auto"/>
        <w:ind w:left="10" w:firstLine="0"/>
        <w:jc w:val="left"/>
      </w:pPr>
      <w:r>
        <w:t xml:space="preserve"> </w:t>
      </w:r>
    </w:p>
    <w:p w:rsidR="00FB0339" w:rsidRDefault="00EC1A23">
      <w:pPr>
        <w:spacing w:after="1" w:line="259" w:lineRule="auto"/>
        <w:ind w:left="10" w:firstLine="0"/>
        <w:jc w:val="left"/>
      </w:pPr>
      <w:r>
        <w:t xml:space="preserve">  </w:t>
      </w:r>
    </w:p>
    <w:p w:rsidR="00FB0339" w:rsidRDefault="00EC1A23">
      <w:pPr>
        <w:spacing w:after="1" w:line="259" w:lineRule="auto"/>
        <w:ind w:left="10" w:firstLine="0"/>
        <w:jc w:val="left"/>
      </w:pPr>
      <w:r>
        <w:t xml:space="preserve"> </w:t>
      </w:r>
    </w:p>
    <w:p w:rsidR="00FB0339" w:rsidRDefault="00EC1A23">
      <w:pPr>
        <w:spacing w:after="1" w:line="259" w:lineRule="auto"/>
        <w:ind w:left="10" w:firstLine="0"/>
        <w:jc w:val="left"/>
      </w:pPr>
      <w:r>
        <w:t xml:space="preserve"> </w:t>
      </w:r>
    </w:p>
    <w:p w:rsidR="00D82D66" w:rsidRDefault="00D82D66">
      <w:pPr>
        <w:spacing w:after="1" w:line="259" w:lineRule="auto"/>
        <w:ind w:left="10" w:firstLine="0"/>
        <w:jc w:val="left"/>
      </w:pPr>
    </w:p>
    <w:p w:rsidR="00D82D66" w:rsidRDefault="00D82D66">
      <w:pPr>
        <w:spacing w:after="1" w:line="259" w:lineRule="auto"/>
        <w:ind w:left="10" w:firstLine="0"/>
        <w:jc w:val="left"/>
      </w:pPr>
    </w:p>
    <w:p w:rsidR="00FB0339" w:rsidRDefault="00EC1A23">
      <w:pPr>
        <w:spacing w:after="1" w:line="259" w:lineRule="auto"/>
        <w:ind w:left="10" w:firstLine="0"/>
        <w:jc w:val="left"/>
      </w:pPr>
      <w:r>
        <w:t xml:space="preserve"> </w:t>
      </w:r>
    </w:p>
    <w:p w:rsidR="00FB0339" w:rsidRDefault="00EC1A23">
      <w:pPr>
        <w:spacing w:after="0" w:line="259" w:lineRule="auto"/>
        <w:ind w:left="10" w:firstLine="0"/>
        <w:jc w:val="left"/>
      </w:pPr>
      <w:r>
        <w:t xml:space="preserve"> </w:t>
      </w:r>
    </w:p>
    <w:p w:rsidR="00FB0339" w:rsidRDefault="00EC1A23">
      <w:pPr>
        <w:spacing w:after="2" w:line="259" w:lineRule="auto"/>
        <w:ind w:left="10" w:firstLine="0"/>
        <w:jc w:val="left"/>
      </w:pPr>
      <w:r>
        <w:t xml:space="preserve"> </w:t>
      </w:r>
    </w:p>
    <w:p w:rsidR="00FB0339" w:rsidRDefault="00EC1A23">
      <w:pPr>
        <w:spacing w:after="1" w:line="259" w:lineRule="auto"/>
        <w:ind w:left="10" w:firstLine="0"/>
        <w:jc w:val="left"/>
      </w:pPr>
      <w:r>
        <w:t xml:space="preserve"> </w:t>
      </w:r>
    </w:p>
    <w:p w:rsidR="00FB0339" w:rsidRDefault="00EC1A23">
      <w:pPr>
        <w:spacing w:after="1" w:line="259" w:lineRule="auto"/>
        <w:ind w:left="10" w:firstLine="0"/>
        <w:jc w:val="left"/>
      </w:pPr>
      <w:r>
        <w:t xml:space="preserve"> </w:t>
      </w:r>
    </w:p>
    <w:p w:rsidR="00FB0339" w:rsidRDefault="00EC1A23" w:rsidP="00A51EB4">
      <w:pPr>
        <w:spacing w:after="0" w:line="259" w:lineRule="auto"/>
        <w:ind w:left="10" w:firstLine="0"/>
        <w:jc w:val="left"/>
      </w:pPr>
      <w:r>
        <w:t xml:space="preserve"> </w:t>
      </w:r>
    </w:p>
    <w:p w:rsidR="00FB0339" w:rsidRPr="00EE1C9F" w:rsidRDefault="00EC1A23">
      <w:pPr>
        <w:spacing w:after="4" w:line="254" w:lineRule="auto"/>
        <w:ind w:left="5"/>
        <w:jc w:val="left"/>
        <w:rPr>
          <w:u w:val="single"/>
        </w:rPr>
      </w:pPr>
      <w:r w:rsidRPr="00EE1C9F">
        <w:rPr>
          <w:b/>
          <w:u w:val="single"/>
        </w:rPr>
        <w:lastRenderedPageBreak/>
        <w:t>I.</w:t>
      </w:r>
      <w:r w:rsidRPr="00EE1C9F">
        <w:rPr>
          <w:rFonts w:ascii="Arial" w:eastAsia="Arial" w:hAnsi="Arial" w:cs="Arial"/>
          <w:b/>
          <w:u w:val="single"/>
        </w:rPr>
        <w:t xml:space="preserve"> </w:t>
      </w:r>
      <w:r w:rsidRPr="00EE1C9F">
        <w:rPr>
          <w:b/>
          <w:u w:val="single"/>
        </w:rPr>
        <w:t xml:space="preserve">Wprowadzenie  </w:t>
      </w:r>
    </w:p>
    <w:p w:rsidR="00FB0339" w:rsidRDefault="00EC1A23">
      <w:pPr>
        <w:pStyle w:val="Nagwek1"/>
        <w:tabs>
          <w:tab w:val="center" w:pos="826"/>
          <w:tab w:val="center" w:pos="2017"/>
        </w:tabs>
        <w:spacing w:after="4"/>
        <w:ind w:left="-5" w:firstLine="0"/>
      </w:pPr>
      <w:bookmarkStart w:id="0" w:name="_Toc21138"/>
      <w:r>
        <w:rPr>
          <w:b w:val="0"/>
        </w:rPr>
        <w:t xml:space="preserve"> </w:t>
      </w:r>
      <w:r>
        <w:rPr>
          <w:b w:val="0"/>
        </w:rPr>
        <w:tab/>
      </w:r>
      <w:r>
        <w:t>1.</w:t>
      </w:r>
      <w:r>
        <w:rPr>
          <w:rFonts w:ascii="Arial" w:eastAsia="Arial" w:hAnsi="Arial" w:cs="Arial"/>
        </w:rPr>
        <w:t xml:space="preserve">  </w:t>
      </w:r>
      <w:r>
        <w:rPr>
          <w:rFonts w:ascii="Arial" w:eastAsia="Arial" w:hAnsi="Arial" w:cs="Arial"/>
        </w:rPr>
        <w:tab/>
      </w:r>
      <w:r>
        <w:t xml:space="preserve">Informacje ogólne  </w:t>
      </w:r>
      <w:bookmarkEnd w:id="0"/>
    </w:p>
    <w:tbl>
      <w:tblPr>
        <w:tblStyle w:val="TableGrid"/>
        <w:tblW w:w="8344" w:type="dxa"/>
        <w:tblInd w:w="665" w:type="dxa"/>
        <w:tblCellMar>
          <w:top w:w="91" w:type="dxa"/>
          <w:left w:w="113" w:type="dxa"/>
          <w:right w:w="695" w:type="dxa"/>
        </w:tblCellMar>
        <w:tblLook w:val="04A0" w:firstRow="1" w:lastRow="0" w:firstColumn="1" w:lastColumn="0" w:noHBand="0" w:noVBand="1"/>
      </w:tblPr>
      <w:tblGrid>
        <w:gridCol w:w="2117"/>
        <w:gridCol w:w="6227"/>
      </w:tblGrid>
      <w:tr w:rsidR="00FB0339">
        <w:trPr>
          <w:trHeight w:val="1771"/>
        </w:trPr>
        <w:tc>
          <w:tcPr>
            <w:tcW w:w="2117" w:type="dxa"/>
            <w:tcBorders>
              <w:top w:val="single" w:sz="4" w:space="0" w:color="00000A"/>
              <w:left w:val="single" w:sz="4" w:space="0" w:color="00000A"/>
              <w:bottom w:val="single" w:sz="4" w:space="0" w:color="00000A"/>
              <w:right w:val="single" w:sz="4" w:space="0" w:color="00000A"/>
            </w:tcBorders>
          </w:tcPr>
          <w:p w:rsidR="00FB0339" w:rsidRPr="00F97C26" w:rsidRDefault="00EC1A23">
            <w:pPr>
              <w:spacing w:after="0" w:line="259" w:lineRule="auto"/>
              <w:ind w:left="0" w:firstLine="0"/>
              <w:jc w:val="left"/>
              <w:rPr>
                <w:szCs w:val="20"/>
              </w:rPr>
            </w:pPr>
            <w:r w:rsidRPr="00F97C26">
              <w:rPr>
                <w:szCs w:val="20"/>
              </w:rPr>
              <w:t xml:space="preserve">  </w:t>
            </w:r>
          </w:p>
          <w:p w:rsidR="00FB0339" w:rsidRPr="00F97C26" w:rsidRDefault="00EC1A23">
            <w:pPr>
              <w:spacing w:after="0" w:line="259" w:lineRule="auto"/>
              <w:ind w:left="0" w:firstLine="0"/>
              <w:jc w:val="left"/>
              <w:rPr>
                <w:szCs w:val="20"/>
              </w:rPr>
            </w:pPr>
            <w:r w:rsidRPr="00F97C26">
              <w:rPr>
                <w:szCs w:val="20"/>
              </w:rPr>
              <w:t xml:space="preserve">Zamawiający:  </w:t>
            </w:r>
          </w:p>
        </w:tc>
        <w:tc>
          <w:tcPr>
            <w:tcW w:w="6227" w:type="dxa"/>
            <w:tcBorders>
              <w:top w:val="single" w:sz="4" w:space="0" w:color="00000A"/>
              <w:left w:val="single" w:sz="4" w:space="0" w:color="00000A"/>
              <w:bottom w:val="single" w:sz="4" w:space="0" w:color="00000A"/>
              <w:right w:val="single" w:sz="4" w:space="0" w:color="00000A"/>
            </w:tcBorders>
          </w:tcPr>
          <w:p w:rsidR="00FB0339" w:rsidRPr="00F97C26" w:rsidRDefault="00EC1A23">
            <w:pPr>
              <w:spacing w:after="0" w:line="241" w:lineRule="auto"/>
              <w:ind w:left="0" w:right="3637" w:firstLine="0"/>
              <w:rPr>
                <w:szCs w:val="20"/>
              </w:rPr>
            </w:pPr>
            <w:r w:rsidRPr="00F97C26">
              <w:rPr>
                <w:szCs w:val="20"/>
              </w:rPr>
              <w:t>1.</w:t>
            </w:r>
            <w:r w:rsidRPr="00F97C26">
              <w:rPr>
                <w:rFonts w:ascii="Arial" w:eastAsia="Arial" w:hAnsi="Arial" w:cs="Arial"/>
                <w:szCs w:val="20"/>
              </w:rPr>
              <w:t xml:space="preserve"> </w:t>
            </w:r>
            <w:r w:rsidRPr="00F97C26">
              <w:rPr>
                <w:szCs w:val="20"/>
              </w:rPr>
              <w:t xml:space="preserve">Miasto Malbork ul. Plac Słowiański 5       82-200 Malbork  </w:t>
            </w:r>
          </w:p>
          <w:p w:rsidR="00FB0339" w:rsidRPr="00F97C26" w:rsidRDefault="00EC1A23">
            <w:pPr>
              <w:spacing w:after="2" w:line="239" w:lineRule="auto"/>
              <w:ind w:left="0" w:right="3449" w:firstLine="0"/>
              <w:jc w:val="left"/>
              <w:rPr>
                <w:szCs w:val="20"/>
              </w:rPr>
            </w:pPr>
            <w:r w:rsidRPr="00F97C26">
              <w:rPr>
                <w:szCs w:val="20"/>
              </w:rPr>
              <w:t xml:space="preserve">Tel. 55 629-04-00 Fax. 55 647-33-25  </w:t>
            </w:r>
          </w:p>
          <w:p w:rsidR="00FB0339" w:rsidRPr="00F97C26" w:rsidRDefault="00EC1A23" w:rsidP="00A801E8">
            <w:pPr>
              <w:spacing w:after="0" w:line="259" w:lineRule="auto"/>
              <w:ind w:left="0" w:firstLine="0"/>
              <w:jc w:val="left"/>
              <w:rPr>
                <w:szCs w:val="20"/>
              </w:rPr>
            </w:pPr>
            <w:r w:rsidRPr="00F97C26">
              <w:rPr>
                <w:szCs w:val="20"/>
              </w:rPr>
              <w:t xml:space="preserve">e-mail: </w:t>
            </w:r>
            <w:r w:rsidR="00A801E8">
              <w:rPr>
                <w:szCs w:val="20"/>
              </w:rPr>
              <w:t>rewitalizacja</w:t>
            </w:r>
            <w:r w:rsidRPr="00F97C26">
              <w:rPr>
                <w:szCs w:val="20"/>
              </w:rPr>
              <w:t xml:space="preserve">@um.malbork.pl  </w:t>
            </w:r>
          </w:p>
        </w:tc>
      </w:tr>
      <w:tr w:rsidR="00FB0339">
        <w:trPr>
          <w:trHeight w:val="346"/>
        </w:trPr>
        <w:tc>
          <w:tcPr>
            <w:tcW w:w="2117" w:type="dxa"/>
            <w:tcBorders>
              <w:top w:val="single" w:sz="4" w:space="0" w:color="00000A"/>
              <w:left w:val="single" w:sz="4" w:space="0" w:color="00000A"/>
              <w:bottom w:val="single" w:sz="4" w:space="0" w:color="00000A"/>
              <w:right w:val="single" w:sz="4" w:space="0" w:color="00000A"/>
            </w:tcBorders>
          </w:tcPr>
          <w:p w:rsidR="00FB0339" w:rsidRPr="00F97C26" w:rsidRDefault="00EC1A23">
            <w:pPr>
              <w:spacing w:after="0" w:line="259" w:lineRule="auto"/>
              <w:ind w:left="0" w:firstLine="0"/>
              <w:jc w:val="left"/>
              <w:rPr>
                <w:szCs w:val="20"/>
              </w:rPr>
            </w:pPr>
            <w:r w:rsidRPr="00F97C26">
              <w:rPr>
                <w:szCs w:val="20"/>
              </w:rPr>
              <w:t xml:space="preserve">Lokalizacja:  </w:t>
            </w:r>
          </w:p>
        </w:tc>
        <w:tc>
          <w:tcPr>
            <w:tcW w:w="6227" w:type="dxa"/>
            <w:tcBorders>
              <w:top w:val="single" w:sz="4" w:space="0" w:color="00000A"/>
              <w:left w:val="single" w:sz="4" w:space="0" w:color="00000A"/>
              <w:bottom w:val="single" w:sz="4" w:space="0" w:color="00000A"/>
              <w:right w:val="single" w:sz="4" w:space="0" w:color="00000A"/>
            </w:tcBorders>
          </w:tcPr>
          <w:p w:rsidR="00FB0339" w:rsidRPr="00F97C26" w:rsidRDefault="00EC1A23">
            <w:pPr>
              <w:spacing w:after="0" w:line="259" w:lineRule="auto"/>
              <w:ind w:left="0" w:firstLine="0"/>
              <w:jc w:val="left"/>
              <w:rPr>
                <w:szCs w:val="20"/>
              </w:rPr>
            </w:pPr>
            <w:r w:rsidRPr="00F97C26">
              <w:rPr>
                <w:szCs w:val="20"/>
              </w:rPr>
              <w:t xml:space="preserve">Malbork; Powiat: Malborski; Województwo: Pomorskie  </w:t>
            </w:r>
          </w:p>
        </w:tc>
      </w:tr>
    </w:tbl>
    <w:p w:rsidR="00FB0339" w:rsidRPr="00EE1C9F" w:rsidRDefault="00EC1A23">
      <w:pPr>
        <w:spacing w:after="135" w:line="259" w:lineRule="auto"/>
        <w:ind w:left="10" w:firstLine="0"/>
        <w:jc w:val="left"/>
      </w:pPr>
      <w:r w:rsidRPr="00EE1C9F">
        <w:t xml:space="preserve"> </w:t>
      </w:r>
      <w:r w:rsidRPr="00EE1C9F">
        <w:tab/>
        <w:t xml:space="preserve"> </w:t>
      </w:r>
    </w:p>
    <w:p w:rsidR="00FB0339" w:rsidRPr="00EE1C9F" w:rsidRDefault="00EC1A23">
      <w:pPr>
        <w:pStyle w:val="Nagwek1"/>
        <w:ind w:left="5"/>
      </w:pPr>
      <w:bookmarkStart w:id="1" w:name="_Toc21139"/>
      <w:r w:rsidRPr="00EE1C9F">
        <w:t>2.</w:t>
      </w:r>
      <w:r w:rsidRPr="00EE1C9F">
        <w:rPr>
          <w:rFonts w:ascii="Arial" w:eastAsia="Arial" w:hAnsi="Arial" w:cs="Arial"/>
        </w:rPr>
        <w:t xml:space="preserve"> </w:t>
      </w:r>
      <w:r w:rsidRPr="00EE1C9F">
        <w:t xml:space="preserve">Przedmiot zamówienia  </w:t>
      </w:r>
      <w:bookmarkEnd w:id="1"/>
    </w:p>
    <w:p w:rsidR="00FB0339" w:rsidRDefault="00EC1A23">
      <w:pPr>
        <w:spacing w:after="109" w:line="254" w:lineRule="auto"/>
        <w:ind w:left="5"/>
        <w:jc w:val="left"/>
      </w:pPr>
      <w:r>
        <w:t>Przedmiotem zamówienia</w:t>
      </w:r>
      <w:r w:rsidR="00F97C26">
        <w:t xml:space="preserve"> jest</w:t>
      </w:r>
      <w:r>
        <w:t xml:space="preserve"> </w:t>
      </w:r>
      <w:r w:rsidR="00F97C26">
        <w:rPr>
          <w:b/>
        </w:rPr>
        <w:t>wykonanie robót na zadaniu</w:t>
      </w:r>
      <w:r>
        <w:rPr>
          <w:b/>
        </w:rPr>
        <w:t xml:space="preserve">  </w:t>
      </w:r>
      <w:proofErr w:type="spellStart"/>
      <w:r w:rsidR="00F97C26">
        <w:rPr>
          <w:b/>
        </w:rPr>
        <w:t>pn</w:t>
      </w:r>
      <w:proofErr w:type="spellEnd"/>
      <w:r w:rsidR="00F97C26">
        <w:rPr>
          <w:b/>
        </w:rPr>
        <w:t xml:space="preserve">, </w:t>
      </w:r>
      <w:r w:rsidR="00BB7230" w:rsidRPr="00BB7230">
        <w:rPr>
          <w:b/>
        </w:rPr>
        <w:t>„Ścieżka Historyczna w granicach Obszaru Rewitalizacji w Malborku”</w:t>
      </w:r>
    </w:p>
    <w:p w:rsidR="00FB0339" w:rsidRDefault="00EC1A23">
      <w:pPr>
        <w:ind w:left="14"/>
      </w:pPr>
      <w:r>
        <w:t>w ramach projektu ”Malbork na ,+’ – rewitalizacja historycznego śródmieścia miasta Malborka w ramach RPO WP 201</w:t>
      </w:r>
      <w:r w:rsidR="00D00CED">
        <w:t>4</w:t>
      </w:r>
      <w:r>
        <w:t xml:space="preserve">-2020”.  </w:t>
      </w:r>
    </w:p>
    <w:p w:rsidR="00FB0339" w:rsidRDefault="00EC1A23">
      <w:pPr>
        <w:spacing w:after="109" w:line="254" w:lineRule="auto"/>
        <w:ind w:left="5"/>
        <w:jc w:val="left"/>
        <w:rPr>
          <w:b/>
        </w:rPr>
      </w:pPr>
      <w:r>
        <w:rPr>
          <w:b/>
        </w:rPr>
        <w:t>Zakres rzeczowy przedmiotu zamówienia</w:t>
      </w:r>
      <w:r w:rsidR="00A31CBC">
        <w:rPr>
          <w:b/>
        </w:rPr>
        <w:t>.</w:t>
      </w:r>
      <w:r>
        <w:rPr>
          <w:b/>
        </w:rPr>
        <w:t xml:space="preserve">  </w:t>
      </w:r>
    </w:p>
    <w:p w:rsidR="00FA4B96" w:rsidRPr="00FA4B96" w:rsidRDefault="00FA4B96" w:rsidP="00FA4B96">
      <w:pPr>
        <w:autoSpaceDE w:val="0"/>
        <w:autoSpaceDN w:val="0"/>
        <w:adjustRightInd w:val="0"/>
        <w:spacing w:after="0" w:line="240" w:lineRule="auto"/>
        <w:ind w:left="0" w:firstLine="0"/>
        <w:jc w:val="left"/>
        <w:rPr>
          <w:rFonts w:eastAsiaTheme="minorEastAsia"/>
          <w:color w:val="auto"/>
          <w:szCs w:val="20"/>
        </w:rPr>
      </w:pPr>
      <w:r w:rsidRPr="00FA4B96">
        <w:rPr>
          <w:rFonts w:eastAsiaTheme="minorEastAsia"/>
          <w:color w:val="auto"/>
          <w:szCs w:val="20"/>
        </w:rPr>
        <w:t>Planowana inwestycja polega na wytyczeniu ścieżki historycznej na obszarze</w:t>
      </w:r>
      <w:r>
        <w:rPr>
          <w:rFonts w:eastAsiaTheme="minorEastAsia"/>
          <w:color w:val="auto"/>
          <w:szCs w:val="20"/>
        </w:rPr>
        <w:t xml:space="preserve"> </w:t>
      </w:r>
      <w:r w:rsidRPr="00FA4B96">
        <w:rPr>
          <w:rFonts w:eastAsiaTheme="minorEastAsia"/>
          <w:color w:val="auto"/>
          <w:szCs w:val="20"/>
        </w:rPr>
        <w:t>rewitalizacji w Malborku. Ścieżka historyczna będzie się składała z 24 punktów –</w:t>
      </w:r>
      <w:r>
        <w:rPr>
          <w:rFonts w:eastAsiaTheme="minorEastAsia"/>
          <w:color w:val="auto"/>
          <w:szCs w:val="20"/>
        </w:rPr>
        <w:t xml:space="preserve"> </w:t>
      </w:r>
      <w:r w:rsidRPr="00FA4B96">
        <w:rPr>
          <w:rFonts w:eastAsiaTheme="minorEastAsia"/>
          <w:color w:val="auto"/>
          <w:szCs w:val="20"/>
        </w:rPr>
        <w:t>przystanków wyposażonych w małą architekturę. Punkty będą lokalizowane przy</w:t>
      </w:r>
      <w:r>
        <w:rPr>
          <w:rFonts w:eastAsiaTheme="minorEastAsia"/>
          <w:color w:val="auto"/>
          <w:szCs w:val="20"/>
        </w:rPr>
        <w:t xml:space="preserve"> </w:t>
      </w:r>
      <w:r w:rsidRPr="00FA4B96">
        <w:rPr>
          <w:rFonts w:eastAsiaTheme="minorEastAsia"/>
          <w:color w:val="auto"/>
          <w:szCs w:val="20"/>
        </w:rPr>
        <w:t>istniejących ciągach pieszych w mieście. Ścieżka ma na celu wyeksponowanie</w:t>
      </w:r>
      <w:r>
        <w:rPr>
          <w:rFonts w:eastAsiaTheme="minorEastAsia"/>
          <w:color w:val="auto"/>
          <w:szCs w:val="20"/>
        </w:rPr>
        <w:t xml:space="preserve"> </w:t>
      </w:r>
      <w:r w:rsidRPr="00FA4B96">
        <w:rPr>
          <w:rFonts w:eastAsiaTheme="minorEastAsia"/>
          <w:color w:val="auto"/>
          <w:szCs w:val="20"/>
        </w:rPr>
        <w:t>istniejących zabytkowych obiektów miasta, oraz nieistniejących (niezachowanych) w</w:t>
      </w:r>
      <w:r>
        <w:rPr>
          <w:rFonts w:eastAsiaTheme="minorEastAsia"/>
          <w:color w:val="auto"/>
          <w:szCs w:val="20"/>
        </w:rPr>
        <w:t xml:space="preserve"> </w:t>
      </w:r>
      <w:r w:rsidRPr="00FA4B96">
        <w:rPr>
          <w:rFonts w:eastAsiaTheme="minorEastAsia"/>
          <w:color w:val="auto"/>
          <w:szCs w:val="20"/>
        </w:rPr>
        <w:t>formie dawnych zdjęć i informacji historycznej. Ścieżka ma pokazać miasto</w:t>
      </w:r>
      <w:r>
        <w:rPr>
          <w:rFonts w:eastAsiaTheme="minorEastAsia"/>
          <w:color w:val="auto"/>
          <w:szCs w:val="20"/>
        </w:rPr>
        <w:t xml:space="preserve"> </w:t>
      </w:r>
      <w:r w:rsidRPr="00FA4B96">
        <w:rPr>
          <w:rFonts w:eastAsiaTheme="minorEastAsia"/>
          <w:color w:val="auto"/>
          <w:szCs w:val="20"/>
        </w:rPr>
        <w:t>nowożytne z elementami średniowiecznymi.</w:t>
      </w:r>
    </w:p>
    <w:p w:rsidR="003F542F" w:rsidRDefault="00FA4B96" w:rsidP="00FA4B96">
      <w:pPr>
        <w:pStyle w:val="Bezodstpw"/>
      </w:pPr>
      <w:bookmarkStart w:id="2" w:name="_Toc21140"/>
      <w:r w:rsidRPr="00FA4B96">
        <w:t>Projektuje się ścieżkę historyczną na bazie istniejącej infrastruktury z uzupełnieniem</w:t>
      </w:r>
      <w:r>
        <w:t xml:space="preserve"> </w:t>
      </w:r>
      <w:r w:rsidRPr="00FA4B96">
        <w:t>utwardzeń i wyposażeniem poszczególnych punktów zwiedzania w małą</w:t>
      </w:r>
      <w:r>
        <w:t xml:space="preserve"> </w:t>
      </w:r>
      <w:r w:rsidRPr="00FA4B96">
        <w:t>ar</w:t>
      </w:r>
      <w:r w:rsidR="00EE0579">
        <w:t xml:space="preserve">chitekturę: tablice informacyjna o ścieżce T2 – 1 </w:t>
      </w:r>
      <w:proofErr w:type="spellStart"/>
      <w:r w:rsidR="00EE0579">
        <w:t>szt</w:t>
      </w:r>
      <w:proofErr w:type="spellEnd"/>
      <w:r w:rsidRPr="00FA4B96">
        <w:t>, tablice historyczne z funkcją fotoplastykonu</w:t>
      </w:r>
      <w:r w:rsidR="00EE0579">
        <w:t xml:space="preserve"> T1 – 24 </w:t>
      </w:r>
      <w:proofErr w:type="spellStart"/>
      <w:r w:rsidR="00EE0579">
        <w:t>szt</w:t>
      </w:r>
      <w:proofErr w:type="spellEnd"/>
      <w:r w:rsidRPr="00FA4B96">
        <w:t>,</w:t>
      </w:r>
      <w:r w:rsidR="00EE0579">
        <w:t xml:space="preserve"> fotoplastykon</w:t>
      </w:r>
      <w:r w:rsidR="003F542F">
        <w:t xml:space="preserve"> stylizowany </w:t>
      </w:r>
      <w:r w:rsidR="00EE0579">
        <w:t xml:space="preserve"> – 3 </w:t>
      </w:r>
      <w:proofErr w:type="spellStart"/>
      <w:r w:rsidR="00EE0579">
        <w:t>szt</w:t>
      </w:r>
      <w:proofErr w:type="spellEnd"/>
      <w:r w:rsidR="00EE0579">
        <w:t>,</w:t>
      </w:r>
      <w:r w:rsidRPr="00FA4B96">
        <w:t xml:space="preserve"> ławki</w:t>
      </w:r>
      <w:r w:rsidR="00EE0579">
        <w:t xml:space="preserve"> 11 </w:t>
      </w:r>
      <w:proofErr w:type="spellStart"/>
      <w:r w:rsidR="00EE0579">
        <w:t>szt</w:t>
      </w:r>
      <w:proofErr w:type="spellEnd"/>
      <w:r w:rsidRPr="00FA4B96">
        <w:t>,</w:t>
      </w:r>
      <w:r>
        <w:t xml:space="preserve"> </w:t>
      </w:r>
      <w:r w:rsidRPr="00FA4B96">
        <w:t>kosze</w:t>
      </w:r>
      <w:r w:rsidR="00EE0579">
        <w:t xml:space="preserve"> na odpadki 7 </w:t>
      </w:r>
      <w:proofErr w:type="spellStart"/>
      <w:r w:rsidR="00EE0579">
        <w:t>szt</w:t>
      </w:r>
      <w:proofErr w:type="spellEnd"/>
      <w:r w:rsidR="00EE0579">
        <w:t>,</w:t>
      </w:r>
      <w:r w:rsidRPr="00FA4B96">
        <w:t xml:space="preserve">  stojaki rowerowe</w:t>
      </w:r>
      <w:r w:rsidR="00EE0579">
        <w:t xml:space="preserve"> 35 szt</w:t>
      </w:r>
      <w:r w:rsidRPr="00FA4B96">
        <w:t xml:space="preserve">. </w:t>
      </w:r>
    </w:p>
    <w:p w:rsidR="00EE1C9F" w:rsidRDefault="00FA4B96" w:rsidP="00FA4B96">
      <w:pPr>
        <w:pStyle w:val="Bezodstpw"/>
      </w:pPr>
      <w:r w:rsidRPr="00FA4B96">
        <w:t>Projektowane utwardzenia należy wykonać z kostki</w:t>
      </w:r>
      <w:r>
        <w:t xml:space="preserve"> </w:t>
      </w:r>
      <w:r w:rsidRPr="00FA4B96">
        <w:t xml:space="preserve">granitowej </w:t>
      </w:r>
      <w:proofErr w:type="spellStart"/>
      <w:r w:rsidRPr="00FA4B96">
        <w:t>surowołupanej</w:t>
      </w:r>
      <w:proofErr w:type="spellEnd"/>
      <w:r w:rsidRPr="00FA4B96">
        <w:t xml:space="preserve"> 9/10cm, układanej na warstwie podsypki piaskowej w</w:t>
      </w:r>
      <w:r>
        <w:t xml:space="preserve"> </w:t>
      </w:r>
      <w:r w:rsidRPr="00FA4B96">
        <w:t>obrzeżach kamiennych. Przebieg ścieżki i rozmieszczenie punktów pokazano na</w:t>
      </w:r>
      <w:r>
        <w:t xml:space="preserve"> </w:t>
      </w:r>
      <w:r w:rsidRPr="00FA4B96">
        <w:t xml:space="preserve">rysunku </w:t>
      </w:r>
      <w:proofErr w:type="spellStart"/>
      <w:r w:rsidRPr="00FA4B96">
        <w:t>pt</w:t>
      </w:r>
      <w:proofErr w:type="spellEnd"/>
      <w:r w:rsidRPr="00FA4B96">
        <w:t>: Trasa ścieżki historycznej. Poszczególne punkty pokazano na planach</w:t>
      </w:r>
      <w:r>
        <w:t xml:space="preserve"> </w:t>
      </w:r>
      <w:r w:rsidRPr="00FA4B96">
        <w:t>sytuacyjnych, a małą architekturę na rysunkach i zestawieniach.</w:t>
      </w:r>
    </w:p>
    <w:p w:rsidR="00EE0579" w:rsidRDefault="00EE0579" w:rsidP="00EE0579">
      <w:pPr>
        <w:pStyle w:val="Bezodstpw"/>
      </w:pPr>
      <w:r w:rsidRPr="00EE0579">
        <w:t>Długość całej trasy : 4400m</w:t>
      </w:r>
      <w:r>
        <w:t xml:space="preserve">. </w:t>
      </w:r>
      <w:r w:rsidRPr="00EE0579">
        <w:t>Powierzchnia projektowanej nawierzchni brukowych : 224,8m2</w:t>
      </w:r>
      <w:r>
        <w:t>.</w:t>
      </w:r>
    </w:p>
    <w:p w:rsidR="00FA4B96" w:rsidRDefault="00FA4B96">
      <w:pPr>
        <w:pStyle w:val="Nagwek1"/>
        <w:ind w:left="5"/>
      </w:pPr>
    </w:p>
    <w:p w:rsidR="00FB0339" w:rsidRPr="00EE1C9F" w:rsidRDefault="00EC1A23">
      <w:pPr>
        <w:pStyle w:val="Nagwek1"/>
        <w:ind w:left="5"/>
      </w:pPr>
      <w:r w:rsidRPr="00EE1C9F">
        <w:t>3.</w:t>
      </w:r>
      <w:r w:rsidRPr="00EE1C9F">
        <w:rPr>
          <w:rFonts w:ascii="Arial" w:eastAsia="Arial" w:hAnsi="Arial" w:cs="Arial"/>
        </w:rPr>
        <w:t xml:space="preserve"> </w:t>
      </w:r>
      <w:r w:rsidRPr="00EE1C9F">
        <w:t xml:space="preserve">Definicje i określenia   </w:t>
      </w:r>
      <w:bookmarkEnd w:id="2"/>
    </w:p>
    <w:p w:rsidR="00FB0339" w:rsidRDefault="00EC1A23">
      <w:pPr>
        <w:spacing w:after="44"/>
        <w:ind w:left="14"/>
      </w:pPr>
      <w:r>
        <w:t xml:space="preserve">Za obowiązujące należy uważać wszelkie definicje i określenia zawarte w obowiązujących przepisach tj. Prawie Budowlanym, rozporządzeniach wykonawczych, powszechnie używanych normach, wytycznych dotyczących wykonania i odbioru robót budowlanych, z zastrzeżeniem, że o ile w dalszej części niniejszego dokumentu będą używane następujące pojęcia z małej lub wielkiej litery, to oznaczać one będą:  </w:t>
      </w:r>
    </w:p>
    <w:p w:rsidR="00FB0339" w:rsidRDefault="00EC1A23">
      <w:pPr>
        <w:spacing w:after="0" w:line="242" w:lineRule="auto"/>
        <w:ind w:left="0" w:firstLine="0"/>
        <w:jc w:val="center"/>
      </w:pPr>
      <w:r>
        <w:t xml:space="preserve">"dokumentacja projektowa"  - wszelkie prace, czynności, tj. uzyskanie w imieniu Zamawiającego niezbędnych decyzji i zgłoszeń robót budowlanych, pozwalających realizować zamówienie oraz dokumentacja, tzn. projekt </w:t>
      </w:r>
    </w:p>
    <w:p w:rsidR="00FB0339" w:rsidRDefault="00EC1A23" w:rsidP="003F542F">
      <w:pPr>
        <w:spacing w:after="109" w:line="254" w:lineRule="auto"/>
        <w:ind w:left="5"/>
        <w:jc w:val="left"/>
      </w:pPr>
      <w:r>
        <w:t xml:space="preserve">budowlano-wykonawczy, </w:t>
      </w:r>
      <w:proofErr w:type="spellStart"/>
      <w:r>
        <w:t>STWiORB</w:t>
      </w:r>
      <w:proofErr w:type="spellEnd"/>
      <w:r>
        <w:t xml:space="preserve">, realizowane w ramach zadania inwestycyjnego </w:t>
      </w:r>
      <w:proofErr w:type="spellStart"/>
      <w:r>
        <w:rPr>
          <w:b/>
        </w:rPr>
        <w:t>pn</w:t>
      </w:r>
      <w:proofErr w:type="spellEnd"/>
      <w:r>
        <w:rPr>
          <w:b/>
        </w:rPr>
        <w:t xml:space="preserve">; </w:t>
      </w:r>
      <w:r w:rsidR="003F542F">
        <w:rPr>
          <w:b/>
        </w:rPr>
        <w:t xml:space="preserve">, </w:t>
      </w:r>
      <w:r w:rsidR="003F542F" w:rsidRPr="00BB7230">
        <w:rPr>
          <w:b/>
        </w:rPr>
        <w:t>„Ścieżka Historyczna w granicach Obszaru Rewitalizacji w Malborku”</w:t>
      </w:r>
      <w:r w:rsidR="003F542F">
        <w:rPr>
          <w:b/>
        </w:rPr>
        <w:t xml:space="preserve"> </w:t>
      </w:r>
      <w:r>
        <w:rPr>
          <w:b/>
        </w:rPr>
        <w:t xml:space="preserve"> </w:t>
      </w:r>
      <w:r>
        <w:t xml:space="preserve">w ramach projektu: </w:t>
      </w:r>
    </w:p>
    <w:p w:rsidR="00FB0339" w:rsidRDefault="00EC1A23">
      <w:pPr>
        <w:pStyle w:val="Nagwek2"/>
        <w:spacing w:after="4"/>
        <w:ind w:left="156"/>
      </w:pPr>
      <w:r>
        <w:lastRenderedPageBreak/>
        <w:t xml:space="preserve">„Malbork na „+” – rewitalizacja historycznego śródmieścia miasta Malborka” w ramach Regionalnego </w:t>
      </w:r>
    </w:p>
    <w:p w:rsidR="00FB0339" w:rsidRDefault="00EC1A23">
      <w:pPr>
        <w:spacing w:after="28" w:line="254" w:lineRule="auto"/>
        <w:ind w:left="166"/>
        <w:jc w:val="left"/>
      </w:pPr>
      <w:r>
        <w:rPr>
          <w:b/>
        </w:rPr>
        <w:t xml:space="preserve">Programu Operacyjnego Województwa Pomorskiego na lata 2014-2020, Osi Priorytetowej 8 Konwersja, Działania 8.1 Kompleksowe Przedsięwzięcia Rewitalizacyjne – Wsparcie Dotacyjne, Poddziałania 8.1.2 Kompleksowe przedsięwzięcia rewitalizacyjne w miastach poza Obszarem Metropolitalnym Trójmiasta współfinasowanego z Europejskiego Funduszu Rozwoju Regionalnego. </w:t>
      </w:r>
    </w:p>
    <w:p w:rsidR="00FB0339" w:rsidRDefault="00EC1A23">
      <w:pPr>
        <w:numPr>
          <w:ilvl w:val="0"/>
          <w:numId w:val="6"/>
        </w:numPr>
        <w:spacing w:after="24"/>
      </w:pPr>
      <w:r>
        <w:t xml:space="preserve">"kontrakt" - umowa lub umowy zawarte z Wykonawcą zadania inwestycyjnego w celu jego realizacji,  </w:t>
      </w:r>
    </w:p>
    <w:p w:rsidR="00FB0339" w:rsidRDefault="00EC1A23">
      <w:pPr>
        <w:numPr>
          <w:ilvl w:val="0"/>
          <w:numId w:val="6"/>
        </w:numPr>
        <w:spacing w:after="71"/>
      </w:pPr>
      <w:r>
        <w:t xml:space="preserve">„harmonogram rzeczowo-terminowo- finansowy” (zwany  dalej „Harmonogramem”– sporządzane przez Wykonawcę zestawienie określające w porządku chronologicznym ramy czasowe wykonania całości, poszczególnych części (etapów) i rodzajów robót objętych przedmiotem Umowy, wraz z szacunkiem przerobu i płatności, przy uwzględnieniu wykorzystania do ich realizacji określonych zasobów ludzkich i określonych zasobów materiałowych,  </w:t>
      </w:r>
    </w:p>
    <w:p w:rsidR="00FB0339" w:rsidRDefault="00EC1A23">
      <w:pPr>
        <w:numPr>
          <w:ilvl w:val="0"/>
          <w:numId w:val="6"/>
        </w:numPr>
        <w:spacing w:after="71"/>
      </w:pPr>
      <w:r>
        <w:t xml:space="preserve">„protokół konieczności” –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w:t>
      </w:r>
    </w:p>
    <w:p w:rsidR="00FB0339" w:rsidRDefault="00EC1A23">
      <w:pPr>
        <w:numPr>
          <w:ilvl w:val="0"/>
          <w:numId w:val="6"/>
        </w:numPr>
        <w:spacing w:after="73"/>
      </w:pPr>
      <w:r>
        <w:t xml:space="preserve">"zadanie inwestycyjne" lub "inwestycja" - realizacja przez Zamawiającego zadania opisanego  w pkt 1) powyżej,  </w:t>
      </w:r>
    </w:p>
    <w:p w:rsidR="00FB0339" w:rsidRDefault="00EC1A23">
      <w:pPr>
        <w:numPr>
          <w:ilvl w:val="0"/>
          <w:numId w:val="6"/>
        </w:numPr>
        <w:spacing w:after="133"/>
      </w:pPr>
      <w:r>
        <w:t xml:space="preserve">„dokumentacja powykonawcza” - dokumentacja budowy z naniesionymi zmianami dokonanymi w toku wykonania robót oraz geodezyjną inwentaryzacją powykonawczą,  </w:t>
      </w:r>
    </w:p>
    <w:p w:rsidR="00FB0339" w:rsidRDefault="00EC1A23">
      <w:pPr>
        <w:numPr>
          <w:ilvl w:val="0"/>
          <w:numId w:val="6"/>
        </w:numPr>
        <w:spacing w:after="74"/>
      </w:pPr>
      <w:r>
        <w:t xml:space="preserve">„operat kolaudacyjny” – zbiór dokumentów zawierających w szczególności: kopie pozwolenia na budowę, oświadczenie kierownika budowy i robót zgodnie z art. 41 ust. 4 pkt 1) ustawy Prawo budowlane, dokumentację powykonawczą, dziennik budowy, zaświadczenia, decyzje właściwych jednostek i organów wymagane przepisami, umowę wraz z załącznikami oraz zmianami w trakcie realizacji robót, protokół przekazania terenu budowy oraz wszelkie inne protokoły, niezwiązane  z rozliczeniem budowy a spisywane w trakcie trwania budowy (np. odbiorami technicznymi itp.), uwagi i zalecenia Nadzoru Inwestorskiego, zwłaszcza przy odbiorze robót zanikających i ulegających zakryciu  i udokumentowanie wykonania jego zaleceń (protokoły odbioru robót ulegających zakryciu), atesty jakościowe, deklaracje zgodności lub certyfikaty zgodności wbudowanych materiałów zgodnie ze </w:t>
      </w:r>
      <w:proofErr w:type="spellStart"/>
      <w:r>
        <w:t>STWiORB</w:t>
      </w:r>
      <w:proofErr w:type="spellEnd"/>
      <w:r>
        <w:t xml:space="preserve"> oraz obowiązującymi przepisami prawa, wyniki pomiarów kontrolnych oraz badań i oznaczeń laboratoryjnych zgodne ze </w:t>
      </w:r>
      <w:proofErr w:type="spellStart"/>
      <w:r>
        <w:t>STWiORB</w:t>
      </w:r>
      <w:proofErr w:type="spellEnd"/>
      <w:r>
        <w:t xml:space="preserve"> oraz obowiązującymi przepisami prawa,  dokumentację i opracowania projektowe opracowywane na etapie realizacji przedmiotu umowy, protokoły odbiorów technicznych</w:t>
      </w:r>
      <w:r w:rsidR="003F542F">
        <w:t>.</w:t>
      </w:r>
      <w:r>
        <w:t xml:space="preserve"> </w:t>
      </w:r>
      <w:r w:rsidR="003F542F">
        <w:t>D</w:t>
      </w:r>
      <w:r>
        <w:t>okumentacja winna zawierać zestawienie ilościowe wykonanych robót z podziałem na poszczególne branże. Operat kolaudacyjny należy dostarczyć do Zamawiającego w wersji papierowej i elektronicznej w formacie jakim została wykonana (edytowalna) oraz w formacie pdf, inne dokumenty wymagane przez Zamawiającego oraz</w:t>
      </w:r>
      <w:r w:rsidR="003F542F">
        <w:t xml:space="preserve"> ewentualnie</w:t>
      </w:r>
      <w:r>
        <w:t xml:space="preserve"> dokumenty konieczne do uzyskania decyzji o pozwoleniu na użytkowanie obiektu budowlanego.  </w:t>
      </w:r>
    </w:p>
    <w:p w:rsidR="00FB0339" w:rsidRDefault="00EC1A23">
      <w:pPr>
        <w:numPr>
          <w:ilvl w:val="0"/>
          <w:numId w:val="6"/>
        </w:numPr>
        <w:spacing w:after="73" w:line="255" w:lineRule="auto"/>
      </w:pPr>
      <w:r>
        <w:t xml:space="preserve">„odbiór robót zanikających i ulegających zakryciu” - odbiór polegający na ocenie ilości i jakości wykonanych robót, które w dalszym procesie wykonywania robót nie wystąpią lub ulegają zakryciu, 9) „odbiór częściowy” - odbiór polegający na ocenie ilości i jakości wykonanej części robót,  </w:t>
      </w:r>
    </w:p>
    <w:p w:rsidR="00FB0339" w:rsidRDefault="00EC1A23">
      <w:pPr>
        <w:numPr>
          <w:ilvl w:val="0"/>
          <w:numId w:val="7"/>
        </w:numPr>
        <w:spacing w:after="73"/>
      </w:pPr>
      <w:r>
        <w:t xml:space="preserve">„odbiór końcowy „- odbiór polegający na ocenie wykonania robót budowlanych będących przedmiotem Umowy,  </w:t>
      </w:r>
    </w:p>
    <w:p w:rsidR="00FB0339" w:rsidRDefault="00EC1A23">
      <w:pPr>
        <w:numPr>
          <w:ilvl w:val="0"/>
          <w:numId w:val="7"/>
        </w:numPr>
        <w:spacing w:after="71"/>
      </w:pPr>
      <w:r>
        <w:lastRenderedPageBreak/>
        <w:t xml:space="preserve">„odbiór gwarancyjny” – cyklicznie wykonywana kontrola skuteczności usunięcia przez Wykonawcę ujawnionych Wad fizycznych obiektu,  </w:t>
      </w:r>
    </w:p>
    <w:p w:rsidR="00FB0339" w:rsidRDefault="00EC1A23">
      <w:pPr>
        <w:numPr>
          <w:ilvl w:val="0"/>
          <w:numId w:val="7"/>
        </w:numPr>
      </w:pPr>
      <w:r>
        <w:t xml:space="preserve">„odbiór pogwarancyjny (ostateczny)” – odbiór po upływie okresu gwarancji jakości lub rękojmi, w zależności od tego, który okres jest dłuższy.  </w:t>
      </w:r>
    </w:p>
    <w:p w:rsidR="00FB0339" w:rsidRDefault="00EC1A23">
      <w:pPr>
        <w:numPr>
          <w:ilvl w:val="0"/>
          <w:numId w:val="7"/>
        </w:numPr>
        <w:spacing w:after="166"/>
      </w:pPr>
      <w:r>
        <w:t xml:space="preserve">„zaakceptowana kwota kontraktowa” – Cena Oferty netto, po poprawieniu oczywistych omyłek rachunkowych zgodnie z Prawem zamówień publicznych, wyrażona w Walucie Miejscowej, powiększona o należny podatek od towarów i usług VAT, zawarta w Umowie, za wykonanie przedmiotu Umowy.  </w:t>
      </w:r>
    </w:p>
    <w:p w:rsidR="00FB0339" w:rsidRPr="00EE1C9F" w:rsidRDefault="00EC1A23">
      <w:pPr>
        <w:pStyle w:val="Nagwek1"/>
        <w:tabs>
          <w:tab w:val="center" w:pos="1427"/>
        </w:tabs>
        <w:ind w:left="-5" w:firstLine="0"/>
      </w:pPr>
      <w:bookmarkStart w:id="3" w:name="_Toc21141"/>
      <w:r w:rsidRPr="00EE1C9F">
        <w:t>4.</w:t>
      </w:r>
      <w:r w:rsidRPr="00EE1C9F">
        <w:rPr>
          <w:rFonts w:ascii="Arial" w:eastAsia="Arial" w:hAnsi="Arial" w:cs="Arial"/>
        </w:rPr>
        <w:t xml:space="preserve">  </w:t>
      </w:r>
      <w:r w:rsidRPr="00EE1C9F">
        <w:rPr>
          <w:rFonts w:ascii="Arial" w:eastAsia="Arial" w:hAnsi="Arial" w:cs="Arial"/>
        </w:rPr>
        <w:tab/>
      </w:r>
      <w:r w:rsidRPr="00EE1C9F">
        <w:t xml:space="preserve">Zakres inwestycji  </w:t>
      </w:r>
      <w:bookmarkEnd w:id="3"/>
    </w:p>
    <w:p w:rsidR="00FB0339" w:rsidRDefault="00EC1A23" w:rsidP="000B09DC">
      <w:pPr>
        <w:spacing w:after="17"/>
        <w:ind w:left="14"/>
      </w:pPr>
      <w:r>
        <w:t xml:space="preserve">Inwestycja realizowana jest w ramach projektu „Malbork ma ,+’ – rewitalizacja Historycznego Śródmieścia Miasta Malborka”, na działkach o numerach ewidencyjnych: </w:t>
      </w:r>
      <w:r w:rsidR="000B09DC" w:rsidRPr="000B09DC">
        <w:t>na działkach nr 127/5 obr.11, 1/2</w:t>
      </w:r>
      <w:r w:rsidR="000B09DC">
        <w:t xml:space="preserve"> </w:t>
      </w:r>
      <w:r w:rsidR="000B09DC" w:rsidRPr="000B09DC">
        <w:t>obr.12, 2/1 obr.12, 24/5 obr.12, 116/1 obr.11, 117/7 obr.11, 113/24 obr.11, 111/20</w:t>
      </w:r>
      <w:r w:rsidR="000B09DC">
        <w:t xml:space="preserve"> </w:t>
      </w:r>
      <w:r w:rsidR="000B09DC" w:rsidRPr="000B09DC">
        <w:t>obr.11, 76/112 obr.11, 172/2 obr.14, 68/2 obr.11, 37 obr.11, 28/2 obr.11, 30/4 obr.11,</w:t>
      </w:r>
      <w:r w:rsidR="000B09DC">
        <w:t xml:space="preserve"> </w:t>
      </w:r>
      <w:r w:rsidR="000B09DC" w:rsidRPr="000B09DC">
        <w:t>11/28 obr.11, 213/30 obr.11, 26 obr.11, 7 obr.11, 7 obr.14, 23 obr.14, 54/22 obr.14,</w:t>
      </w:r>
      <w:r w:rsidR="000B09DC">
        <w:t xml:space="preserve"> </w:t>
      </w:r>
      <w:r w:rsidR="000B09DC" w:rsidRPr="000B09DC">
        <w:t>163 obr.14, 22 obr.11</w:t>
      </w:r>
    </w:p>
    <w:p w:rsidR="00FB0339" w:rsidRDefault="00EC1A23">
      <w:pPr>
        <w:spacing w:after="18"/>
        <w:ind w:left="14"/>
      </w:pPr>
      <w:r>
        <w:t>Teren</w:t>
      </w:r>
      <w:r w:rsidR="00D83313">
        <w:t>y</w:t>
      </w:r>
      <w:r>
        <w:t xml:space="preserve"> przeznaczon</w:t>
      </w:r>
      <w:r w:rsidR="00D83313">
        <w:t>e</w:t>
      </w:r>
      <w:r>
        <w:t xml:space="preserve"> pod inwestycję leż</w:t>
      </w:r>
      <w:r w:rsidR="00D83313">
        <w:t>ą</w:t>
      </w:r>
      <w:r>
        <w:t xml:space="preserve"> w stref</w:t>
      </w:r>
      <w:r w:rsidR="00D83313">
        <w:t>ach</w:t>
      </w:r>
      <w:r>
        <w:t xml:space="preserve"> ochrony konserwatorskiej.   </w:t>
      </w:r>
    </w:p>
    <w:p w:rsidR="00FB0339" w:rsidRDefault="00FB0339">
      <w:pPr>
        <w:spacing w:after="133" w:line="259" w:lineRule="auto"/>
        <w:ind w:left="10" w:firstLine="0"/>
        <w:jc w:val="left"/>
      </w:pPr>
    </w:p>
    <w:p w:rsidR="00FB0339" w:rsidRPr="00EE1C9F" w:rsidRDefault="00EC1A23">
      <w:pPr>
        <w:pStyle w:val="Nagwek2"/>
        <w:ind w:left="5"/>
        <w:rPr>
          <w:u w:val="single"/>
        </w:rPr>
      </w:pPr>
      <w:r w:rsidRPr="00EE1C9F">
        <w:rPr>
          <w:u w:val="single"/>
        </w:rPr>
        <w:t xml:space="preserve">II. Wykonanie robót budowlanych </w:t>
      </w:r>
    </w:p>
    <w:p w:rsidR="00FB0339" w:rsidRDefault="00EC1A23">
      <w:pPr>
        <w:numPr>
          <w:ilvl w:val="0"/>
          <w:numId w:val="8"/>
        </w:numPr>
        <w:spacing w:after="109" w:line="254" w:lineRule="auto"/>
        <w:ind w:hanging="199"/>
        <w:jc w:val="left"/>
      </w:pPr>
      <w:r>
        <w:rPr>
          <w:b/>
        </w:rPr>
        <w:t xml:space="preserve">Wymagania dotyczące personelu  </w:t>
      </w:r>
    </w:p>
    <w:p w:rsidR="00FB0339" w:rsidRDefault="00EC1A23">
      <w:pPr>
        <w:spacing w:after="0"/>
        <w:ind w:left="14"/>
      </w:pPr>
      <w:r>
        <w:t xml:space="preserve">Dysponowanie  w okresie realizacji robót zespołem osób:  </w:t>
      </w:r>
    </w:p>
    <w:tbl>
      <w:tblPr>
        <w:tblStyle w:val="TableGrid"/>
        <w:tblW w:w="9033" w:type="dxa"/>
        <w:tblInd w:w="-90" w:type="dxa"/>
        <w:tblCellMar>
          <w:top w:w="40" w:type="dxa"/>
          <w:left w:w="105" w:type="dxa"/>
          <w:bottom w:w="25" w:type="dxa"/>
          <w:right w:w="40" w:type="dxa"/>
        </w:tblCellMar>
        <w:tblLook w:val="04A0" w:firstRow="1" w:lastRow="0" w:firstColumn="1" w:lastColumn="0" w:noHBand="0" w:noVBand="1"/>
      </w:tblPr>
      <w:tblGrid>
        <w:gridCol w:w="1803"/>
        <w:gridCol w:w="3523"/>
        <w:gridCol w:w="3707"/>
      </w:tblGrid>
      <w:tr w:rsidR="00FB0339" w:rsidTr="002C1F49">
        <w:trPr>
          <w:trHeight w:val="168"/>
        </w:trPr>
        <w:tc>
          <w:tcPr>
            <w:tcW w:w="1803" w:type="dxa"/>
            <w:tcBorders>
              <w:top w:val="single" w:sz="4" w:space="0" w:color="000000"/>
              <w:left w:val="single" w:sz="4" w:space="0" w:color="000000"/>
              <w:bottom w:val="nil"/>
              <w:right w:val="single" w:sz="4" w:space="0" w:color="000000"/>
            </w:tcBorders>
            <w:shd w:val="clear" w:color="auto" w:fill="B4C6E7"/>
          </w:tcPr>
          <w:p w:rsidR="00FB0339" w:rsidRDefault="00FB0339">
            <w:pPr>
              <w:spacing w:after="160" w:line="259" w:lineRule="auto"/>
              <w:ind w:left="0" w:firstLine="0"/>
              <w:jc w:val="left"/>
            </w:pPr>
          </w:p>
        </w:tc>
        <w:tc>
          <w:tcPr>
            <w:tcW w:w="3523" w:type="dxa"/>
            <w:tcBorders>
              <w:top w:val="single" w:sz="4" w:space="0" w:color="000000"/>
              <w:left w:val="single" w:sz="4" w:space="0" w:color="000000"/>
              <w:bottom w:val="nil"/>
              <w:right w:val="single" w:sz="4" w:space="0" w:color="000000"/>
            </w:tcBorders>
            <w:shd w:val="clear" w:color="auto" w:fill="B4C6E7"/>
          </w:tcPr>
          <w:p w:rsidR="00FB0339" w:rsidRDefault="00FB0339">
            <w:pPr>
              <w:spacing w:after="160" w:line="259" w:lineRule="auto"/>
              <w:ind w:left="0" w:firstLine="0"/>
              <w:jc w:val="left"/>
            </w:pPr>
          </w:p>
        </w:tc>
        <w:tc>
          <w:tcPr>
            <w:tcW w:w="3707" w:type="dxa"/>
            <w:tcBorders>
              <w:top w:val="single" w:sz="4" w:space="0" w:color="000000"/>
              <w:left w:val="single" w:sz="4" w:space="0" w:color="000000"/>
              <w:bottom w:val="nil"/>
              <w:right w:val="single" w:sz="4" w:space="0" w:color="000000"/>
            </w:tcBorders>
            <w:shd w:val="clear" w:color="auto" w:fill="B4C6E7"/>
          </w:tcPr>
          <w:p w:rsidR="00FB0339" w:rsidRDefault="00FB0339">
            <w:pPr>
              <w:spacing w:after="160" w:line="259" w:lineRule="auto"/>
              <w:ind w:left="0" w:firstLine="0"/>
              <w:jc w:val="left"/>
            </w:pPr>
          </w:p>
        </w:tc>
      </w:tr>
      <w:tr w:rsidR="00FB0339" w:rsidTr="002C1F49">
        <w:trPr>
          <w:trHeight w:val="496"/>
        </w:trPr>
        <w:tc>
          <w:tcPr>
            <w:tcW w:w="1803" w:type="dxa"/>
            <w:tcBorders>
              <w:top w:val="nil"/>
              <w:left w:val="single" w:sz="4" w:space="0" w:color="000000"/>
              <w:bottom w:val="single" w:sz="4" w:space="0" w:color="000000"/>
              <w:right w:val="single" w:sz="4" w:space="0" w:color="000000"/>
            </w:tcBorders>
            <w:shd w:val="clear" w:color="auto" w:fill="B4C6E7"/>
            <w:vAlign w:val="center"/>
          </w:tcPr>
          <w:p w:rsidR="00FB0339" w:rsidRDefault="00EC1A23">
            <w:pPr>
              <w:spacing w:after="0" w:line="259" w:lineRule="auto"/>
              <w:ind w:left="0" w:firstLine="0"/>
              <w:jc w:val="left"/>
            </w:pPr>
            <w:r>
              <w:rPr>
                <w:b/>
                <w:i/>
              </w:rPr>
              <w:t xml:space="preserve">Funkcja </w:t>
            </w:r>
            <w:r>
              <w:t xml:space="preserve"> </w:t>
            </w:r>
          </w:p>
        </w:tc>
        <w:tc>
          <w:tcPr>
            <w:tcW w:w="3523" w:type="dxa"/>
            <w:tcBorders>
              <w:top w:val="nil"/>
              <w:left w:val="single" w:sz="4" w:space="0" w:color="000000"/>
              <w:bottom w:val="single" w:sz="4" w:space="0" w:color="000000"/>
              <w:right w:val="single" w:sz="4" w:space="0" w:color="000000"/>
            </w:tcBorders>
            <w:shd w:val="clear" w:color="auto" w:fill="B4C6E7"/>
            <w:vAlign w:val="center"/>
          </w:tcPr>
          <w:p w:rsidR="00FB0339" w:rsidRDefault="00EC1A23">
            <w:pPr>
              <w:spacing w:after="0" w:line="259" w:lineRule="auto"/>
              <w:ind w:left="2" w:firstLine="0"/>
              <w:jc w:val="left"/>
            </w:pPr>
            <w:r>
              <w:rPr>
                <w:b/>
                <w:i/>
              </w:rPr>
              <w:t xml:space="preserve">Wykształcenie / Uprawnienia </w:t>
            </w:r>
            <w:r>
              <w:t xml:space="preserve"> </w:t>
            </w:r>
          </w:p>
        </w:tc>
        <w:tc>
          <w:tcPr>
            <w:tcW w:w="3707" w:type="dxa"/>
            <w:tcBorders>
              <w:top w:val="nil"/>
              <w:left w:val="single" w:sz="4" w:space="0" w:color="000000"/>
              <w:bottom w:val="single" w:sz="4" w:space="0" w:color="000000"/>
              <w:right w:val="single" w:sz="4" w:space="0" w:color="000000"/>
            </w:tcBorders>
            <w:shd w:val="clear" w:color="auto" w:fill="B4C6E7"/>
            <w:vAlign w:val="center"/>
          </w:tcPr>
          <w:p w:rsidR="00FB0339" w:rsidRDefault="00EC1A23">
            <w:pPr>
              <w:spacing w:after="0" w:line="259" w:lineRule="auto"/>
              <w:ind w:left="1" w:firstLine="0"/>
              <w:jc w:val="left"/>
            </w:pPr>
            <w:r>
              <w:rPr>
                <w:b/>
                <w:i/>
              </w:rPr>
              <w:t xml:space="preserve">Doświadczenie </w:t>
            </w:r>
            <w:r>
              <w:t xml:space="preserve"> </w:t>
            </w:r>
          </w:p>
        </w:tc>
      </w:tr>
      <w:tr w:rsidR="00FB0339" w:rsidTr="002C1F49">
        <w:trPr>
          <w:trHeight w:val="1228"/>
        </w:trPr>
        <w:tc>
          <w:tcPr>
            <w:tcW w:w="1803" w:type="dxa"/>
            <w:tcBorders>
              <w:top w:val="single" w:sz="4" w:space="0" w:color="000000"/>
              <w:left w:val="single" w:sz="4" w:space="0" w:color="000000"/>
              <w:bottom w:val="single" w:sz="4" w:space="0" w:color="000000"/>
              <w:right w:val="single" w:sz="4" w:space="0" w:color="000000"/>
            </w:tcBorders>
          </w:tcPr>
          <w:p w:rsidR="00FB0339" w:rsidRDefault="00EC1A23">
            <w:pPr>
              <w:spacing w:after="0" w:line="259" w:lineRule="auto"/>
              <w:ind w:left="0" w:firstLine="0"/>
              <w:jc w:val="left"/>
            </w:pPr>
            <w:r>
              <w:t xml:space="preserve">Kierownik budowy  </w:t>
            </w:r>
          </w:p>
        </w:tc>
        <w:tc>
          <w:tcPr>
            <w:tcW w:w="3523" w:type="dxa"/>
            <w:tcBorders>
              <w:top w:val="single" w:sz="4" w:space="0" w:color="000000"/>
              <w:left w:val="single" w:sz="4" w:space="0" w:color="000000"/>
              <w:bottom w:val="single" w:sz="4" w:space="0" w:color="000000"/>
              <w:right w:val="single" w:sz="4" w:space="0" w:color="000000"/>
            </w:tcBorders>
            <w:vAlign w:val="bottom"/>
          </w:tcPr>
          <w:p w:rsidR="00FB0339" w:rsidRPr="00D750F1" w:rsidRDefault="00EC1A23">
            <w:pPr>
              <w:tabs>
                <w:tab w:val="center" w:pos="1900"/>
                <w:tab w:val="right" w:pos="2974"/>
              </w:tabs>
              <w:spacing w:after="1" w:line="259" w:lineRule="auto"/>
              <w:ind w:left="0" w:firstLine="0"/>
              <w:jc w:val="left"/>
              <w:rPr>
                <w:color w:val="auto"/>
              </w:rPr>
            </w:pPr>
            <w:r w:rsidRPr="00D750F1">
              <w:rPr>
                <w:color w:val="auto"/>
              </w:rPr>
              <w:t xml:space="preserve">Uprawnienia </w:t>
            </w:r>
            <w:r w:rsidRPr="00D750F1">
              <w:rPr>
                <w:color w:val="auto"/>
              </w:rPr>
              <w:tab/>
              <w:t xml:space="preserve">budowlane </w:t>
            </w:r>
            <w:r w:rsidRPr="00D750F1">
              <w:rPr>
                <w:color w:val="auto"/>
              </w:rPr>
              <w:tab/>
              <w:t xml:space="preserve">w </w:t>
            </w:r>
          </w:p>
          <w:p w:rsidR="00FB0339" w:rsidRPr="00D750F1" w:rsidRDefault="00EC1A23">
            <w:pPr>
              <w:spacing w:after="0" w:line="261" w:lineRule="auto"/>
              <w:ind w:left="2" w:firstLine="0"/>
              <w:rPr>
                <w:color w:val="auto"/>
              </w:rPr>
            </w:pPr>
            <w:r w:rsidRPr="00D750F1">
              <w:rPr>
                <w:color w:val="auto"/>
              </w:rPr>
              <w:t>specjalności  konstrukcyjno</w:t>
            </w:r>
            <w:r w:rsidR="00A125D9" w:rsidRPr="00D750F1">
              <w:rPr>
                <w:color w:val="auto"/>
              </w:rPr>
              <w:t>-</w:t>
            </w:r>
            <w:r w:rsidRPr="00D750F1">
              <w:rPr>
                <w:color w:val="auto"/>
              </w:rPr>
              <w:t xml:space="preserve">budowlanej </w:t>
            </w:r>
          </w:p>
          <w:p w:rsidR="002C1F49" w:rsidRPr="009E27E3" w:rsidRDefault="002C1F49">
            <w:pPr>
              <w:spacing w:after="0" w:line="261" w:lineRule="auto"/>
              <w:ind w:left="2" w:firstLine="0"/>
              <w:rPr>
                <w:color w:val="FF0000"/>
              </w:rPr>
            </w:pPr>
          </w:p>
          <w:p w:rsidR="00FB0339" w:rsidRDefault="00FB0339" w:rsidP="002C1F49">
            <w:pPr>
              <w:spacing w:after="0" w:line="259" w:lineRule="auto"/>
              <w:ind w:left="0" w:firstLine="0"/>
              <w:jc w:val="left"/>
            </w:pPr>
          </w:p>
        </w:tc>
        <w:tc>
          <w:tcPr>
            <w:tcW w:w="3707" w:type="dxa"/>
            <w:tcBorders>
              <w:top w:val="single" w:sz="4" w:space="0" w:color="000000"/>
              <w:left w:val="single" w:sz="4" w:space="0" w:color="000000"/>
              <w:bottom w:val="single" w:sz="4" w:space="0" w:color="000000"/>
              <w:right w:val="single" w:sz="4" w:space="0" w:color="000000"/>
            </w:tcBorders>
            <w:vAlign w:val="bottom"/>
          </w:tcPr>
          <w:p w:rsidR="00FB0339" w:rsidRDefault="002C1F49">
            <w:pPr>
              <w:spacing w:after="0" w:line="259" w:lineRule="auto"/>
              <w:ind w:left="1" w:firstLine="0"/>
              <w:jc w:val="left"/>
            </w:pPr>
            <w:r>
              <w:t>D</w:t>
            </w:r>
            <w:r w:rsidR="00EC1A23">
              <w:t xml:space="preserve">oświadczenie zawodowe w pełnieniu funkcji Kierownika Budowy lub robót,  </w:t>
            </w:r>
          </w:p>
          <w:p w:rsidR="00334790" w:rsidRDefault="00334790">
            <w:pPr>
              <w:spacing w:after="0" w:line="259" w:lineRule="auto"/>
              <w:ind w:left="1" w:firstLine="0"/>
              <w:jc w:val="left"/>
            </w:pPr>
          </w:p>
          <w:p w:rsidR="00FB0339" w:rsidRDefault="00FB0339" w:rsidP="002C1F49">
            <w:pPr>
              <w:spacing w:after="0" w:line="259" w:lineRule="auto"/>
              <w:jc w:val="left"/>
            </w:pPr>
          </w:p>
        </w:tc>
      </w:tr>
    </w:tbl>
    <w:p w:rsidR="00FB0339" w:rsidRDefault="00EC1A23" w:rsidP="00E502B4">
      <w:pPr>
        <w:spacing w:after="1" w:line="259" w:lineRule="auto"/>
        <w:ind w:left="10" w:firstLine="0"/>
        <w:jc w:val="left"/>
      </w:pPr>
      <w:r>
        <w:t xml:space="preserve">  </w:t>
      </w:r>
    </w:p>
    <w:p w:rsidR="00FB0339" w:rsidRDefault="00EC1A23">
      <w:pPr>
        <w:spacing w:after="4" w:line="257" w:lineRule="auto"/>
        <w:ind w:left="5"/>
      </w:pPr>
      <w:r>
        <w:rPr>
          <w:b/>
          <w:u w:val="single" w:color="000000"/>
        </w:rPr>
        <w:t>1.</w:t>
      </w:r>
      <w:r w:rsidR="00B83F4A">
        <w:rPr>
          <w:b/>
          <w:u w:val="single" w:color="000000"/>
        </w:rPr>
        <w:t>1</w:t>
      </w:r>
      <w:r>
        <w:rPr>
          <w:b/>
          <w:u w:val="single" w:color="000000"/>
        </w:rPr>
        <w:t>. Uwagi dodatkowe:</w:t>
      </w:r>
      <w:r>
        <w:rPr>
          <w:b/>
        </w:rPr>
        <w:t xml:space="preserve"> </w:t>
      </w:r>
    </w:p>
    <w:p w:rsidR="00FB0339" w:rsidRDefault="00EC1A23">
      <w:pPr>
        <w:spacing w:after="4" w:line="257" w:lineRule="auto"/>
        <w:ind w:left="5"/>
      </w:pPr>
      <w:r>
        <w:rPr>
          <w:b/>
          <w:u w:val="single" w:color="000000"/>
        </w:rPr>
        <w:t>Lista wymienionych specjalistów stanowi minimum osobowe. Wykonawca zobowiązany jest zapewnić na</w:t>
      </w:r>
      <w:r>
        <w:rPr>
          <w:b/>
        </w:rPr>
        <w:t xml:space="preserve"> </w:t>
      </w:r>
      <w:r>
        <w:rPr>
          <w:b/>
          <w:u w:val="single" w:color="000000"/>
        </w:rPr>
        <w:t>etapie realizacji Przedmiotu zamówienia specjalistów niezbędnych do realizacji zamówienia zgodnie z</w:t>
      </w:r>
      <w:r>
        <w:rPr>
          <w:b/>
        </w:rPr>
        <w:t xml:space="preserve"> </w:t>
      </w:r>
      <w:r>
        <w:rPr>
          <w:b/>
          <w:u w:val="single" w:color="000000"/>
        </w:rPr>
        <w:t>potrzebami. Wykonawca zobowiązany jest zapoznać się szczegółowo z przedmiotem zamówienia, tak aby</w:t>
      </w:r>
      <w:r>
        <w:rPr>
          <w:b/>
        </w:rPr>
        <w:t xml:space="preserve"> </w:t>
      </w:r>
      <w:r>
        <w:rPr>
          <w:b/>
          <w:u w:val="single" w:color="000000"/>
        </w:rPr>
        <w:t>zapewnić na stanowiskach kluczowych specjalistów osoby uprawnione do pełnienia samodzielnych funkcji</w:t>
      </w:r>
      <w:r>
        <w:rPr>
          <w:b/>
        </w:rPr>
        <w:t xml:space="preserve"> </w:t>
      </w:r>
      <w:r>
        <w:rPr>
          <w:b/>
          <w:u w:val="single" w:color="000000"/>
        </w:rPr>
        <w:t>technicznych w branżach i zakresie gwarantującym wykonanie wszelkich robót ujętych w opisie przedmiotu</w:t>
      </w:r>
      <w:r>
        <w:rPr>
          <w:b/>
        </w:rPr>
        <w:t xml:space="preserve"> </w:t>
      </w:r>
      <w:r>
        <w:rPr>
          <w:b/>
          <w:u w:val="single" w:color="000000"/>
        </w:rPr>
        <w:t>zamówienia.</w:t>
      </w:r>
      <w:r>
        <w:rPr>
          <w:b/>
        </w:rPr>
        <w:t xml:space="preserve"> </w:t>
      </w:r>
    </w:p>
    <w:p w:rsidR="00FB0339" w:rsidRDefault="00EC1A23">
      <w:pPr>
        <w:spacing w:after="4" w:line="257" w:lineRule="auto"/>
        <w:ind w:left="5"/>
      </w:pPr>
      <w:r>
        <w:rPr>
          <w:b/>
          <w:u w:val="single" w:color="000000"/>
        </w:rPr>
        <w:t>Wykonawca powinien zapewnić kluczowym specjalistom niezbędne wsparcie i pomoc techniczną ze strony</w:t>
      </w:r>
      <w:r>
        <w:rPr>
          <w:b/>
        </w:rPr>
        <w:t xml:space="preserve"> </w:t>
      </w:r>
      <w:r>
        <w:rPr>
          <w:b/>
          <w:u w:val="single" w:color="000000"/>
        </w:rPr>
        <w:t>innych specjalistów, która może być niezbędna do wykonania kontraktu na roboty, np. poza wskazanymi w</w:t>
      </w:r>
      <w:r>
        <w:rPr>
          <w:b/>
        </w:rPr>
        <w:t xml:space="preserve"> </w:t>
      </w:r>
      <w:r>
        <w:rPr>
          <w:b/>
          <w:u w:val="single" w:color="000000"/>
        </w:rPr>
        <w:t>ofercie kluczowymi specjalistami należy zapewnić m.in. kierowników robót nie wskazanych jako kluczowi</w:t>
      </w:r>
      <w:r>
        <w:rPr>
          <w:b/>
        </w:rPr>
        <w:t xml:space="preserve"> </w:t>
      </w:r>
      <w:r>
        <w:rPr>
          <w:b/>
          <w:u w:val="single" w:color="000000"/>
        </w:rPr>
        <w:t>specjaliści, koniecznych do realizacji zakresu robót wchodzących w zakres części zamówienia.  Wynagrodzenie ww. personelu musi zostać uwzględnione w cenie ofertowej. Wykonawca ponosi pełną</w:t>
      </w:r>
      <w:r>
        <w:rPr>
          <w:b/>
        </w:rPr>
        <w:t xml:space="preserve"> </w:t>
      </w:r>
      <w:r>
        <w:rPr>
          <w:b/>
          <w:u w:val="single" w:color="000000"/>
        </w:rPr>
        <w:t>odpowiedzialność za dobór personelu dodatkowego.</w:t>
      </w:r>
      <w:r>
        <w:rPr>
          <w:b/>
        </w:rPr>
        <w:t xml:space="preserve"> </w:t>
      </w:r>
    </w:p>
    <w:p w:rsidR="00FB0339" w:rsidRDefault="00EC1A23">
      <w:pPr>
        <w:spacing w:after="1" w:line="259" w:lineRule="auto"/>
        <w:ind w:left="10" w:firstLine="0"/>
        <w:jc w:val="left"/>
      </w:pPr>
      <w:r>
        <w:lastRenderedPageBreak/>
        <w:t xml:space="preserve"> </w:t>
      </w:r>
    </w:p>
    <w:p w:rsidR="00FB0339" w:rsidRDefault="00EC1A23">
      <w:pPr>
        <w:spacing w:after="3" w:line="256" w:lineRule="auto"/>
        <w:ind w:left="5"/>
        <w:jc w:val="left"/>
      </w:pPr>
      <w:r>
        <w:rPr>
          <w:u w:val="single" w:color="000000"/>
        </w:rPr>
        <w:t>Zamawiający dopuszcza możliwość łączenia funkcji Kierownika Budowy z funkcją Kierownika Robót branżowych</w:t>
      </w:r>
      <w:r>
        <w:t xml:space="preserve"> </w:t>
      </w:r>
      <w:r>
        <w:rPr>
          <w:u w:val="single" w:color="000000"/>
        </w:rPr>
        <w:t>przez jedną osobę</w:t>
      </w:r>
      <w:r>
        <w:t xml:space="preserve">.  </w:t>
      </w:r>
    </w:p>
    <w:p w:rsidR="00FB0339" w:rsidRDefault="00EC1A23">
      <w:pPr>
        <w:spacing w:after="1"/>
        <w:ind w:left="14"/>
      </w:pPr>
      <w:r>
        <w:t xml:space="preserve">Zamawiający określając wymogi dla każdej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(tekst jedn. Dz. U. z 2016 r., poz. 290 z </w:t>
      </w:r>
      <w:proofErr w:type="spellStart"/>
      <w:r>
        <w:t>późn</w:t>
      </w:r>
      <w:proofErr w:type="spellEnd"/>
      <w:r>
        <w:t xml:space="preserve">. zm.) oraz ustawy z dnia 22 grudnia 2015 r. o zasadach uznawania kwalifikacji zawodowych nabytych w państwach członkowskich Unii Europejskiej (Dz. U z 2016 r., poz. 65 z </w:t>
      </w:r>
      <w:proofErr w:type="spellStart"/>
      <w:r>
        <w:t>późn</w:t>
      </w:r>
      <w:proofErr w:type="spellEnd"/>
      <w:r>
        <w:t xml:space="preserve">. zm.) </w:t>
      </w:r>
    </w:p>
    <w:p w:rsidR="00FB0339" w:rsidRDefault="00EC1A23">
      <w:pPr>
        <w:spacing w:after="0" w:line="259" w:lineRule="auto"/>
        <w:ind w:left="10" w:firstLine="0"/>
        <w:jc w:val="left"/>
      </w:pPr>
      <w:r>
        <w:t xml:space="preserve"> </w:t>
      </w:r>
    </w:p>
    <w:p w:rsidR="00FB0339" w:rsidRDefault="00EC1A23">
      <w:pPr>
        <w:spacing w:after="1"/>
        <w:ind w:left="14"/>
      </w:pPr>
      <w:r>
        <w:t xml:space="preserve">Za zakończone zadanie (zadania) należy rozumieć zadanie dla którego podpisany został końcowy protokół odbioru robót lub dokument równoważny. </w:t>
      </w:r>
    </w:p>
    <w:p w:rsidR="00FB0339" w:rsidRDefault="00EC1A23">
      <w:pPr>
        <w:spacing w:after="1"/>
        <w:ind w:left="14"/>
      </w:pPr>
      <w:r>
        <w:t xml:space="preserve">W przypadku, gdy wartość wskazanych w warunkach robót realizowanych przez Wykonawcę wykazanych na spełnienie warunku będzie określona w innej walucie niż w złotych polskich, Zamawiający dokona przeliczenia tej wartości na złote polskie- na podstawie średniego kursu złotego w stosunku do walut obcych określonego w Tabeli Kursów Narodowego Banku Polskiego na dzień opublikowania Ogłoszenia o niniejszym zamówieniu w Suplemencie do Dziennika Urzędowego Unii Europejskiej (TED). </w:t>
      </w:r>
    </w:p>
    <w:p w:rsidR="00FB0339" w:rsidRDefault="00EC1A23">
      <w:pPr>
        <w:spacing w:after="1" w:line="259" w:lineRule="auto"/>
        <w:ind w:left="10" w:firstLine="0"/>
        <w:jc w:val="left"/>
      </w:pPr>
      <w:r>
        <w:rPr>
          <w:b/>
        </w:rPr>
        <w:t xml:space="preserve"> </w:t>
      </w:r>
    </w:p>
    <w:p w:rsidR="00FB0339" w:rsidRDefault="00EC1A23">
      <w:pPr>
        <w:pStyle w:val="Nagwek2"/>
        <w:spacing w:after="4"/>
        <w:ind w:left="5"/>
      </w:pPr>
      <w:r>
        <w:t xml:space="preserve">2. Dokumenty do opracowania przez Wykonawcę  </w:t>
      </w:r>
    </w:p>
    <w:p w:rsidR="00FB0339" w:rsidRDefault="00EC1A23">
      <w:pPr>
        <w:spacing w:after="4" w:line="259" w:lineRule="auto"/>
        <w:ind w:left="10" w:firstLine="0"/>
        <w:jc w:val="left"/>
      </w:pPr>
      <w:r>
        <w:rPr>
          <w:b/>
        </w:rPr>
        <w:t xml:space="preserve"> </w:t>
      </w:r>
    </w:p>
    <w:p w:rsidR="00FB0339" w:rsidRDefault="00EC1A23">
      <w:pPr>
        <w:pStyle w:val="Nagwek3"/>
        <w:ind w:left="5"/>
      </w:pPr>
      <w:r>
        <w:t xml:space="preserve">2.1. Dokumentacja powykonawcza  </w:t>
      </w:r>
    </w:p>
    <w:p w:rsidR="00FB0339" w:rsidRDefault="00EC1A23">
      <w:pPr>
        <w:ind w:left="14"/>
      </w:pPr>
      <w:r>
        <w:t xml:space="preserve">Wykonawca sporządzi operat kolaudacyjny oraz dokumentację powykonawczą wraz z niezbędnymi opisami,  a ich treść przedstawiać będzie Roboty tak, jak zostały przez Wykonawcę zrealizowane.  </w:t>
      </w:r>
    </w:p>
    <w:p w:rsidR="00FB0339" w:rsidRDefault="00EC1A23">
      <w:pPr>
        <w:ind w:left="14"/>
      </w:pPr>
      <w:r>
        <w:t xml:space="preserve">Wykonawca zobowiązany jest do sporządzenia geodezyjnej inwentaryzacji powykonawczej. Przewody podziemne oraz elementy uzbrojenia sieci należy poddawać pomiarowi powykonawczemu po ułożeniu  w wykopie, przed ich przykryciem (zasypaniem).  </w:t>
      </w:r>
    </w:p>
    <w:p w:rsidR="00FB0339" w:rsidRDefault="00EC1A23">
      <w:pPr>
        <w:ind w:left="14"/>
      </w:pPr>
      <w:r>
        <w:t xml:space="preserve">Na podstawie geodezyjnej inwentaryzacji powykonawczej Wykonawca sporządzi dokumentację </w:t>
      </w:r>
      <w:proofErr w:type="spellStart"/>
      <w:r>
        <w:t>geodezyjno</w:t>
      </w:r>
      <w:proofErr w:type="spellEnd"/>
      <w:r>
        <w:t xml:space="preserve"> – kartograficzną, zawierającą dane umożliwiające wniesienie zmian na mapie zasadniczej oraz do ewidencji sieci uzbrojenia terenu. Forma i zakres powykonawczej dokumentacji </w:t>
      </w:r>
      <w:proofErr w:type="spellStart"/>
      <w:r>
        <w:t>geodezyjno</w:t>
      </w:r>
      <w:proofErr w:type="spellEnd"/>
      <w:r>
        <w:t xml:space="preserve"> – kartograficznej będzie zgodna  z obowiązującymi przepisami i wymaganiami właściwego ośrodka dokumentacji geodezyjnej i kartograficznej.  </w:t>
      </w:r>
    </w:p>
    <w:p w:rsidR="00FB0339" w:rsidRDefault="00EC1A23">
      <w:pPr>
        <w:spacing w:after="135"/>
        <w:ind w:left="14"/>
      </w:pPr>
      <w:r>
        <w:t xml:space="preserve">Wykonawca dostarczy Inspektorowi Nadzoru:  </w:t>
      </w:r>
    </w:p>
    <w:p w:rsidR="00FB0339" w:rsidRDefault="00EC1A23">
      <w:pPr>
        <w:numPr>
          <w:ilvl w:val="0"/>
          <w:numId w:val="9"/>
        </w:numPr>
        <w:spacing w:after="137"/>
      </w:pPr>
      <w:r>
        <w:t xml:space="preserve">operat kolaudacyjny (z podziałem na branże) w 2 (dwóch) jednobrzmiących egzemplarzach w formie pisemnej (papierowej) i dokumentację powykonawczą w 2 (dwóch) jednobrzmiących egzemplarzach w wersji papierowej i elektronicznej,  </w:t>
      </w:r>
    </w:p>
    <w:p w:rsidR="00FB0339" w:rsidRDefault="00EC1A23">
      <w:pPr>
        <w:numPr>
          <w:ilvl w:val="0"/>
          <w:numId w:val="9"/>
        </w:numPr>
      </w:pPr>
      <w:r>
        <w:t xml:space="preserve">powykonawczą inwentaryzację </w:t>
      </w:r>
      <w:proofErr w:type="spellStart"/>
      <w:r>
        <w:t>geodezyjno</w:t>
      </w:r>
      <w:proofErr w:type="spellEnd"/>
      <w:r>
        <w:t xml:space="preserve"> – kartograficzną w 3 egz. w formie wydruków i w formie elektronicznej,  </w:t>
      </w:r>
    </w:p>
    <w:p w:rsidR="00FB0339" w:rsidRDefault="00EC1A23">
      <w:pPr>
        <w:ind w:left="14"/>
      </w:pPr>
      <w:r>
        <w:t xml:space="preserve">Jednocześnie Wykonawca przekaże oświadczenie o zgodności wersji elektronicznej z papierową.  </w:t>
      </w:r>
    </w:p>
    <w:p w:rsidR="00FB0339" w:rsidRDefault="00EC1A23">
      <w:pPr>
        <w:ind w:left="14"/>
      </w:pPr>
      <w:r>
        <w:t xml:space="preserve">Wykonawca uzyska uzgodnienie inwentaryzacji geodezyjnej od właściwego ośrodka dokumentacji geodezyjnej i kartograficznej (forma i liczba egzemplarzy zgodne z wymaganiami ośrodka).  </w:t>
      </w:r>
    </w:p>
    <w:p w:rsidR="00FB0339" w:rsidRDefault="00EC1A23">
      <w:pPr>
        <w:spacing w:after="161"/>
        <w:ind w:left="14"/>
      </w:pPr>
      <w:r>
        <w:lastRenderedPageBreak/>
        <w:t xml:space="preserve">Wykonawca przygotuje i przedstawi wraz z dokumentacją powykonawczą:  </w:t>
      </w:r>
    </w:p>
    <w:p w:rsidR="00FB0339" w:rsidRDefault="00EC1A23">
      <w:pPr>
        <w:numPr>
          <w:ilvl w:val="1"/>
          <w:numId w:val="9"/>
        </w:numPr>
        <w:spacing w:after="44"/>
        <w:ind w:hanging="708"/>
      </w:pPr>
      <w:r>
        <w:t>instrukcje obsługi i konserwacji obiektów, instalacji i urządzeń</w:t>
      </w:r>
      <w:r w:rsidR="00D83313">
        <w:t>,</w:t>
      </w:r>
      <w:r>
        <w:t xml:space="preserve"> </w:t>
      </w:r>
    </w:p>
    <w:p w:rsidR="00FB0339" w:rsidRDefault="00EC1A23">
      <w:pPr>
        <w:numPr>
          <w:ilvl w:val="1"/>
          <w:numId w:val="9"/>
        </w:numPr>
        <w:spacing w:after="46"/>
        <w:ind w:hanging="708"/>
      </w:pPr>
      <w:r>
        <w:t xml:space="preserve">protokołów wejścia i zejścia z terenu, na którym prowadzono Roboty wraz z informacją o braku roszczeń właścicieli do Zamawiającego w związku z prowadzonymi pracami.   </w:t>
      </w:r>
    </w:p>
    <w:p w:rsidR="00FB0339" w:rsidRDefault="00EC1A23">
      <w:pPr>
        <w:numPr>
          <w:ilvl w:val="1"/>
          <w:numId w:val="9"/>
        </w:numPr>
        <w:spacing w:after="45"/>
        <w:ind w:hanging="708"/>
      </w:pPr>
      <w:r>
        <w:t xml:space="preserve">DTR dla każdego rodzaju urządzeń (w przypadku dokumentów obcojęzycznych Wykonawca przekaże stosowane tłumaczenia)  </w:t>
      </w:r>
    </w:p>
    <w:p w:rsidR="00FB0339" w:rsidRDefault="00EC1A23">
      <w:pPr>
        <w:spacing w:after="135"/>
        <w:ind w:left="14"/>
      </w:pPr>
      <w:r>
        <w:t xml:space="preserve">Dokumentację powykonawczą należy dostarczyć do Inspektora Nadzoru do akceptacji przed rozpoczęciem Prób Końcowych. Jeżeli w trakcie prób końcowych wprowadzone zostaną zmiany Wykonawca dokona właściwej korekty dokumentacji powykonawczej tak, aby ich zakres, forma i treść odpowiadały wymaganiom opisanym powyżej.  </w:t>
      </w:r>
    </w:p>
    <w:p w:rsidR="00FB0339" w:rsidRDefault="00EC1A23">
      <w:pPr>
        <w:pStyle w:val="Nagwek3"/>
        <w:ind w:left="5"/>
      </w:pPr>
      <w:r>
        <w:t xml:space="preserve">2.2. Projekt organizacji robót  </w:t>
      </w:r>
    </w:p>
    <w:p w:rsidR="00FB0339" w:rsidRPr="00D83313" w:rsidRDefault="00EC1A23" w:rsidP="00E502B4">
      <w:pPr>
        <w:spacing w:after="125"/>
        <w:ind w:left="14"/>
        <w:rPr>
          <w:color w:val="FF0000"/>
        </w:rPr>
      </w:pPr>
      <w:r>
        <w:t>Wykonawca opracuje projekt organizacji robót dostosowany do charakteru i zakresu prac. Projekt będzie zawierał kolejność i organizację wykonania robót, sposób prowadzenia robót,  wskazanie miejsc składowania materiałów/urządzeń, wskazanie miejsc przewidzianych na zaplecza budowy itp</w:t>
      </w:r>
      <w:r w:rsidRPr="00D750F1">
        <w:rPr>
          <w:color w:val="auto"/>
        </w:rPr>
        <w:t xml:space="preserve">.    </w:t>
      </w:r>
      <w:r w:rsidR="00D83313" w:rsidRPr="008E6D7F">
        <w:rPr>
          <w:color w:val="FF0000"/>
        </w:rPr>
        <w:t>Wykonawca wyst</w:t>
      </w:r>
      <w:r w:rsidR="009E27E3" w:rsidRPr="008E6D7F">
        <w:rPr>
          <w:color w:val="FF0000"/>
        </w:rPr>
        <w:t>ę</w:t>
      </w:r>
      <w:r w:rsidR="00D83313" w:rsidRPr="008E6D7F">
        <w:rPr>
          <w:color w:val="FF0000"/>
        </w:rPr>
        <w:t>p</w:t>
      </w:r>
      <w:r w:rsidR="009E27E3" w:rsidRPr="008E6D7F">
        <w:rPr>
          <w:color w:val="FF0000"/>
        </w:rPr>
        <w:t>ował</w:t>
      </w:r>
      <w:r w:rsidR="00642C65" w:rsidRPr="008E6D7F">
        <w:rPr>
          <w:color w:val="FF0000"/>
        </w:rPr>
        <w:t xml:space="preserve"> bę</w:t>
      </w:r>
      <w:r w:rsidR="009E27E3" w:rsidRPr="008E6D7F">
        <w:rPr>
          <w:color w:val="FF0000"/>
        </w:rPr>
        <w:t>dzie</w:t>
      </w:r>
      <w:r w:rsidR="00D83313" w:rsidRPr="008E6D7F">
        <w:rPr>
          <w:color w:val="FF0000"/>
        </w:rPr>
        <w:t xml:space="preserve"> z wnioskami o zajęcie pasa drogowego w zakresach niezbędnych do realizacji prac.</w:t>
      </w:r>
    </w:p>
    <w:p w:rsidR="00FB0339" w:rsidRDefault="00EC1A23">
      <w:pPr>
        <w:pStyle w:val="Nagwek2"/>
        <w:spacing w:after="138"/>
        <w:ind w:left="5"/>
      </w:pPr>
      <w:r>
        <w:t xml:space="preserve">3. Wymagania dotyczące robót   </w:t>
      </w:r>
    </w:p>
    <w:p w:rsidR="00FB0339" w:rsidRDefault="00EC1A23">
      <w:pPr>
        <w:spacing w:after="0"/>
        <w:ind w:left="14"/>
      </w:pPr>
      <w:r>
        <w:t xml:space="preserve">Wykonawca :  </w:t>
      </w:r>
    </w:p>
    <w:p w:rsidR="00FB0339" w:rsidRDefault="00EC1A23">
      <w:pPr>
        <w:spacing w:after="13"/>
        <w:ind w:left="14"/>
      </w:pPr>
      <w:r>
        <w:t xml:space="preserve">       -      odpowiedzialny jest za jakość wykonanych robót,   </w:t>
      </w:r>
    </w:p>
    <w:p w:rsidR="00FB0339" w:rsidRDefault="00EC1A23" w:rsidP="00D83313">
      <w:pPr>
        <w:numPr>
          <w:ilvl w:val="0"/>
          <w:numId w:val="10"/>
        </w:numPr>
        <w:spacing w:after="42"/>
        <w:ind w:left="709" w:hanging="425"/>
      </w:pPr>
      <w:r>
        <w:t xml:space="preserve">zapewnieni bezpieczeństwo na terenie budowy,   </w:t>
      </w:r>
    </w:p>
    <w:p w:rsidR="00FB0339" w:rsidRDefault="00EC1A23" w:rsidP="00D83313">
      <w:pPr>
        <w:numPr>
          <w:ilvl w:val="0"/>
          <w:numId w:val="10"/>
        </w:numPr>
        <w:spacing w:after="44"/>
        <w:ind w:left="709" w:hanging="425"/>
      </w:pPr>
      <w:r>
        <w:t xml:space="preserve">odpowiedzialny jest za przyjęte metody realizacyjne,  </w:t>
      </w:r>
    </w:p>
    <w:p w:rsidR="00FB0339" w:rsidRDefault="00EC1A23" w:rsidP="00D83313">
      <w:pPr>
        <w:numPr>
          <w:ilvl w:val="0"/>
          <w:numId w:val="10"/>
        </w:numPr>
        <w:spacing w:after="48"/>
        <w:ind w:left="709" w:hanging="425"/>
      </w:pPr>
      <w:r>
        <w:t xml:space="preserve">zobowiązany jest do przestrzegania warunków wydanych przez jednostki uzgadniające, opiniujące oraz właścicieli terenów, na których prowadzone będą roboty.   </w:t>
      </w:r>
    </w:p>
    <w:p w:rsidR="00FB0339" w:rsidRDefault="00EC1A23" w:rsidP="00D83313">
      <w:pPr>
        <w:numPr>
          <w:ilvl w:val="0"/>
          <w:numId w:val="10"/>
        </w:numPr>
        <w:spacing w:after="48"/>
        <w:ind w:left="709" w:hanging="425"/>
      </w:pPr>
      <w:r>
        <w:t>uwzględni w opracowanym Harmonogramie przerwy mogące wystąpić w robotach z uwagi na występujące warunki klimatyczne w tym</w:t>
      </w:r>
      <w:r w:rsidR="00D83313">
        <w:t xml:space="preserve"> np.</w:t>
      </w:r>
      <w:r>
        <w:t xml:space="preserve"> niskie temperatury w okresie zimy.  </w:t>
      </w:r>
    </w:p>
    <w:p w:rsidR="00FB0339" w:rsidRDefault="00EC1A23" w:rsidP="00D83313">
      <w:pPr>
        <w:numPr>
          <w:ilvl w:val="0"/>
          <w:numId w:val="10"/>
        </w:numPr>
        <w:spacing w:after="137"/>
        <w:ind w:left="709" w:hanging="425"/>
      </w:pPr>
      <w:r>
        <w:t xml:space="preserve">zobowiązany jest we własnym zakresie zorganizować i utrzymać plac i zaplecze budowy. Wszelkie koszty składowania, utrzymania i odtworzenia terenów przyległych i dróg dojazdowych ponosi Wykonawca i winien je uwzględnić w zaakceptowanej kwocie kontraktowej. Wykonawca na etapie składania oferty powinien także ustalić lokalizacje składowisk tymczasowych, odległość tych miejsc i odpowiednio uwzględnić te parametry w swojej ofercie  </w:t>
      </w:r>
    </w:p>
    <w:p w:rsidR="00FB0339" w:rsidRDefault="00EC1A23">
      <w:pPr>
        <w:pStyle w:val="Nagwek3"/>
        <w:ind w:left="5"/>
      </w:pPr>
      <w:r>
        <w:t xml:space="preserve">3.1. Teren budowy  </w:t>
      </w:r>
    </w:p>
    <w:p w:rsidR="00FB0339" w:rsidRDefault="00E502B4">
      <w:pPr>
        <w:ind w:left="14"/>
      </w:pPr>
      <w:r>
        <w:t>Przedstawiciel Zamawiającego</w:t>
      </w:r>
      <w:r w:rsidR="00EC1A23">
        <w:t xml:space="preserve"> przekaże Wykonawcy teren budowy zgodnie z zapisami umowy łączącej Zamawiającego i Wykonawcę. Warunkiem rozpoczęcia robót na terenie budowy jest powiadomienie przez Wykonawcę z odpowiednim wyprzedzeniem zainteresowanych stron (w tym właścicieli nieruchomości na których realizowane będą roboty, właścicieli i/lub gestorów infrastruktury technicznej) o zamiarze rozpoczęcia robót.  </w:t>
      </w:r>
    </w:p>
    <w:p w:rsidR="00FB0339" w:rsidRDefault="00FB0339">
      <w:pPr>
        <w:sectPr w:rsidR="00FB0339">
          <w:headerReference w:type="even" r:id="rId7"/>
          <w:headerReference w:type="default" r:id="rId8"/>
          <w:footerReference w:type="even" r:id="rId9"/>
          <w:footerReference w:type="default" r:id="rId10"/>
          <w:headerReference w:type="first" r:id="rId11"/>
          <w:footerReference w:type="first" r:id="rId12"/>
          <w:pgSz w:w="11906" w:h="16838"/>
          <w:pgMar w:top="2728" w:right="1411" w:bottom="2049" w:left="1407" w:header="948" w:footer="847" w:gutter="0"/>
          <w:cols w:space="708"/>
        </w:sectPr>
      </w:pPr>
    </w:p>
    <w:p w:rsidR="00FB0339" w:rsidRDefault="00EC1A23">
      <w:pPr>
        <w:ind w:left="14"/>
      </w:pPr>
      <w:r>
        <w:lastRenderedPageBreak/>
        <w:t xml:space="preserve">Obowiązkiem Wykonawcy jest spisanie z właścicielami, protokołów wejścia i zejścia z terenu, na którym będą prowadzone roboty wraz z informacją o braku roszczeń tych właścicieli do Zamawiającego w związku  z prowadzonymi robotami.   </w:t>
      </w:r>
    </w:p>
    <w:p w:rsidR="00FB0339" w:rsidRDefault="00EC1A23">
      <w:pPr>
        <w:ind w:left="14"/>
      </w:pPr>
      <w:r>
        <w:t xml:space="preserve">Z chwilą przejęcia terenu budowy Wykonawca odpowiada przed właścicielami nieruchomości, których teren przekazany został pod budowę, za wszystkie szkody powstałe na tym terenie. Wykonawca zobowiązany jest również do przyjmowania i wyjaśniania skarg i wniosków mieszkańców i wszystkich właścicieli lub dzierżawców terenu przekazanego czasowo pod budowę.  </w:t>
      </w:r>
    </w:p>
    <w:p w:rsidR="00FB0339" w:rsidRDefault="00EC1A23">
      <w:pPr>
        <w:ind w:left="14"/>
      </w:pPr>
      <w:r>
        <w:t xml:space="preserve">Wykonawca jest zobowiązany do pokrycia uzasadnionych roszczeń stron trzecich, powstałych w wyniku działań Wykonawcy związanych z realizacją niniejszego kontraktu.  </w:t>
      </w:r>
    </w:p>
    <w:p w:rsidR="00FB0339" w:rsidRDefault="00EC1A23">
      <w:pPr>
        <w:ind w:left="14"/>
      </w:pPr>
      <w:r>
        <w:t xml:space="preserve">Wykonawca zabezpieczy  zgodnie z obowiązującymi przepisami teren budowy, miejsca prowadzenia robót przed dostępem osób nieupoważnionych.  </w:t>
      </w:r>
    </w:p>
    <w:p w:rsidR="00FB0339" w:rsidRDefault="00EC1A23">
      <w:pPr>
        <w:spacing w:after="140"/>
        <w:ind w:left="14"/>
      </w:pPr>
      <w:r>
        <w:t xml:space="preserve">Uznaje się, że wszelkie koszty związane z ochroną i utrzymaniem robót wraz z terenem budowy nie podlegają odrębnej zapłacie i są uwzględnione w zaakceptowanej kwocie kontraktowej.  </w:t>
      </w:r>
    </w:p>
    <w:p w:rsidR="00FB0339" w:rsidRDefault="00EC1A23">
      <w:pPr>
        <w:pStyle w:val="Nagwek3"/>
        <w:ind w:left="5"/>
      </w:pPr>
      <w:r>
        <w:t xml:space="preserve">3.2. Zapis stanu przed rozpoczęciem robót budowlanych  </w:t>
      </w:r>
    </w:p>
    <w:p w:rsidR="00FB0339" w:rsidRDefault="00EC1A23">
      <w:pPr>
        <w:ind w:left="14"/>
      </w:pPr>
      <w:r>
        <w:t xml:space="preserve">Przed rozpoczęciem robót budowlanych, Wykonawca przeprowadzi wizję lokalną terenu budowy  z uwzględnieniem budynków, chodników, ogrodzeń posesji itp., które przylegają do miejsca wykonywania robót oraz terenu, na który roboty będą w jakikolwiek sposób oddziaływać. Istniejące uszkodzenia i inne ważne szczegóły należy zidentyfikować, opisać oraz sfotografować lub sfilmować.  </w:t>
      </w:r>
    </w:p>
    <w:p w:rsidR="00FB0339" w:rsidRDefault="00EC1A23">
      <w:pPr>
        <w:ind w:left="14"/>
      </w:pPr>
      <w:r>
        <w:t xml:space="preserve">Dokumentację w formie zdjęć/filmu i opisu należy przekazać Inspektorowi w jednym egzemplarzu w wersji   elektronicznej. Jeśli podczas wizji lokalnej nie ujawniono żadnych uszkodzeń.  </w:t>
      </w:r>
    </w:p>
    <w:p w:rsidR="00FB0339" w:rsidRDefault="00EC1A23">
      <w:pPr>
        <w:spacing w:after="135"/>
        <w:ind w:left="14"/>
      </w:pPr>
      <w:r>
        <w:t xml:space="preserve">O planowanym terminie przeprowadzenia wizji lokalnej Wykonawca poinformuje Inspektora. Wszelkie uszkodzenia i/lub wady nie zanotowane, a zauważone podczas lub po wykonaniu robót zostaną naprawione na koszt Wykonawcy, przy czym Wykonawca przywróci stan sprzed uszkodzenia (lub lepszy), tak, aby uzyskać aprobatę właściciela terenu.  </w:t>
      </w:r>
    </w:p>
    <w:p w:rsidR="00FB0339" w:rsidRDefault="00EC1A23">
      <w:pPr>
        <w:pStyle w:val="Nagwek3"/>
        <w:ind w:left="5"/>
      </w:pPr>
      <w:r>
        <w:t xml:space="preserve">3.3. Zaplecze budowy  </w:t>
      </w:r>
    </w:p>
    <w:p w:rsidR="00FB0339" w:rsidRDefault="00EC1A23">
      <w:pPr>
        <w:ind w:left="14"/>
      </w:pPr>
      <w:r>
        <w:t>Wykonawca</w:t>
      </w:r>
      <w:r w:rsidR="009E27E3">
        <w:t xml:space="preserve"> w razie potrzeby</w:t>
      </w:r>
      <w:r>
        <w:t xml:space="preserve"> wynajmie lub zbuduje zaplecze budowy, spełniające wszelkie wymagania polskiego prawa w tym zakresie.  </w:t>
      </w:r>
    </w:p>
    <w:p w:rsidR="00FB0339" w:rsidRDefault="00EC1A23">
      <w:pPr>
        <w:ind w:left="14"/>
      </w:pPr>
      <w:r>
        <w:t xml:space="preserve">Wykonawca poniesie wszelkie koszty budowy zaplecza oraz obsługi przez cały czas trwania budowy włączając  w to koszty pozwoleń i zajęcia terenu. Na Wykonawcy spoczywa obowiązek uzyskania pozwolenia na dokonanie podłączeń niezbędnych mediów do zaplecza budowy. Wykonawca będzie ponosił koszty korzystania  z przyłączonych mediów zgodnie z obowiązującymi w okresie wykonywania robót opłatami.  </w:t>
      </w:r>
    </w:p>
    <w:p w:rsidR="00FB0339" w:rsidRDefault="00EC1A23">
      <w:pPr>
        <w:spacing w:after="133"/>
        <w:ind w:left="14"/>
      </w:pPr>
      <w:r>
        <w:t xml:space="preserve">Po zakończeniu robót budowlano – montażowych Wykonawca zlikwiduje zaplecze i uporządkuje teren.  </w:t>
      </w:r>
    </w:p>
    <w:p w:rsidR="00FB0339" w:rsidRDefault="00EC1A23">
      <w:pPr>
        <w:pStyle w:val="Nagwek3"/>
        <w:ind w:left="5"/>
      </w:pPr>
      <w:r>
        <w:t xml:space="preserve">3.4. Tablica informacyjna budowy  </w:t>
      </w:r>
    </w:p>
    <w:p w:rsidR="00FB0339" w:rsidRPr="008E6D7F" w:rsidRDefault="00EC1A23">
      <w:pPr>
        <w:ind w:left="14"/>
        <w:rPr>
          <w:color w:val="auto"/>
        </w:rPr>
      </w:pPr>
      <w:r w:rsidRPr="008E6D7F">
        <w:rPr>
          <w:color w:val="auto"/>
        </w:rPr>
        <w:t>Wykonawca</w:t>
      </w:r>
      <w:r w:rsidR="00642C65" w:rsidRPr="008E6D7F">
        <w:rPr>
          <w:color w:val="auto"/>
        </w:rPr>
        <w:t xml:space="preserve"> </w:t>
      </w:r>
      <w:r w:rsidRPr="008E6D7F">
        <w:rPr>
          <w:color w:val="auto"/>
        </w:rPr>
        <w:t xml:space="preserve">zobowiązany </w:t>
      </w:r>
      <w:r w:rsidR="00642C65" w:rsidRPr="008E6D7F">
        <w:rPr>
          <w:color w:val="auto"/>
        </w:rPr>
        <w:t>będzie</w:t>
      </w:r>
      <w:r w:rsidR="008E6D7F">
        <w:rPr>
          <w:color w:val="auto"/>
        </w:rPr>
        <w:t xml:space="preserve"> do oznakowania miejsca budowy.</w:t>
      </w:r>
      <w:bookmarkStart w:id="4" w:name="_GoBack"/>
      <w:bookmarkEnd w:id="4"/>
      <w:r w:rsidRPr="008E6D7F">
        <w:rPr>
          <w:color w:val="auto"/>
        </w:rPr>
        <w:t xml:space="preserve"> </w:t>
      </w:r>
    </w:p>
    <w:p w:rsidR="00FB0339" w:rsidRDefault="00EC1A23">
      <w:pPr>
        <w:pStyle w:val="Nagwek3"/>
        <w:ind w:left="5"/>
      </w:pPr>
      <w:r>
        <w:t>3.</w:t>
      </w:r>
      <w:r w:rsidR="00B83F4A">
        <w:t>5</w:t>
      </w:r>
      <w:r>
        <w:t xml:space="preserve">. Obsługa geotechniczna i geodezyjna  </w:t>
      </w:r>
    </w:p>
    <w:p w:rsidR="00FB0339" w:rsidRDefault="00EC1A23">
      <w:pPr>
        <w:ind w:left="14"/>
      </w:pPr>
      <w:r>
        <w:t xml:space="preserve">Wykonawca zapewni pełną obsługę geodezyjną i geotechniczną.  </w:t>
      </w:r>
    </w:p>
    <w:p w:rsidR="00FB0339" w:rsidRDefault="00EC1A23">
      <w:pPr>
        <w:ind w:left="14"/>
      </w:pPr>
      <w:r>
        <w:t xml:space="preserve">Wykonawca we własnym zakresie, jeżeli zajdzie taka konieczność, uzyska informację o punktach wysokościowych oraz ponosi odpowiedzialność za dokładne wytyczenie w terenie i wyznaczenie wysokości wszystkich elementów </w:t>
      </w:r>
      <w:r>
        <w:lastRenderedPageBreak/>
        <w:t xml:space="preserve">robót. Następstwa jakiegokolwiek błędu spowodowanego przez Wykonawcę w wytyczeniu i wyznaczeniu robót zostaną poprawione przez Wykonawcę na jego koszt.  </w:t>
      </w:r>
    </w:p>
    <w:p w:rsidR="00FB0339" w:rsidRDefault="00EC1A23">
      <w:pPr>
        <w:spacing w:after="137"/>
        <w:ind w:left="14"/>
      </w:pPr>
      <w:r>
        <w:t xml:space="preserve">Wykonawca, jeżeli zakres prac będzie tego wymagał, zatrudni również uprawnionego geologa do obsługi geotechnicznej – przeprowadzania badań zagęszczenia gruntu, sprawdzania zgodności rzeczywistych parametrów gruntu z przyjętymi do projektowania, itp.  </w:t>
      </w:r>
    </w:p>
    <w:p w:rsidR="00FB0339" w:rsidRDefault="00EC1A23">
      <w:pPr>
        <w:pStyle w:val="Nagwek3"/>
        <w:ind w:left="5"/>
      </w:pPr>
      <w:r>
        <w:t>3.</w:t>
      </w:r>
      <w:r w:rsidR="00B83F4A">
        <w:t>6</w:t>
      </w:r>
      <w:r>
        <w:t xml:space="preserve">. Ochrona własności publicznej i prywatnej  </w:t>
      </w:r>
    </w:p>
    <w:p w:rsidR="00FB0339" w:rsidRDefault="00EC1A23">
      <w:pPr>
        <w:ind w:left="14"/>
      </w:pPr>
      <w:r>
        <w:t xml:space="preserve">W przypadku naruszenia lub uszkodzenia budowli, urządzeń bądź instalacji w trakcie wykonywania robót lub na skutek zaniedbania, także później, w czasie realizacji jakichkolwiek innych robót, Wykonawca na swój koszt naprawi uszkodzenia w najkrótszym możliwym terminie przywracając ich stan do kształtu sprzed awarii. Wykonawca będzie realizować roboty w taki sposób aby zminimalizować ewentualne niedogodności dla mieszkańców. Wykonawca odpowiada za wszystkie uszkodzenia w sąsiedztwie budowy spowodowane swoją działalnością. Wykonawca będzie zobowiązany uzyskać własnym staraniem i na własny koszt wszelkie konieczne zgody i zezwolenia władz lokalnych, przedsiębiorstw i właścicieli wymagane do niezbędnego zdemontowania istniejących instalacji, zamontowania instalacji tymczasowych, usunięcia instalacji tymczasowych i ponownego zamontowania istniejącej instalacji.  </w:t>
      </w:r>
    </w:p>
    <w:p w:rsidR="00FB0339" w:rsidRDefault="00EC1A23">
      <w:pPr>
        <w:spacing w:after="134"/>
        <w:ind w:left="14"/>
      </w:pPr>
      <w:r>
        <w:t xml:space="preserve">W przypadku naruszenia, uszkodzenia lub przemieszczenia kamieni granicznych nieruchomości, Wykonawca zobowiązany będzie do ich odtworzenia do stanu pierwotnego.  </w:t>
      </w:r>
    </w:p>
    <w:p w:rsidR="00FB0339" w:rsidRDefault="00EC1A23">
      <w:pPr>
        <w:pStyle w:val="Nagwek3"/>
        <w:ind w:left="5"/>
      </w:pPr>
      <w:r>
        <w:t>3.</w:t>
      </w:r>
      <w:r w:rsidR="00B83F4A">
        <w:t>7</w:t>
      </w:r>
      <w:r>
        <w:t xml:space="preserve">.  Istniejące instalacje  </w:t>
      </w:r>
    </w:p>
    <w:p w:rsidR="00FB0339" w:rsidRDefault="00EC1A23">
      <w:pPr>
        <w:ind w:left="14"/>
      </w:pPr>
      <w:r>
        <w:t xml:space="preserve">Wykonawca zaznajomi się z umiejscowieniem wszystkich istniejących instalacji, takich jak odwodnienie, linie  i słupy telefoniczne i elektryczne, linie naziemne i podziemne, wodociągi, gazociągi i tym podobne, przed rozpoczęciem jakichkolwiek wykopów lub innych prac mogących uszkodzić istniejące instalacje. Każdorazowo przed przystąpieniem do wykonywania robót ziemnych, kontrolne wykopy będą wykonane w celu zidentyfikowania podziemnej instalacji, której uszkodzenie może stanowić zagrożenie bezpieczeństwa ruchu.  </w:t>
      </w:r>
    </w:p>
    <w:p w:rsidR="00FB0339" w:rsidRDefault="00EC1A23">
      <w:pPr>
        <w:ind w:left="14"/>
      </w:pPr>
      <w:r>
        <w:t xml:space="preserve">Wszystkie te czynności będą wykonywane na warunkach ustalonych z administratorem i właścicielem instalacji. 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w:t>
      </w:r>
    </w:p>
    <w:p w:rsidR="00FB0339" w:rsidRDefault="00EC1A23">
      <w:pPr>
        <w:ind w:left="14"/>
      </w:pPr>
      <w:r>
        <w:t xml:space="preserve">Wykonawca będzie realizować roboty w taki sposób aby zminimalizować ewentualne niedogodności dla mieszkańców. Wykonawca odpowiada za wszystkie uszkodzenia w sąsiedztwie budowy spowodowane swoją działalnością. Wykonawca zabezpieczy nadzór właścicieli lub administratorów uzbrojenia podziemnego nad realizacją robót w pobliżu ich uzbrojenia.  </w:t>
      </w:r>
    </w:p>
    <w:p w:rsidR="00FB0339" w:rsidRDefault="00EC1A23">
      <w:pPr>
        <w:ind w:left="14"/>
      </w:pPr>
      <w:r>
        <w:t xml:space="preserve">Koszty uzgodnienia i nadzoru obcego (nadzór eksploatatorów istniejącego uzbrojenia nad wykonawstwem przy zbliżeniach do istniejących sieci), nie podlegają odrębnej zapłacie i należy uwzględnić je w zaakceptowanej kwocie kontraktowej.   </w:t>
      </w:r>
    </w:p>
    <w:p w:rsidR="00FB0339" w:rsidRDefault="00EC1A23">
      <w:pPr>
        <w:pStyle w:val="Nagwek3"/>
        <w:ind w:left="5"/>
      </w:pPr>
      <w:r>
        <w:t>3.</w:t>
      </w:r>
      <w:r w:rsidR="00B83F4A">
        <w:t>8</w:t>
      </w:r>
      <w:r>
        <w:t xml:space="preserve">. Zmiana organizacji ruchu na czas wykonywania robót  </w:t>
      </w:r>
    </w:p>
    <w:p w:rsidR="00FB0339" w:rsidRDefault="00EC1A23">
      <w:pPr>
        <w:spacing w:after="137"/>
        <w:ind w:left="14"/>
      </w:pPr>
      <w:r>
        <w:t>Wykonawca zapewni bezpieczne dojazdy i dojścia do istniejących obiektów</w:t>
      </w:r>
      <w:r w:rsidR="00B50769">
        <w:t xml:space="preserve"> przyległych </w:t>
      </w:r>
      <w:r>
        <w:t xml:space="preserve">w okresie prowadzenia robót,  </w:t>
      </w:r>
      <w:r w:rsidR="00B50769">
        <w:t>i</w:t>
      </w:r>
      <w:r>
        <w:t xml:space="preserve"> uwzględni czas na odpowiednie środki techniczne i organizacyjne na realizację tego zabezpieczenia.  </w:t>
      </w:r>
    </w:p>
    <w:p w:rsidR="00FB0339" w:rsidRDefault="00B83F4A">
      <w:pPr>
        <w:pStyle w:val="Nagwek3"/>
        <w:ind w:left="5"/>
      </w:pPr>
      <w:r>
        <w:lastRenderedPageBreak/>
        <w:t>3.9</w:t>
      </w:r>
      <w:r w:rsidR="00EC1A23">
        <w:t xml:space="preserve">. Równoważność norm i przepisów prawnych  </w:t>
      </w:r>
    </w:p>
    <w:p w:rsidR="00FB0339" w:rsidRDefault="00EC1A23">
      <w:pPr>
        <w:ind w:left="14"/>
      </w:pPr>
      <w:r>
        <w:t xml:space="preserve">Gdziekolwiek w dokumentach składających się na umowę powołane są konkretne normy i przepisy, które spełniać mają materiały, sprzęt i inne towary oraz roboty, będą obowiązywać postanowienia najnowszego wydania lub poprawionego wydania powołanych norm i przepisów o ile w odniesieniu do danego konkretnego przepisu lub normy wyraźnie nie postanowiono inaczej.  </w:t>
      </w:r>
    </w:p>
    <w:p w:rsidR="00FB0339" w:rsidRDefault="00EC1A23">
      <w:pPr>
        <w:ind w:left="14"/>
      </w:pPr>
      <w: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Różnice pomiędzy powołanymi normami a ich proponowanymi zamiennikami muszą być opisane przez Wykonawcę i przedłożone Inspektorowi.  </w:t>
      </w:r>
    </w:p>
    <w:p w:rsidR="00FB0339" w:rsidRDefault="00EC1A23">
      <w:pPr>
        <w:spacing w:after="134"/>
        <w:ind w:left="14"/>
      </w:pPr>
      <w:r>
        <w:t xml:space="preserve">W przypadku, kiedy Inspektor stwierdzi, że zaproponowane zmiany nie zapewniają zasadniczo równego lub wyższego poziomu wykonania, Wykonawca zastosuje się do norm powołanych w dokumentach.  </w:t>
      </w:r>
    </w:p>
    <w:p w:rsidR="00FB0339" w:rsidRDefault="00EC1A23">
      <w:pPr>
        <w:pStyle w:val="Nagwek3"/>
        <w:ind w:left="5"/>
      </w:pPr>
      <w:r>
        <w:t>3.1</w:t>
      </w:r>
      <w:r w:rsidR="00B83F4A">
        <w:t>0</w:t>
      </w:r>
      <w:r>
        <w:t xml:space="preserve">.  Narady  </w:t>
      </w:r>
    </w:p>
    <w:p w:rsidR="00FB0339" w:rsidRDefault="00EC1A23">
      <w:pPr>
        <w:spacing w:after="140"/>
        <w:ind w:left="14"/>
      </w:pPr>
      <w:r>
        <w:t xml:space="preserve">Organizowane będą cykliczne narady koordynacyjne w terminie ustalonym przez Inspektora Nadzoru i zaakceptowanym przez Zamawiającego na zapleczu zorganizowanym przez Wykonawcę lub w innym miejscu wskazanym przez Wykonawcę lub Zamawiającego w zakresie prowadzonej budowy z udziałem przedstawicieli Zamawiającego, Inspektora Nadzoru i Wykonawcy. Inspektor Nadzoru przygotuje protokoły z ww. narad i przekaże je stronom w terminie do 3 dni, w celu umożliwienia podejmowania decyzji o każdym zagadnieniu, które wpływa na postęp robót.    </w:t>
      </w:r>
    </w:p>
    <w:p w:rsidR="00FB0339" w:rsidRDefault="00B83F4A">
      <w:pPr>
        <w:pStyle w:val="Nagwek3"/>
        <w:ind w:left="5"/>
      </w:pPr>
      <w:r>
        <w:t>3.11</w:t>
      </w:r>
      <w:r w:rsidR="00EC1A23">
        <w:t xml:space="preserve">. Nadzór konserwatorski oraz dokumentacja archeologiczna  </w:t>
      </w:r>
    </w:p>
    <w:p w:rsidR="00FB0339" w:rsidRDefault="00EC1A23">
      <w:pPr>
        <w:spacing w:after="3"/>
        <w:ind w:left="14"/>
      </w:pPr>
      <w:r>
        <w:t xml:space="preserve">W przypadku natrafienia na znaleziska archeologiczne Wykonawca zobowiązany jest do natychmiastowego wstrzymania robót, powiadomienia Inspektora Nadzoru, Zamawiającego i właściwego Konserwatora Zabytków oraz postępowania zgodnie z Ustawą z dnia 23 lipca  2003 r.  o ochronie zabytków i opiece nad zabytkami (Dz.U. 2003 Nr 162, poz. 1568 z </w:t>
      </w:r>
      <w:proofErr w:type="spellStart"/>
      <w:r>
        <w:t>późn</w:t>
      </w:r>
      <w:proofErr w:type="spellEnd"/>
      <w:r>
        <w:t xml:space="preserve">. zmian.) oraz ze związanym z nią rozporządzeniem Ministra Kultury z dnia 9 czerwca 2004 roku w sprawie prowadzenia prac konserwatorskich, restauratorskich, robót budowlanych, badań konserwatorskich i architektonicznych, a także innych działań przy zabytku wpisanym do rejestru zabytków oraz badań archeologicznych i poszukiwań ukrytych lub porzuconych zabytków ruchomych (Dz. U. 2004 Nr 150 poz. 1579). Należy także zachować dbałość i przestrzegać wytycznych oraz norm dotyczących prac i technologii prowadzenia robót w przypadku obiektów objętych ochroną konserwatorską.  </w:t>
      </w:r>
    </w:p>
    <w:p w:rsidR="003051F4" w:rsidRDefault="003051F4">
      <w:pPr>
        <w:spacing w:after="105" w:line="259" w:lineRule="auto"/>
        <w:ind w:left="0" w:firstLine="0"/>
        <w:jc w:val="left"/>
        <w:rPr>
          <w:b/>
          <w:u w:val="single"/>
        </w:rPr>
      </w:pPr>
    </w:p>
    <w:p w:rsidR="00FB0339" w:rsidRDefault="00B83F4A">
      <w:pPr>
        <w:pStyle w:val="Nagwek3"/>
        <w:ind w:left="5"/>
      </w:pPr>
      <w:r>
        <w:t>3.12</w:t>
      </w:r>
      <w:r w:rsidR="00EC1A23">
        <w:t xml:space="preserve">. Gospodarka odpadami  </w:t>
      </w:r>
    </w:p>
    <w:p w:rsidR="00FB0339" w:rsidRDefault="00EC1A23">
      <w:pPr>
        <w:ind w:left="14"/>
      </w:pPr>
      <w:r>
        <w:t xml:space="preserve">Zgodnie z obowiązującą w Polsce Ustawą o odpadach [Dz.U. 2001 Nr 62 poz. 628 z późniejszymi zmianami]  Wykonawca odpowiada za prawidłowe gospodarowanie odpadami. Poprzez „Gospodarowanie odpadami” rozumie się zbieranie, transport, odzysk i unieszkodliwianie w tym również nadzór nad tymi działaniami. Koszty zagospodarowania odpadów w trakcie trwania kontraktu zostaną poniesione przez Wykonawcę.   </w:t>
      </w:r>
    </w:p>
    <w:p w:rsidR="00FB0339" w:rsidRDefault="00EC1A23">
      <w:pPr>
        <w:spacing w:after="136"/>
        <w:ind w:left="14"/>
      </w:pPr>
      <w:r>
        <w:t xml:space="preserve">Wykonawca przedłoży do wiadomości Inspektora Nadzoru dokumenty dotyczące zagospodarowania lub utylizacji odpadów, w szczególności: zestawienie ilości oraz rodzaju wytworzonych odpadów wraz z podaniem miejsca przekazania odpadu, ksero kart przekazania odpadów potwierdzonych przez podmiot prowadzący działalność  w zakresie odzysku i unieszkodliwiania odpadów itp.  </w:t>
      </w:r>
    </w:p>
    <w:p w:rsidR="00FB0339" w:rsidRDefault="00EC1A23">
      <w:pPr>
        <w:pStyle w:val="Nagwek3"/>
        <w:ind w:left="5"/>
      </w:pPr>
      <w:r>
        <w:lastRenderedPageBreak/>
        <w:t>3.1</w:t>
      </w:r>
      <w:r w:rsidR="00B83F4A">
        <w:t>3</w:t>
      </w:r>
      <w:r>
        <w:t xml:space="preserve">. Materiały pochodzące z rozbiórki lub demontażu   </w:t>
      </w:r>
    </w:p>
    <w:p w:rsidR="00FB0339" w:rsidRDefault="00EC1A23">
      <w:pPr>
        <w:ind w:left="14"/>
      </w:pPr>
      <w:r>
        <w:t xml:space="preserve">Materiały, zdemontowane urządzenia i armaturę nadającą się do ponownego wykorzystania należy przekazać Zamawiającemu i/lub właścicielowi obiektu za pomocą protokołów przekazania - odbioru wraz  z ich ewidencją. </w:t>
      </w:r>
    </w:p>
    <w:p w:rsidR="00FB0339" w:rsidRDefault="00EC1A23">
      <w:pPr>
        <w:spacing w:after="151"/>
        <w:ind w:left="14"/>
      </w:pPr>
      <w:r>
        <w:t xml:space="preserve">Materiały z rozbiórek i demontażu nie nadające się do ponownego wbudowania Wykonawca zobowiązany jest zagospodarować zgodnie z wymaganiami ustawy o odpadach. Znalezienie odpowiedniego miejsca zagospodarowania należy do obowiązków Wykonawcy.   </w:t>
      </w:r>
    </w:p>
    <w:p w:rsidR="00FB0339" w:rsidRDefault="00EC1A23">
      <w:pPr>
        <w:pStyle w:val="Nagwek3"/>
        <w:tabs>
          <w:tab w:val="center" w:pos="924"/>
        </w:tabs>
        <w:ind w:left="-5" w:firstLine="0"/>
      </w:pPr>
      <w:r>
        <w:t>3.1</w:t>
      </w:r>
      <w:r w:rsidR="00B83F4A">
        <w:t>4</w:t>
      </w:r>
      <w:r>
        <w:t xml:space="preserve">.  </w:t>
      </w:r>
      <w:r>
        <w:tab/>
        <w:t xml:space="preserve">Zieleń  </w:t>
      </w:r>
    </w:p>
    <w:p w:rsidR="00FB0339" w:rsidRDefault="00EC1A23">
      <w:pPr>
        <w:spacing w:after="135"/>
        <w:ind w:left="14"/>
      </w:pPr>
      <w:r>
        <w:t xml:space="preserve">W przypadku gdy na terenie na którym będą realizowane roboty znajdować się będą krzewy i drzewa, wymagające usunięcia w celu umożliwienia realizacji robót, Wykonawca zobowiązany jest do możliwie jak najszybszego poinformowania Zamawiającego o tym fakcie. Na Wykonawcy spoczywa obowiązek uzyskania, w imieniu Zamawiającego, zezwolenia na wycinkę drzew i krzewów. Koszty związane z uiszczeniem opłat administracyjnych za wycinkę drzew i krzewów pokrywa Zamawiający. Usunięcie drzew i /lub krzewów zostanie wykonane przez Wykonawcę i na jego koszt. Zagospodarowanie pozyskanego materiału Wykonawca uzgodni z Zamawiającym i odpowiednimi organami. Wykonawca jest zobowiązany do zabezpieczenia istniejących drzew i krzewów w obrębie realizacji robót zgodnie z obowiązującymi przepisami w tym zakresie. Wykonawca na własny koszt odtworzy zieleń, którą zniszczy w trakcie realizacji robót.   </w:t>
      </w:r>
    </w:p>
    <w:p w:rsidR="00FB0339" w:rsidRDefault="00B83F4A">
      <w:pPr>
        <w:pStyle w:val="Nagwek3"/>
        <w:ind w:left="5"/>
      </w:pPr>
      <w:r>
        <w:t>3.15</w:t>
      </w:r>
      <w:r w:rsidR="00EC1A23">
        <w:t xml:space="preserve">. Odwodnienie </w:t>
      </w:r>
      <w:r w:rsidR="003051F4">
        <w:t>terenu</w:t>
      </w:r>
      <w:r w:rsidR="00EC1A23">
        <w:t xml:space="preserve">  </w:t>
      </w:r>
    </w:p>
    <w:p w:rsidR="00FB0339" w:rsidRDefault="00EC1A23">
      <w:pPr>
        <w:spacing w:after="137"/>
        <w:ind w:left="14"/>
      </w:pPr>
      <w:r>
        <w:t xml:space="preserve">Jeśli zajdzie taka konieczność, odwodnienie wykopów i terenu robót winno być realizowane zgodnie z odrębnym projektem Wykonawcy (wykonanym we własnym zakresie i na własny koszt Wykonawcy). Koszt odwodnienia wliczony jest w zaakceptowaną kwotę kontraktową.  </w:t>
      </w:r>
    </w:p>
    <w:p w:rsidR="00FB0339" w:rsidRDefault="00B83F4A">
      <w:pPr>
        <w:pStyle w:val="Nagwek3"/>
        <w:ind w:left="5"/>
      </w:pPr>
      <w:r>
        <w:t>3.16</w:t>
      </w:r>
      <w:r w:rsidR="00EC1A23">
        <w:t xml:space="preserve">. Zasady kontroli jakości robót  </w:t>
      </w:r>
    </w:p>
    <w:p w:rsidR="00FB0339" w:rsidRDefault="00EC1A23">
      <w:pPr>
        <w:ind w:left="14"/>
      </w:pPr>
      <w:r>
        <w:t xml:space="preserve">Wykonawca zapewni odpowiedni system kontroli jakości, włączając personel, laboratorium, sprzęt, zaopatrzenie i wszystkie urządzenia niezbędne do pobierania próbek i badań materiałów oraz robót.  </w:t>
      </w:r>
    </w:p>
    <w:p w:rsidR="00FB0339" w:rsidRDefault="00EC1A23">
      <w:pPr>
        <w:spacing w:after="137"/>
        <w:ind w:left="14"/>
      </w:pPr>
      <w:r>
        <w:t xml:space="preserve">Wykonawca, jeśli zajdzie taka konieczność, będzie przeprowadzać pomiary i badania materiałów oraz robót z częstotliwością zapewniającą stwierdzenie, że roboty wykonano zgodnie z Wymaganiami Zamawiającego i dokumentacją projektową.  </w:t>
      </w:r>
    </w:p>
    <w:p w:rsidR="00FB0339" w:rsidRDefault="00B83F4A">
      <w:pPr>
        <w:pStyle w:val="Nagwek3"/>
        <w:ind w:left="5"/>
      </w:pPr>
      <w:r>
        <w:t>3.17</w:t>
      </w:r>
      <w:r w:rsidR="00EC1A23">
        <w:t xml:space="preserve">. Badania i pomiary  </w:t>
      </w:r>
    </w:p>
    <w:p w:rsidR="00FB0339" w:rsidRDefault="00EC1A23">
      <w:pPr>
        <w:ind w:left="14"/>
      </w:pPr>
      <w:r>
        <w:t>Wszystkie badania i pomiary będą przeprowadzone zgodnie z wymaganiami norm. W przypadku, gdy normy nie obejmują jakiegokolwiek badania wymaganego w kontrakcie, stosować można wytyczne krajowe, albo inne procedury, zaakceptowane przez In</w:t>
      </w:r>
      <w:r w:rsidR="00AA11B6">
        <w:t>spekto</w:t>
      </w:r>
      <w:r>
        <w:t xml:space="preserve">ra.  </w:t>
      </w:r>
    </w:p>
    <w:p w:rsidR="00FB0339" w:rsidRDefault="00EC1A23">
      <w:pPr>
        <w:ind w:left="14"/>
      </w:pPr>
      <w:r>
        <w:t>Przed przystąpieniem do pomiarów lub badań, Wykonawca powiadomi Inspektora Nadzoru i Zamawiającego o rodzaju miejscu i terminie pomiaru lub badania. Po wykonaniu pomiaru lub badania, Wykonawca przedstawi na piśmie ich wyniki Zamawiającemu oraz przedstawi je do akceptacji In</w:t>
      </w:r>
      <w:r w:rsidR="00AA11B6">
        <w:t>spekto</w:t>
      </w:r>
      <w:r>
        <w:t xml:space="preserve">ra.  </w:t>
      </w:r>
    </w:p>
    <w:p w:rsidR="00FB0339" w:rsidRDefault="00EC1A23" w:rsidP="003051F4">
      <w:pPr>
        <w:spacing w:after="137"/>
        <w:ind w:left="14"/>
      </w:pPr>
      <w:r>
        <w:t>Wyko</w:t>
      </w:r>
      <w:r w:rsidR="00AA11B6">
        <w:t>nawca będzie przekazywać Inspekto</w:t>
      </w:r>
      <w:r>
        <w:t>rowi kopie raportów z wynikami badań jak najszyb</w:t>
      </w:r>
      <w:r w:rsidR="003051F4">
        <w:t>szym terminie od wykonania badań.</w:t>
      </w:r>
      <w:r>
        <w:t xml:space="preserve">  </w:t>
      </w:r>
    </w:p>
    <w:p w:rsidR="00E1153C" w:rsidRDefault="00E1153C">
      <w:pPr>
        <w:spacing w:after="137"/>
        <w:ind w:left="14"/>
      </w:pPr>
      <w:r>
        <w:t>Na zalecenie Zamawiającego Wykonawca będzie przeprowadzać dodatkowe badania tych materiałów lub robót które budzą wątpliwość, co do jakości, o ile kwestionowane materiały nie zostaną przez Wykonawcę usunięte lub ulepszone z własnej woli. Koszty dodatkowych badań pokrywa Wykonawca w przypadku stwierdzenia wad/usterek; w przeciwnym przypadku koszty te pokrywa Zamawiający.</w:t>
      </w:r>
    </w:p>
    <w:p w:rsidR="00FB0339" w:rsidRDefault="00EC1A23">
      <w:pPr>
        <w:pStyle w:val="Nagwek3"/>
        <w:ind w:left="5"/>
      </w:pPr>
      <w:r>
        <w:lastRenderedPageBreak/>
        <w:t>3.</w:t>
      </w:r>
      <w:r w:rsidR="00B83F4A">
        <w:t>18</w:t>
      </w:r>
      <w:r>
        <w:t xml:space="preserve">. Rozruch i szkolenie personelu Zamawiającego  </w:t>
      </w:r>
    </w:p>
    <w:p w:rsidR="00FB0339" w:rsidRDefault="00EC1A23">
      <w:pPr>
        <w:spacing w:after="36"/>
        <w:ind w:left="14"/>
      </w:pPr>
      <w:r>
        <w:t xml:space="preserve">Wykonawca zobowiązany jest do rozruchu wybudowanych obiektów. </w:t>
      </w:r>
      <w:r w:rsidR="003051F4">
        <w:t>R</w:t>
      </w:r>
      <w:r>
        <w:t xml:space="preserve">ozruch będzie obejmował wszelkie czynności do momentu osiągnięcia zakładanych parametrów.  </w:t>
      </w:r>
    </w:p>
    <w:p w:rsidR="00FB0339" w:rsidRDefault="00EC1A23">
      <w:pPr>
        <w:ind w:left="14"/>
      </w:pPr>
      <w:r>
        <w:t xml:space="preserve">Wykonawca ponosi wszelkie koszty związane z rozruchem.    </w:t>
      </w:r>
    </w:p>
    <w:p w:rsidR="00FB0339" w:rsidRDefault="00EC1A23">
      <w:pPr>
        <w:spacing w:after="138"/>
        <w:ind w:left="14"/>
      </w:pPr>
      <w:r>
        <w:t xml:space="preserve">Wykonawca przeszkoli personel wskazany przez Zamawiającego w zakresie obsługi przekazywanych obiektów  </w:t>
      </w:r>
    </w:p>
    <w:p w:rsidR="00FB0339" w:rsidRDefault="00F51D0A">
      <w:pPr>
        <w:pStyle w:val="Nagwek3"/>
        <w:ind w:left="5"/>
      </w:pPr>
      <w:r>
        <w:t>3.19</w:t>
      </w:r>
      <w:r w:rsidR="00EC1A23">
        <w:t xml:space="preserve">. Dokumentacja Budowy  </w:t>
      </w:r>
    </w:p>
    <w:p w:rsidR="00FB0339" w:rsidRDefault="00EC1A23">
      <w:pPr>
        <w:spacing w:after="161"/>
        <w:ind w:left="14"/>
      </w:pPr>
      <w:r>
        <w:t xml:space="preserve">Dokumentacje Budowy, w rozumieniu kontraktu, stanowią w szczególności:  </w:t>
      </w:r>
    </w:p>
    <w:p w:rsidR="00FB0339" w:rsidRDefault="00EC1A23">
      <w:pPr>
        <w:numPr>
          <w:ilvl w:val="0"/>
          <w:numId w:val="11"/>
        </w:numPr>
        <w:spacing w:after="158"/>
        <w:ind w:hanging="708"/>
      </w:pPr>
      <w:r>
        <w:t xml:space="preserve">Pozwolenie na budowę / zgłoszenie robót budowlanych wraz z dokumentacją projektową,  </w:t>
      </w:r>
    </w:p>
    <w:p w:rsidR="00FB0339" w:rsidRDefault="00EC1A23">
      <w:pPr>
        <w:numPr>
          <w:ilvl w:val="0"/>
          <w:numId w:val="11"/>
        </w:numPr>
        <w:spacing w:after="164"/>
        <w:ind w:hanging="708"/>
      </w:pPr>
      <w:r>
        <w:t xml:space="preserve">Dziennik budowy,  </w:t>
      </w:r>
    </w:p>
    <w:p w:rsidR="00FB0339" w:rsidRDefault="00EC1A23">
      <w:pPr>
        <w:numPr>
          <w:ilvl w:val="0"/>
          <w:numId w:val="11"/>
        </w:numPr>
        <w:spacing w:after="161"/>
        <w:ind w:hanging="708"/>
      </w:pPr>
      <w:r>
        <w:t xml:space="preserve">Zgłoszenia robót do płatności   </w:t>
      </w:r>
    </w:p>
    <w:p w:rsidR="00FB0339" w:rsidRDefault="00EC1A23">
      <w:pPr>
        <w:numPr>
          <w:ilvl w:val="0"/>
          <w:numId w:val="11"/>
        </w:numPr>
        <w:spacing w:after="159"/>
        <w:ind w:hanging="708"/>
      </w:pPr>
      <w:r>
        <w:t xml:space="preserve">Protokoły przekazania terenu budowy,  </w:t>
      </w:r>
    </w:p>
    <w:p w:rsidR="00FB0339" w:rsidRDefault="00EC1A23">
      <w:pPr>
        <w:numPr>
          <w:ilvl w:val="0"/>
          <w:numId w:val="11"/>
        </w:numPr>
        <w:spacing w:after="164"/>
        <w:ind w:hanging="708"/>
      </w:pPr>
      <w:r>
        <w:t xml:space="preserve">Dokumenty Wykonawcy,  </w:t>
      </w:r>
    </w:p>
    <w:p w:rsidR="00FB0339" w:rsidRDefault="00E1153C">
      <w:pPr>
        <w:numPr>
          <w:ilvl w:val="0"/>
          <w:numId w:val="11"/>
        </w:numPr>
        <w:spacing w:after="0"/>
        <w:ind w:hanging="708"/>
      </w:pPr>
      <w:r>
        <w:t>D</w:t>
      </w:r>
      <w:r w:rsidR="00EC1A23">
        <w:t xml:space="preserve">okumenty zgodne z kontraktem (oświadczenia, powiadomienia, informacje, polecenia, zgody </w:t>
      </w:r>
    </w:p>
    <w:p w:rsidR="00FB0339" w:rsidRDefault="00EC1A23">
      <w:pPr>
        <w:spacing w:after="166"/>
        <w:ind w:left="718"/>
      </w:pPr>
      <w:r>
        <w:t xml:space="preserve">i zatwierdzenia),  </w:t>
      </w:r>
    </w:p>
    <w:p w:rsidR="00FB0339" w:rsidRDefault="00EC1A23">
      <w:pPr>
        <w:numPr>
          <w:ilvl w:val="0"/>
          <w:numId w:val="12"/>
        </w:numPr>
        <w:spacing w:after="159"/>
        <w:ind w:hanging="708"/>
      </w:pPr>
      <w:r>
        <w:t xml:space="preserve">Harmonogram rzeczowo-finansowy,  </w:t>
      </w:r>
    </w:p>
    <w:p w:rsidR="00FB0339" w:rsidRDefault="00EC1A23">
      <w:pPr>
        <w:numPr>
          <w:ilvl w:val="0"/>
          <w:numId w:val="12"/>
        </w:numPr>
        <w:spacing w:after="163"/>
        <w:ind w:hanging="708"/>
      </w:pPr>
      <w:r>
        <w:t xml:space="preserve">Protokoły z prób, inspekcji, odbiorów,  </w:t>
      </w:r>
    </w:p>
    <w:p w:rsidR="00FB0339" w:rsidRDefault="00EC1A23">
      <w:pPr>
        <w:numPr>
          <w:ilvl w:val="0"/>
          <w:numId w:val="12"/>
        </w:numPr>
        <w:spacing w:after="161"/>
        <w:ind w:hanging="708"/>
      </w:pPr>
      <w:r>
        <w:t xml:space="preserve">Dokumenty zapewnienia jakości,  </w:t>
      </w:r>
    </w:p>
    <w:p w:rsidR="00FB0339" w:rsidRDefault="00EC1A23">
      <w:pPr>
        <w:numPr>
          <w:ilvl w:val="0"/>
          <w:numId w:val="12"/>
        </w:numPr>
        <w:spacing w:after="159"/>
        <w:ind w:hanging="708"/>
      </w:pPr>
      <w:r>
        <w:t xml:space="preserve">Uzgodnienia, zezwolenia zatwierdzenia wydane przez odpowiednie władze,  </w:t>
      </w:r>
    </w:p>
    <w:p w:rsidR="00FB0339" w:rsidRDefault="00EC1A23">
      <w:pPr>
        <w:numPr>
          <w:ilvl w:val="0"/>
          <w:numId w:val="12"/>
        </w:numPr>
        <w:spacing w:after="163"/>
        <w:ind w:hanging="708"/>
      </w:pPr>
      <w:r>
        <w:t xml:space="preserve">Umowy prawne, uzgodnienia i umowy ze stronami trzecimi,  </w:t>
      </w:r>
    </w:p>
    <w:p w:rsidR="007C6663" w:rsidRDefault="007C6663">
      <w:pPr>
        <w:pStyle w:val="Nagwek3"/>
        <w:ind w:left="5"/>
      </w:pPr>
    </w:p>
    <w:p w:rsidR="00FB0339" w:rsidRDefault="00EC1A23">
      <w:pPr>
        <w:pStyle w:val="Nagwek3"/>
        <w:ind w:left="5"/>
      </w:pPr>
      <w:r>
        <w:t>3.2</w:t>
      </w:r>
      <w:r w:rsidR="00F51D0A">
        <w:t>0</w:t>
      </w:r>
      <w:r>
        <w:t xml:space="preserve">. Dokumenty zapewnienia jakości  </w:t>
      </w:r>
    </w:p>
    <w:p w:rsidR="00FB0339" w:rsidRDefault="00EC1A23">
      <w:pPr>
        <w:ind w:left="14"/>
      </w:pPr>
      <w:r>
        <w:t xml:space="preserve">Dzienniki laboratoryjne, atesty Materiałów, orzeczenia itp., receptury, wyniki badań kontrolnych itp. oraz inne dokumenty będą prowadzone przez Wykonawcę. Inspektor Nadzoru będzie miał dostęp do tych dokumentów.  </w:t>
      </w:r>
    </w:p>
    <w:p w:rsidR="007C6663" w:rsidRDefault="007C6663">
      <w:pPr>
        <w:pStyle w:val="Nagwek3"/>
        <w:ind w:left="5"/>
      </w:pPr>
    </w:p>
    <w:p w:rsidR="00FB0339" w:rsidRDefault="00F51D0A">
      <w:pPr>
        <w:pStyle w:val="Nagwek3"/>
        <w:ind w:left="5"/>
      </w:pPr>
      <w:r>
        <w:t>3.21</w:t>
      </w:r>
      <w:r w:rsidR="00EC1A23">
        <w:t xml:space="preserve">. Przechowywanie Dokumentacji Budowy  </w:t>
      </w:r>
    </w:p>
    <w:p w:rsidR="00FB0339" w:rsidRDefault="00EC1A23">
      <w:pPr>
        <w:spacing w:after="137"/>
        <w:ind w:left="14"/>
      </w:pPr>
      <w:r>
        <w:t xml:space="preserve">Dokumenty budowy należy przechowywać na terenie budowy w miejscu odpowiednio zabezpieczonym.  W przypadku zaginięcia jakiegokolwiek dokumentu budowy należy go odtworzyć w formie dozwolonej przez prawo. Dokumenty budowy będą zawsze dostępne dla Nadzoru Budowlanego i przedstawiane do wglądu na życzenie Zamawiającego.  </w:t>
      </w:r>
    </w:p>
    <w:p w:rsidR="00FB0339" w:rsidRDefault="00F51D0A">
      <w:pPr>
        <w:spacing w:after="109" w:line="254" w:lineRule="auto"/>
        <w:ind w:left="5"/>
        <w:jc w:val="left"/>
      </w:pPr>
      <w:r>
        <w:rPr>
          <w:b/>
        </w:rPr>
        <w:t>3.22</w:t>
      </w:r>
      <w:r w:rsidR="00EC1A23">
        <w:rPr>
          <w:b/>
        </w:rPr>
        <w:t xml:space="preserve">. Dokumentacje </w:t>
      </w:r>
      <w:proofErr w:type="spellStart"/>
      <w:r w:rsidR="00EC1A23">
        <w:rPr>
          <w:b/>
        </w:rPr>
        <w:t>Techniczno</w:t>
      </w:r>
      <w:proofErr w:type="spellEnd"/>
      <w:r w:rsidR="00EC1A23">
        <w:rPr>
          <w:b/>
        </w:rPr>
        <w:t xml:space="preserve"> Ruchowe (DTR) Urządzeń  </w:t>
      </w:r>
    </w:p>
    <w:p w:rsidR="00FB0339" w:rsidRDefault="00EC1A23">
      <w:pPr>
        <w:spacing w:after="133"/>
        <w:ind w:left="14"/>
      </w:pPr>
      <w:r>
        <w:t xml:space="preserve">DTR będą przekładane Inspektorowi Nadzoru do przeglądu przed rozpoczęciem dostawy Urządzeń.  </w:t>
      </w:r>
    </w:p>
    <w:p w:rsidR="00FB0339" w:rsidRDefault="00F51D0A">
      <w:pPr>
        <w:pStyle w:val="Nagwek3"/>
        <w:ind w:left="5"/>
      </w:pPr>
      <w:r>
        <w:lastRenderedPageBreak/>
        <w:t>3.23</w:t>
      </w:r>
      <w:r w:rsidR="00EC1A23">
        <w:t xml:space="preserve">. Usługi specjalistów - pracowników Producentów  </w:t>
      </w:r>
    </w:p>
    <w:p w:rsidR="00FB0339" w:rsidRDefault="00EC1A23">
      <w:pPr>
        <w:ind w:left="14"/>
      </w:pPr>
      <w:r>
        <w:t xml:space="preserve">Koszty usług specjalistów będących pracownikami producentów, świadczone podczas przeprowadzania robót budowlanych pokrywa Wykonawca. Wymaga się aby prawidłowość doboru urządzeń technologicznych została potwierdzona przez Producenta, na etapie składania wniosku o zatwierdzenie materiału.  </w:t>
      </w:r>
    </w:p>
    <w:p w:rsidR="00FB0339" w:rsidRDefault="00F51D0A">
      <w:pPr>
        <w:pStyle w:val="Nagwek3"/>
        <w:tabs>
          <w:tab w:val="center" w:pos="924"/>
        </w:tabs>
        <w:ind w:left="-5" w:firstLine="0"/>
      </w:pPr>
      <w:r>
        <w:t>3.24</w:t>
      </w:r>
      <w:r w:rsidR="00EC1A23">
        <w:t xml:space="preserve">.  </w:t>
      </w:r>
      <w:r w:rsidR="00EC1A23">
        <w:tab/>
        <w:t xml:space="preserve">Serwis  </w:t>
      </w:r>
    </w:p>
    <w:p w:rsidR="00FB0339" w:rsidRDefault="00EC1A23">
      <w:pPr>
        <w:spacing w:after="138" w:line="256" w:lineRule="auto"/>
        <w:ind w:left="5"/>
        <w:jc w:val="left"/>
      </w:pPr>
      <w:r>
        <w:rPr>
          <w:u w:val="single" w:color="000000"/>
        </w:rPr>
        <w:t>Wykonawca zapewni serwisowanie wykonanych systemów i urządzeń w okresie gwarancji udzielonej</w:t>
      </w:r>
      <w:r>
        <w:t xml:space="preserve"> </w:t>
      </w:r>
      <w:r>
        <w:rPr>
          <w:u w:val="single" w:color="000000"/>
        </w:rPr>
        <w:t>Zamawiającemu. Koszty serwisowania systemów i urządzeń w ww. okresie pokrywa Wykonawca.</w:t>
      </w:r>
      <w:r>
        <w:t xml:space="preserve">  </w:t>
      </w:r>
    </w:p>
    <w:p w:rsidR="00FB0339" w:rsidRDefault="00EC1A23">
      <w:pPr>
        <w:pStyle w:val="Nagwek2"/>
        <w:ind w:left="5"/>
      </w:pPr>
      <w:r>
        <w:t xml:space="preserve">4. Materiały i urządzenia  </w:t>
      </w:r>
    </w:p>
    <w:p w:rsidR="00FB0339" w:rsidRDefault="00EC1A23">
      <w:pPr>
        <w:spacing w:after="164"/>
        <w:ind w:left="14"/>
      </w:pPr>
      <w:r>
        <w:t xml:space="preserve">Materiały i urządzenia stosowane przy wykonywaniu Kontraktu muszą być:  </w:t>
      </w:r>
    </w:p>
    <w:p w:rsidR="00FB0339" w:rsidRDefault="00EC1A23">
      <w:pPr>
        <w:numPr>
          <w:ilvl w:val="0"/>
          <w:numId w:val="13"/>
        </w:numPr>
        <w:spacing w:after="48"/>
        <w:ind w:hanging="708"/>
      </w:pPr>
      <w:r>
        <w:t xml:space="preserve">dopuszczone do obrotu i stosowania zgodnie z obowiązującym prawem (w tym w szczególności Prawem budowlanym i Ustawą z dnia 16.04.2004 o wyrobach budowlanych) i posiadać wymagane prawem deklaracje lub certyfikaty zgodności i oznakowanie, oraz zezwolenia Państwowego Zakładu Higieny (PZH) dla materiałów mających kontakt z wodą do picia.  </w:t>
      </w:r>
    </w:p>
    <w:p w:rsidR="00FB0339" w:rsidRDefault="00EC1A23">
      <w:pPr>
        <w:numPr>
          <w:ilvl w:val="0"/>
          <w:numId w:val="13"/>
        </w:numPr>
        <w:spacing w:after="45"/>
        <w:ind w:hanging="708"/>
      </w:pPr>
      <w:r>
        <w:t xml:space="preserve">Wykonawca przedstawi Inspektorowi Nadzoru zestawienie materiałów niezbędnych do realizacji Robót.  </w:t>
      </w:r>
    </w:p>
    <w:p w:rsidR="00FB0339" w:rsidRDefault="00EC1A23">
      <w:pPr>
        <w:numPr>
          <w:ilvl w:val="0"/>
          <w:numId w:val="13"/>
        </w:numPr>
        <w:spacing w:after="77"/>
        <w:ind w:hanging="708"/>
      </w:pPr>
      <w:r>
        <w:t xml:space="preserve">zgodne postanowieniami dokumentów tworzących SWZ,   </w:t>
      </w:r>
    </w:p>
    <w:p w:rsidR="00FB0339" w:rsidRDefault="00EC1A23">
      <w:pPr>
        <w:numPr>
          <w:ilvl w:val="0"/>
          <w:numId w:val="13"/>
        </w:numPr>
        <w:spacing w:after="138"/>
        <w:ind w:hanging="708"/>
      </w:pPr>
      <w:r>
        <w:t xml:space="preserve">nowe i nieużywane, dla których są łatwo dostępne części zamienne;  </w:t>
      </w:r>
    </w:p>
    <w:p w:rsidR="00FB0339" w:rsidRDefault="00EC1A23">
      <w:pPr>
        <w:ind w:left="14"/>
      </w:pPr>
      <w:r>
        <w:t xml:space="preserve">Przed wbudowaniem materiałów, urządzeń Wykonawca zobowiązany jest przedłożyć do zatwierdzenia przez Inspektora Nadzoru informację na ich temat. Przed złożeniem jakiegokolwiek zamówienia na materiały lub produkty, Wykonawca zobowiązany jest złożyć wniosek materiałowy o zatwierdzenie. Wzór i treść wniosku zostanie uzgodniona pomiędzy Inspektorem Nadzoru i Wykonawcą. Informacje w nim zawarte Wykonawca będzie podawał w sposób jednoznaczny i staranny. Wykonawca ponosi ryzyko zakupu materiałów przed ich zatwierdzeniem przez Inspektora Nadzoru i dopuszczeniem do wbudowania.  </w:t>
      </w:r>
    </w:p>
    <w:p w:rsidR="00FB0339" w:rsidRDefault="00EC1A23">
      <w:pPr>
        <w:ind w:left="14"/>
      </w:pPr>
      <w:r>
        <w:t xml:space="preserve">Wykonawca ponosi odpowiedzialność za spełnienie wymagań jakościowych materiałów dostarczanych na plac budowy oraz za ich właściwe składowanie i wbudowanie.  </w:t>
      </w:r>
    </w:p>
    <w:p w:rsidR="00FB0339" w:rsidRDefault="00EC1A23">
      <w:pPr>
        <w:ind w:left="14"/>
      </w:pPr>
      <w:r>
        <w:t xml:space="preserve">W przypadku braku określenia w dokumentach Zamawiającego wymagań odnośnie materiałów, należy zastosować materiały dopuszczone do obrotu z zachowaniem średnich standardów jakościowych.  </w:t>
      </w:r>
    </w:p>
    <w:p w:rsidR="00FB0339" w:rsidRDefault="00EC1A23">
      <w:pPr>
        <w:ind w:left="14"/>
      </w:pPr>
      <w:r>
        <w:t xml:space="preserve">Wszystkie materiały stosowane przy realizacji kontraktu muszą być bezpieczne, nie mogą mieć negatywnego wpływu na środowisko;  </w:t>
      </w:r>
    </w:p>
    <w:p w:rsidR="00FB0339" w:rsidRDefault="00EC1A23">
      <w:pPr>
        <w:ind w:left="14"/>
      </w:pPr>
      <w:r>
        <w:t xml:space="preserve">Wykonawca jest zobowiązany do dostarczenia polskich tłumaczeń dokumentów związanych z materiałami,  a istniejących w innych językach;  </w:t>
      </w:r>
    </w:p>
    <w:p w:rsidR="007C6663" w:rsidRDefault="007C6663">
      <w:pPr>
        <w:pStyle w:val="Nagwek3"/>
        <w:ind w:left="5"/>
      </w:pPr>
    </w:p>
    <w:p w:rsidR="00FB0339" w:rsidRDefault="00EC1A23">
      <w:pPr>
        <w:pStyle w:val="Nagwek3"/>
        <w:ind w:left="5"/>
      </w:pPr>
      <w:r>
        <w:t xml:space="preserve">4.1. Materiały nie odpowiadające wymaganiom  </w:t>
      </w:r>
    </w:p>
    <w:p w:rsidR="00FB0339" w:rsidRDefault="00EC1A23">
      <w:pPr>
        <w:spacing w:after="137"/>
        <w:ind w:left="14"/>
      </w:pPr>
      <w:r>
        <w:t xml:space="preserve">Jeżeli podczas realizacji Kontraktu Wykonawca dostarczy na plac budowy materiały nieodpowiedniej jakości, to Inspektor zażąda od Wykonawcy uzyskania materiałów z innego źródła. Wykonawca będzie zobowiązany do pokrycia kosztów związanych z dostarczeniem takich materiałów. Materiały nieodpowiadające wymaganiom zostaną przez Wykonawcę wywiezione z placu budowy, bądź złożone w miejscu wskazanym przez Inspektora. Każdy rodzaj robót, w którym znajdują się niezbadane i niezaakceptowane materiały Wykonawca wykonuje na </w:t>
      </w:r>
      <w:r>
        <w:lastRenderedPageBreak/>
        <w:t xml:space="preserve">własne ryzyko, licząc się z ich nie przyjęciem i niezapłaceniem oraz kosztem związanym z ich demontażem. Nie dopuszcza się użycia materiałów szkodliwych dla otoczenia i ludzi.  </w:t>
      </w:r>
    </w:p>
    <w:p w:rsidR="00FB0339" w:rsidRDefault="00EC1A23">
      <w:pPr>
        <w:pStyle w:val="Nagwek3"/>
        <w:ind w:left="5"/>
      </w:pPr>
      <w:r>
        <w:t xml:space="preserve">4.2. Przechowywanie i magazynowanie materiałów i urządzeń  </w:t>
      </w:r>
    </w:p>
    <w:p w:rsidR="00FB0339" w:rsidRDefault="00EC1A23">
      <w:pPr>
        <w:ind w:left="14"/>
      </w:pPr>
      <w:r>
        <w:t xml:space="preserve">Wykonawca zapewni, aby tymczasowo składowane materiały i urządzenia, do czasu, gdy będą one potrzebne do robót, były zabezpieczone przed zanieczyszczeniem, zachowały swoją jakość i właściwości do robót i były dostępne do kontroli przez Inspektora Nadzoru. Miejsca czasowego składowania będą zlokalizowane w obrębie terenu budowy lub poza terenem budowy w miejscach zorganizowanych przez Wykonawcę. Czas przechowywania Materiałów i urządzeń na terenie budowy należy zminimalizować poprzez właściwe zaplanowanie dostaw zgodnie z Harmonogramem.  </w:t>
      </w:r>
    </w:p>
    <w:p w:rsidR="00FB0339" w:rsidRDefault="00EC1A23">
      <w:pPr>
        <w:spacing w:after="137"/>
        <w:ind w:left="14"/>
      </w:pPr>
      <w:r>
        <w:t xml:space="preserve">Urządzenia i materiały należy przechowywać i składować zgodnie z instrukcjami producentów, wraz z kopiami tych instrukcji dostępnymi na zapleczu budowy.  </w:t>
      </w:r>
    </w:p>
    <w:p w:rsidR="00FB0339" w:rsidRDefault="00EC1A23">
      <w:pPr>
        <w:pStyle w:val="Nagwek2"/>
        <w:ind w:left="5"/>
      </w:pPr>
      <w:r>
        <w:t xml:space="preserve">5. Sprzęt  </w:t>
      </w:r>
    </w:p>
    <w:p w:rsidR="00FB0339" w:rsidRDefault="00EC1A23">
      <w:pPr>
        <w:ind w:left="14"/>
      </w:pPr>
      <w:r>
        <w:t xml:space="preserve">Wykonawca jest zobowiązany do używania jedynie takiego sprzętu, który nie spowoduje niekorzystnego wpływu na jakość wykonywanych robót. Liczba i wydajność sprzętu będzie gwarantować przeprowadzenie robót  w terminie przewidzianym kontraktem.  </w:t>
      </w:r>
    </w:p>
    <w:p w:rsidR="00FB0339" w:rsidRDefault="00EC1A23">
      <w:pPr>
        <w:spacing w:after="135"/>
        <w:ind w:left="14"/>
      </w:pPr>
      <w:r>
        <w:t xml:space="preserve">Sprzęt będący własnością Wykonawcy lub wynajęty do wykonania robót ma być utrzymywany w dobrym stanie i gotowości do pracy. Będzie on zgodny z normami ochrony środowiska i przepisami dotyczącymi jego użytkowania.   </w:t>
      </w:r>
    </w:p>
    <w:p w:rsidR="00FB0339" w:rsidRDefault="00EC1A23">
      <w:pPr>
        <w:pStyle w:val="Nagwek2"/>
        <w:ind w:left="5"/>
      </w:pPr>
      <w:r>
        <w:t xml:space="preserve">6. Transport  </w:t>
      </w:r>
    </w:p>
    <w:p w:rsidR="00FB0339" w:rsidRDefault="00EC1A23">
      <w:pPr>
        <w:ind w:left="14"/>
      </w:pPr>
      <w:r>
        <w:t xml:space="preserve">Stosowane środki transportu w zakresie ich liczby i rodzaju winny być dostosowane do przewożenia materiałów w taki sposób, aby zapewnione było prowadzenie robót zgodnie z zasadami określonymi w dokumentach kontraktowych. Nie mogą one wpływać niekorzystnie na jakość wykonywanych robót i właściwości przewożonych materiałów.  </w:t>
      </w:r>
    </w:p>
    <w:p w:rsidR="00FB0339" w:rsidRDefault="00EC1A23">
      <w:pPr>
        <w:spacing w:after="137"/>
        <w:ind w:left="14"/>
      </w:pPr>
      <w:r>
        <w:t xml:space="preserve">Wykonawca będzie usuwać na bieżąco, na własny koszt, wszelkie szkody i zanieczyszczenia spowodowane jego pojazdami na drogach publicznych oraz dojazdach do placu budowy.   </w:t>
      </w:r>
    </w:p>
    <w:p w:rsidR="00FB0339" w:rsidRDefault="00EC1A23">
      <w:pPr>
        <w:pStyle w:val="Nagwek2"/>
        <w:ind w:left="5"/>
      </w:pPr>
      <w:r>
        <w:t xml:space="preserve">7. Obmiar robót  </w:t>
      </w:r>
    </w:p>
    <w:p w:rsidR="00FB0339" w:rsidRPr="00D750F1" w:rsidRDefault="00D750F1">
      <w:pPr>
        <w:spacing w:after="137"/>
        <w:ind w:left="14"/>
        <w:rPr>
          <w:color w:val="auto"/>
        </w:rPr>
      </w:pPr>
      <w:r w:rsidRPr="00D750F1">
        <w:rPr>
          <w:color w:val="auto"/>
        </w:rPr>
        <w:t>Wynagrodzenie ma charakter ryczałtowy.</w:t>
      </w:r>
    </w:p>
    <w:p w:rsidR="00FB0339" w:rsidRDefault="00EC1A23">
      <w:pPr>
        <w:pStyle w:val="Nagwek2"/>
        <w:ind w:left="5"/>
      </w:pPr>
      <w:r>
        <w:t xml:space="preserve">8. Odbiór robót  </w:t>
      </w:r>
    </w:p>
    <w:p w:rsidR="00FB0339" w:rsidRDefault="00EC1A23">
      <w:pPr>
        <w:spacing w:after="161"/>
        <w:ind w:left="14"/>
      </w:pPr>
      <w:r>
        <w:t xml:space="preserve">Roboty podlegają następującym etapom odbioru:  </w:t>
      </w:r>
    </w:p>
    <w:p w:rsidR="00FB0339" w:rsidRDefault="00EC1A23" w:rsidP="00A26FAF">
      <w:pPr>
        <w:numPr>
          <w:ilvl w:val="0"/>
          <w:numId w:val="14"/>
        </w:numPr>
        <w:spacing w:after="43"/>
        <w:ind w:hanging="282"/>
      </w:pPr>
      <w:r>
        <w:t xml:space="preserve">odbiorowi robót zanikających lub ulegających zakryciu,  </w:t>
      </w:r>
    </w:p>
    <w:p w:rsidR="00FB0339" w:rsidRDefault="00EC1A23" w:rsidP="00A26FAF">
      <w:pPr>
        <w:numPr>
          <w:ilvl w:val="0"/>
          <w:numId w:val="14"/>
        </w:numPr>
        <w:spacing w:after="41"/>
        <w:ind w:hanging="282"/>
      </w:pPr>
      <w:r>
        <w:t xml:space="preserve">odbiorowi częściowemu,  </w:t>
      </w:r>
    </w:p>
    <w:p w:rsidR="00FB0339" w:rsidRDefault="00EC1A23" w:rsidP="00A26FAF">
      <w:pPr>
        <w:numPr>
          <w:ilvl w:val="0"/>
          <w:numId w:val="14"/>
        </w:numPr>
        <w:ind w:hanging="282"/>
      </w:pPr>
      <w:r>
        <w:t xml:space="preserve">odbiorowi końcowemu robót, </w:t>
      </w:r>
    </w:p>
    <w:p w:rsidR="00FB0339" w:rsidRDefault="00EC1A23" w:rsidP="00A26FAF">
      <w:pPr>
        <w:spacing w:after="135"/>
        <w:ind w:left="14" w:hanging="282"/>
      </w:pPr>
      <w:r>
        <w:t xml:space="preserve">               </w:t>
      </w:r>
      <w:r w:rsidR="00A26FAF">
        <w:t xml:space="preserve">d)  </w:t>
      </w:r>
      <w:r>
        <w:t xml:space="preserve">odbiorowi ostatecznemu.  </w:t>
      </w:r>
    </w:p>
    <w:p w:rsidR="00FB0339" w:rsidRDefault="00EC1A23">
      <w:pPr>
        <w:pStyle w:val="Nagwek3"/>
        <w:ind w:left="5"/>
      </w:pPr>
      <w:r>
        <w:t xml:space="preserve">8.1. Odbiór robót zanikających i ulegających zakryciu  </w:t>
      </w:r>
    </w:p>
    <w:p w:rsidR="00FB0339" w:rsidRDefault="00EC1A23">
      <w:pPr>
        <w:ind w:left="14"/>
      </w:pPr>
      <w:r>
        <w:t xml:space="preserve">Odbiór robót zanikających i ulegających zakryciu polega na finalnej ocenie ilości i jakości wykonywanych robót, które w dalszym procesie realizacji ulegną zakryciu lub demontażowi.  </w:t>
      </w:r>
    </w:p>
    <w:p w:rsidR="00FB0339" w:rsidRDefault="00EC1A23">
      <w:pPr>
        <w:ind w:left="14"/>
      </w:pPr>
      <w:r>
        <w:lastRenderedPageBreak/>
        <w:t xml:space="preserve">Odbiór robót zanikających i ulegających zakryciu będzie dokonany w czasie umożliwiającym wykonanie ewentualnych korekt i poprawek bez hamowania ogólnego postępu robót. Odbioru robót dokonuje Inspektor – wpisem do Dziennika Budowy. Gotowość danej części robót do odbioru zgłasza Wykonawca co zostaje odnotowane w Dzienniku Budowy z jednoczesnym powiadomieniem Inżyniera. Odbiór będzie przeprowadzony niezwłocznie, nie później jednak niż w ciągu 3 dni od daty zgłoszenia i powiadomienia o tym fakcie Inspektora Nadzoru.  </w:t>
      </w:r>
    </w:p>
    <w:p w:rsidR="00FB0339" w:rsidRDefault="00EC1A23">
      <w:pPr>
        <w:spacing w:after="137"/>
        <w:ind w:left="14"/>
      </w:pPr>
      <w:r>
        <w:t xml:space="preserve">Przeprowadzenie odbioru  robót zanikających i ulegających zakryciu nie zwalnia Wykonawcy od odpowiedzialności wynikających z kontraktu.  </w:t>
      </w:r>
    </w:p>
    <w:p w:rsidR="00FB0339" w:rsidRDefault="00EC1A23">
      <w:pPr>
        <w:pStyle w:val="Nagwek3"/>
        <w:ind w:left="5"/>
      </w:pPr>
      <w:r>
        <w:t xml:space="preserve">8.2. Odbiór częściowy  </w:t>
      </w:r>
    </w:p>
    <w:p w:rsidR="00FB0339" w:rsidRDefault="00EC1A23">
      <w:pPr>
        <w:ind w:left="14"/>
      </w:pPr>
      <w:r>
        <w:t xml:space="preserve">W celu dokonania częściowych rozliczeń za wykonane roboty Wykonawca zgłosi do odbioru częściowego roboty  których płatność ma dotyczyć. O terminach odbioru robót, Wykonawca ma obowiązek poinformować Inspektora i Zamawiającego.  </w:t>
      </w:r>
    </w:p>
    <w:p w:rsidR="00FB0339" w:rsidRDefault="00EC1A23">
      <w:pPr>
        <w:ind w:left="14"/>
      </w:pPr>
      <w:r>
        <w:t xml:space="preserve"> Wykonawca dostarczy dokumenty wymagane przez Inspektora potwierdzające zrealizowane roboty np. szkice geodezyjne, protokoły prób i badań  itp.  </w:t>
      </w:r>
    </w:p>
    <w:p w:rsidR="00FB0339" w:rsidRDefault="00EC1A23">
      <w:pPr>
        <w:ind w:left="14"/>
      </w:pPr>
      <w:r>
        <w:t xml:space="preserve">Przeprowadzenie odbioru częściowego nie zwalnia Wykonawcy od odpowiedzialności wynikających z kontraktu.  </w:t>
      </w:r>
    </w:p>
    <w:p w:rsidR="00FB0339" w:rsidRDefault="00EC1A23" w:rsidP="007C6663">
      <w:pPr>
        <w:spacing w:after="149"/>
        <w:ind w:left="14"/>
      </w:pPr>
      <w:r>
        <w:t xml:space="preserve">Z przeprowadzonego odbioru należy sporządzić protokół podpisany przez Inspektora, Wykonawcę i inne osoby uczestniczące w odbiorze. </w:t>
      </w:r>
    </w:p>
    <w:p w:rsidR="00FB0339" w:rsidRDefault="00EC1A23">
      <w:pPr>
        <w:ind w:left="14"/>
      </w:pPr>
      <w:r>
        <w:t xml:space="preserve">Protokół odbioru robót </w:t>
      </w:r>
      <w:r w:rsidR="007C6663">
        <w:t>(elementów)</w:t>
      </w:r>
      <w:r>
        <w:t xml:space="preserve"> Wykonawca dołączy do </w:t>
      </w:r>
      <w:r w:rsidR="007C6663">
        <w:t>faktury</w:t>
      </w:r>
      <w:r>
        <w:t xml:space="preserve">.    </w:t>
      </w:r>
    </w:p>
    <w:p w:rsidR="00FB0339" w:rsidRDefault="00EC1A23">
      <w:pPr>
        <w:spacing w:after="134"/>
        <w:ind w:left="14"/>
      </w:pPr>
      <w:r>
        <w:t xml:space="preserve">Odbiór częściowy następuje w terminie do 3 dni od </w:t>
      </w:r>
      <w:r w:rsidR="007C6663">
        <w:t>zgłoszenia</w:t>
      </w:r>
      <w:r>
        <w:t xml:space="preserve">. Datę odbioru ustala Inspektor Nadzoru.  </w:t>
      </w:r>
    </w:p>
    <w:p w:rsidR="00FB0339" w:rsidRDefault="00EC1A23">
      <w:pPr>
        <w:pStyle w:val="Nagwek3"/>
        <w:ind w:left="5"/>
      </w:pPr>
      <w:r>
        <w:t xml:space="preserve">8.3. Odbiór końcowy robót  </w:t>
      </w:r>
    </w:p>
    <w:p w:rsidR="00FB0339" w:rsidRDefault="00EC1A23">
      <w:pPr>
        <w:spacing w:after="165"/>
        <w:ind w:left="14"/>
      </w:pPr>
      <w:r>
        <w:t xml:space="preserve">Odbiorowi robót podlegają całkowicie zakończone roboty. Odbiór końcowy robót nastąpi po zakończeniu wszystkich robót, badań, prób końcowych i przekazaniu Inspektorowi Nadzoru kompletnego oraz prawidłowo sporządzonego operatu kolaudacyjnego wraz z dokumentacją powykonawczą wraz z wnioskiem o dokonanie odbioru końcowego i pozostałymi dokumentami wymaganymi umową, a w tym:  </w:t>
      </w:r>
    </w:p>
    <w:p w:rsidR="00FB0339" w:rsidRDefault="00EC1A23">
      <w:pPr>
        <w:numPr>
          <w:ilvl w:val="0"/>
          <w:numId w:val="15"/>
        </w:numPr>
        <w:spacing w:after="44"/>
        <w:ind w:hanging="708"/>
      </w:pPr>
      <w:r>
        <w:t xml:space="preserve">Dzienniki budowy (oryginał),  </w:t>
      </w:r>
    </w:p>
    <w:p w:rsidR="00FB0339" w:rsidRDefault="00EC1A23">
      <w:pPr>
        <w:numPr>
          <w:ilvl w:val="0"/>
          <w:numId w:val="15"/>
        </w:numPr>
        <w:spacing w:after="39"/>
        <w:ind w:hanging="708"/>
      </w:pPr>
      <w:r>
        <w:t xml:space="preserve">Wnioski materiałowe,   </w:t>
      </w:r>
    </w:p>
    <w:p w:rsidR="00FB0339" w:rsidRDefault="00EC1A23">
      <w:pPr>
        <w:numPr>
          <w:ilvl w:val="0"/>
          <w:numId w:val="15"/>
        </w:numPr>
        <w:spacing w:after="44"/>
        <w:ind w:hanging="708"/>
      </w:pPr>
      <w:r>
        <w:t xml:space="preserve">Zatwierdzone wyniki pomiarów kontrolnych, badań i oznaczeń laboratoryjnych,  </w:t>
      </w:r>
    </w:p>
    <w:p w:rsidR="00FB0339" w:rsidRDefault="00EC1A23">
      <w:pPr>
        <w:numPr>
          <w:ilvl w:val="0"/>
          <w:numId w:val="15"/>
        </w:numPr>
        <w:spacing w:after="41"/>
        <w:ind w:hanging="708"/>
      </w:pPr>
      <w:r>
        <w:t xml:space="preserve">Atesty, deklaracje zgodności lub certyfikaty zgodności wbudowanych materiałów,  </w:t>
      </w:r>
    </w:p>
    <w:p w:rsidR="00FB0339" w:rsidRDefault="00EC1A23">
      <w:pPr>
        <w:numPr>
          <w:ilvl w:val="0"/>
          <w:numId w:val="15"/>
        </w:numPr>
        <w:spacing w:after="43"/>
        <w:ind w:hanging="708"/>
      </w:pPr>
      <w:r>
        <w:t xml:space="preserve">Geodezyjną inwentaryzację powykonawczą robót i sieci uzbrojenia terenu wraz z mapą poglądową terenu obejmującego zrealizowane roboty,  </w:t>
      </w:r>
    </w:p>
    <w:p w:rsidR="00FB0339" w:rsidRDefault="00EC1A23">
      <w:pPr>
        <w:numPr>
          <w:ilvl w:val="0"/>
          <w:numId w:val="15"/>
        </w:numPr>
        <w:ind w:hanging="708"/>
      </w:pPr>
      <w:r>
        <w:t xml:space="preserve">instrukcje obsługi i konserwacji obiektów, instalacji i urządzeń  </w:t>
      </w:r>
    </w:p>
    <w:p w:rsidR="00FB0339" w:rsidRDefault="00EC1A23">
      <w:pPr>
        <w:numPr>
          <w:ilvl w:val="0"/>
          <w:numId w:val="15"/>
        </w:numPr>
        <w:ind w:hanging="708"/>
      </w:pPr>
      <w:r>
        <w:t>protokoły wejścia i zejścia z terenu, na którym prowadzono Roboty wraz z informacją o braku roszczeń właścicieli do Zamawiającego w związku z prowadzonymi pracami.   h)</w:t>
      </w:r>
      <w:r>
        <w:rPr>
          <w:rFonts w:ascii="Arial" w:eastAsia="Arial" w:hAnsi="Arial" w:cs="Arial"/>
        </w:rPr>
        <w:t xml:space="preserve"> </w:t>
      </w:r>
      <w:r>
        <w:t xml:space="preserve">DTR dla każdego rodzaju urządzeń.   </w:t>
      </w:r>
    </w:p>
    <w:p w:rsidR="00FB0339" w:rsidRDefault="00EC1A23">
      <w:pPr>
        <w:ind w:left="14"/>
      </w:pPr>
      <w:r>
        <w:t xml:space="preserve">Inspektor Nadzoru po weryfikacji uzna, że roboty zostały zakończone i nie ma zastrzeżeń co do kompletności  i prawidłowości operatu kolaudacyjnego i dokumentacji powykonawczej, w porozumieniu z Wykonawcą </w:t>
      </w:r>
      <w:r w:rsidR="00FA182C">
        <w:t>uzgodni</w:t>
      </w:r>
      <w:r>
        <w:t xml:space="preserve"> datę odbioru końcowego robót</w:t>
      </w:r>
      <w:r w:rsidR="00FA182C">
        <w:t>.</w:t>
      </w:r>
      <w:r>
        <w:t xml:space="preserve">  Z odbioru końcowego sporządza się protokół.  </w:t>
      </w:r>
    </w:p>
    <w:p w:rsidR="00FB0339" w:rsidRDefault="00EC1A23">
      <w:pPr>
        <w:ind w:left="14"/>
      </w:pPr>
      <w:r>
        <w:lastRenderedPageBreak/>
        <w:t xml:space="preserve">Jeżeli w trakcie czynności odbioru końcowego zostaną stwierdzone wady lub usterki wymagające usunięcia, ale umożliwiające prawidłowe użytkowanie Przedmiotu Umowy zgodnie z jego przeznaczeniem, Zamawiający wedle uznania może odbioru odmówić lub go dokonać wyznaczając jednocześnie termin na usunięcie tych wad lub usterek.  </w:t>
      </w:r>
    </w:p>
    <w:p w:rsidR="00FB0339" w:rsidRDefault="00EC1A23">
      <w:pPr>
        <w:ind w:left="14"/>
      </w:pPr>
      <w:r>
        <w:t xml:space="preserve">Jeśli w trakcie czynności odbioru końcowego robót zostaną ujawnione wady uniemożliwiające użytkowanie Przedmiotu Umowy zgodnie z jego przeznaczeniem, Inspektor Nadzoru może podjąć decyzję o przerwaniu czynności odbioru końcowego.  </w:t>
      </w:r>
    </w:p>
    <w:p w:rsidR="00FB0339" w:rsidRDefault="00EC1A23" w:rsidP="00FA182C">
      <w:pPr>
        <w:spacing w:after="134"/>
        <w:ind w:left="14"/>
      </w:pPr>
      <w:r>
        <w:t xml:space="preserve">W przypadku, gdy roboty pod względem wyżej wymienionego przygotowania dokumentacyjnego nie będą gotowe do odbioru końcowego, Zamawiający w porozumieniu z Wykonawcą wyznaczy ponowny termin odbioru końcowego robót.  </w:t>
      </w:r>
    </w:p>
    <w:p w:rsidR="00FB0339" w:rsidRDefault="00EC1A23">
      <w:pPr>
        <w:pStyle w:val="Nagwek3"/>
        <w:ind w:left="5"/>
      </w:pPr>
      <w:r>
        <w:t>8.</w:t>
      </w:r>
      <w:r w:rsidR="00FA182C">
        <w:t>4</w:t>
      </w:r>
      <w:r>
        <w:t xml:space="preserve">. Pozwolenie na użytkowanie/Zgłoszenie zakończenia robót </w:t>
      </w:r>
    </w:p>
    <w:p w:rsidR="00FB0339" w:rsidRDefault="00EC1A23">
      <w:pPr>
        <w:ind w:left="14"/>
      </w:pPr>
      <w:r>
        <w:t>Po zakończeniu robót</w:t>
      </w:r>
      <w:r w:rsidR="00FA182C">
        <w:t>, o ile zajdzie taka konieczność,</w:t>
      </w:r>
      <w:r>
        <w:t xml:space="preserve"> Wykonawca uzyska własnym staraniem pozwolenie na użytkowanie (dla obiektów, dla których jest to wymagane zgodnie z prawem budowlanym) lub dokona w imieniu Zamawiającego zgłoszenia  o zakończeniu robót na podstawie przygotowanych przez siebie dokumentów zgodnie z obowiązującymi przepisami w tym zakresie. W przypadku zakwestionowania tych dokumentów przez instytucje upoważnione do ich opiniowania Wykonawca jest zobowiązany do poprawienia lub uzupełnienia tych dokumentów.  </w:t>
      </w:r>
    </w:p>
    <w:p w:rsidR="00FB0339" w:rsidRDefault="00EC1A23">
      <w:pPr>
        <w:spacing w:after="133"/>
        <w:ind w:left="14"/>
      </w:pPr>
      <w:r>
        <w:t xml:space="preserve">Wszelkie koszty z tym związane uznaje się za ujęte w zaakceptowanej kwocie kontraktowej.  </w:t>
      </w:r>
    </w:p>
    <w:p w:rsidR="00FB0339" w:rsidRDefault="00FA182C">
      <w:pPr>
        <w:pStyle w:val="Nagwek3"/>
        <w:ind w:left="5"/>
      </w:pPr>
      <w:r>
        <w:t>8.5</w:t>
      </w:r>
      <w:r w:rsidR="00EC1A23">
        <w:t xml:space="preserve">. Odbiór ostateczny  </w:t>
      </w:r>
    </w:p>
    <w:p w:rsidR="00FB0339" w:rsidRDefault="00EC1A23">
      <w:pPr>
        <w:ind w:left="14"/>
      </w:pPr>
      <w:r>
        <w:t xml:space="preserve">Zamawiający dokona odbioru ostatecznego w terminie do 14 dni od dnia upływu terminu gwarancji i rękojmi (określonego w umowie), na pisemny wniosek Wykonawcy.  </w:t>
      </w:r>
    </w:p>
    <w:p w:rsidR="00FB0339" w:rsidRDefault="00EC1A23">
      <w:pPr>
        <w:pStyle w:val="Nagwek2"/>
        <w:spacing w:after="140"/>
        <w:ind w:left="5"/>
      </w:pPr>
      <w:r>
        <w:t xml:space="preserve">9. Podstawa płatności i rozliczeń  </w:t>
      </w:r>
    </w:p>
    <w:p w:rsidR="00FB0339" w:rsidRDefault="00EC1A23">
      <w:pPr>
        <w:pStyle w:val="Nagwek3"/>
        <w:ind w:left="5"/>
      </w:pPr>
      <w:r>
        <w:t xml:space="preserve">9.1. Płatności  </w:t>
      </w:r>
    </w:p>
    <w:p w:rsidR="00FB0339" w:rsidRDefault="00EC1A23">
      <w:pPr>
        <w:ind w:left="14"/>
      </w:pPr>
      <w:r>
        <w:t xml:space="preserve">Płatności za wszystkie pozycje robót zostaną dokonane na podstawie </w:t>
      </w:r>
      <w:r w:rsidR="00C853DA">
        <w:t>cen jednostkowych z kosztorysu ofertowego</w:t>
      </w:r>
      <w:r>
        <w:t xml:space="preserve">.  </w:t>
      </w:r>
    </w:p>
    <w:p w:rsidR="00FB0339" w:rsidRDefault="00EC1A23">
      <w:pPr>
        <w:ind w:left="14"/>
      </w:pPr>
      <w:r>
        <w:t xml:space="preserve">Przyjmuje się, że Wykonawca dokładnie zapoznał się ze szczegółowym opisem robót  jakie mają zostać wykonane i sposobem ich wykonania. Całość robót należy wykonać zgodnie  z zamierzeniem i przeznaczeniem.   </w:t>
      </w:r>
    </w:p>
    <w:p w:rsidR="00FB0339" w:rsidRDefault="00EC1A23">
      <w:pPr>
        <w:ind w:left="14"/>
      </w:pPr>
      <w:r>
        <w:t xml:space="preserve">Zaakceptowana kwota kontraktowa musi obejmować wszystkie wydatki poboczne i nieprzewidziane oraz ryzyko każdego rodzaju, niezbędne do wykonania wszelkich zobowiązań Wykonawcy wynikających z kontraktu.  </w:t>
      </w:r>
    </w:p>
    <w:p w:rsidR="00FB0339" w:rsidRDefault="00EC1A23">
      <w:pPr>
        <w:ind w:left="14"/>
      </w:pPr>
      <w:r>
        <w:t xml:space="preserve">Przyjmuje się, że Wykonawca jest w pełni świadomy wszelkich wymagań i zobowiązań, wyrażonych bezpośrednio, czy też sugerowanych, objętych Umową i że stosownie do nich wycenił wszystkie roboty. W Cenie Oferty należy uwzględnić wszelkie elementy, które niezbędne są dla osiągnięcia wymaganych parametrów użytkowych, o których jest mowa w Opisie Przedmiotu Zamówienia.   </w:t>
      </w:r>
    </w:p>
    <w:p w:rsidR="00FB0339" w:rsidRDefault="00EC1A23">
      <w:pPr>
        <w:ind w:left="14"/>
      </w:pPr>
      <w:r>
        <w:t xml:space="preserve">Przyjmuje się , że </w:t>
      </w:r>
      <w:r w:rsidR="00C853DA">
        <w:t xml:space="preserve">oferowana </w:t>
      </w:r>
      <w:r>
        <w:t xml:space="preserve">cena zawiera koszt zakupu materiału, transport, robociznę, sprzęt, testowanie, kontrole jakości, rozruch, zabezpieczenie, utrzymanie, użytkowanie, naprawy, wykonanie i utrzymanie wszystkich prac tymczasowych i towarzyszących każdego rodzaju oraz wykonanie wszelkich czynności, jakie mogą być niezbędne dla prawidłowego wykonania Umowy.   </w:t>
      </w:r>
    </w:p>
    <w:p w:rsidR="00FB0339" w:rsidRDefault="00EC1A23">
      <w:pPr>
        <w:ind w:left="14"/>
      </w:pPr>
      <w:r>
        <w:t xml:space="preserve">Wszelkie materiały, jeżeli nie podano inaczej, mają być materiałami nowymi spełniającymi wymagania Zamawiającego.   </w:t>
      </w:r>
    </w:p>
    <w:p w:rsidR="00FB0339" w:rsidRDefault="00EC1A23">
      <w:pPr>
        <w:ind w:left="14"/>
      </w:pPr>
      <w:r>
        <w:lastRenderedPageBreak/>
        <w:t xml:space="preserve">Uważa się, że wszelkie koszty obsługi geodezyjnej i geotechnicznej itp., jeśli zajdzie konieczność ich zapewnienia, oraz wszelkie inne opracowania niezbędne do wykonania robót zostały ujęte w zaakceptowanej kwocie kontraktowej.  </w:t>
      </w:r>
    </w:p>
    <w:p w:rsidR="00FB0339" w:rsidRDefault="00EC1A23">
      <w:pPr>
        <w:ind w:left="14"/>
      </w:pPr>
      <w:r>
        <w:t xml:space="preserve">Ponadto zaakceptowana kwota kontraktowa będzie uwzględniać:   </w:t>
      </w:r>
    </w:p>
    <w:p w:rsidR="00FB0339" w:rsidRDefault="00EC1A23">
      <w:pPr>
        <w:numPr>
          <w:ilvl w:val="0"/>
          <w:numId w:val="16"/>
        </w:numPr>
        <w:spacing w:after="13"/>
        <w:ind w:hanging="564"/>
      </w:pPr>
      <w:r>
        <w:t xml:space="preserve">Gwarancję i ubezpieczenia,  </w:t>
      </w:r>
    </w:p>
    <w:p w:rsidR="00FB0339" w:rsidRDefault="00EC1A23">
      <w:pPr>
        <w:numPr>
          <w:ilvl w:val="0"/>
          <w:numId w:val="16"/>
        </w:numPr>
        <w:spacing w:after="7"/>
        <w:ind w:hanging="564"/>
      </w:pPr>
      <w:r>
        <w:t xml:space="preserve">Tablice informacyjno-pamiątkowe i pamiątkowe dla projektu posiadającego dofinansowanie z UE, zgodnie z wytycznymi w tym zakresie,    </w:t>
      </w:r>
    </w:p>
    <w:p w:rsidR="00FB0339" w:rsidRDefault="00EC1A23">
      <w:pPr>
        <w:numPr>
          <w:ilvl w:val="0"/>
          <w:numId w:val="16"/>
        </w:numPr>
        <w:spacing w:after="14"/>
        <w:ind w:hanging="564"/>
      </w:pPr>
      <w:r>
        <w:t xml:space="preserve">Nadzory obce,  </w:t>
      </w:r>
    </w:p>
    <w:p w:rsidR="00FB0339" w:rsidRDefault="00EC1A23">
      <w:pPr>
        <w:numPr>
          <w:ilvl w:val="0"/>
          <w:numId w:val="16"/>
        </w:numPr>
        <w:spacing w:after="13"/>
        <w:ind w:hanging="564"/>
      </w:pPr>
      <w:r>
        <w:t xml:space="preserve">Robociznę oraz wszelkie koszty z nią związane,   </w:t>
      </w:r>
    </w:p>
    <w:p w:rsidR="00FB0339" w:rsidRDefault="00EC1A23">
      <w:pPr>
        <w:numPr>
          <w:ilvl w:val="0"/>
          <w:numId w:val="16"/>
        </w:numPr>
        <w:spacing w:after="11"/>
        <w:ind w:hanging="564"/>
      </w:pPr>
      <w:r>
        <w:t xml:space="preserve">Wartość zużytych materiałów (w tym wszelkich materiałów pomocniczych niezbędnych do wykonania  robót, a nie wymienionych bezpośrednio w kontrakcie) wraz z kosztami ich zakupu, magazynowania, ewentualnych ubytków i transport na teren budowy;  </w:t>
      </w:r>
    </w:p>
    <w:p w:rsidR="00FB0339" w:rsidRDefault="00EC1A23">
      <w:pPr>
        <w:numPr>
          <w:ilvl w:val="0"/>
          <w:numId w:val="16"/>
        </w:numPr>
        <w:spacing w:after="8"/>
        <w:ind w:hanging="564"/>
      </w:pPr>
      <w:r>
        <w:t xml:space="preserve">Wartość pracy sprzętu wraz z ich kosztami (sprowadzenie sprzętu na teren budowy i z powrotem, montaż i demontaż na stanowisku pracy),  </w:t>
      </w:r>
    </w:p>
    <w:p w:rsidR="00FB0339" w:rsidRDefault="00EC1A23">
      <w:pPr>
        <w:numPr>
          <w:ilvl w:val="0"/>
          <w:numId w:val="16"/>
        </w:numPr>
        <w:spacing w:after="11"/>
        <w:ind w:hanging="564"/>
      </w:pPr>
      <w:r>
        <w:t xml:space="preserve">Koszty pośrednie, w skład których wchodzą m.in.: płace personelu i kierownictwa budowy, pracowników nadzoru i laboratorium, koszty zaplecza budowy (w tym doprowadzenie energii i wody, budowa dróg dojazdowych itp.), koszty dotyczące oznakowania robót, wydatki dotyczące BHP, usługi obce na rzecz budowy, opłaty za dzierżawę placów i bocznic, koszty dzierżawy pasów roboczych, ekspertyzy dotyczące wykonania robót, koszty zarządu przedsiębiorstwa Wykonawcy, koszty ogólne przedsiębiorstwa, i inne;   </w:t>
      </w:r>
    </w:p>
    <w:p w:rsidR="00FB0339" w:rsidRDefault="00EC1A23">
      <w:pPr>
        <w:numPr>
          <w:ilvl w:val="0"/>
          <w:numId w:val="16"/>
        </w:numPr>
        <w:spacing w:after="11"/>
        <w:ind w:hanging="564"/>
      </w:pPr>
      <w:r>
        <w:t xml:space="preserve">Koszty wszystkich tymczasowych budowli, urządzeń i robót itp. niezbędnych do wykonania robót, przeprowadzenia prób końcowych oraz utrzymania ciągłości pracy istniejących systemów;  </w:t>
      </w:r>
    </w:p>
    <w:p w:rsidR="00FB0339" w:rsidRDefault="00EC1A23">
      <w:pPr>
        <w:numPr>
          <w:ilvl w:val="0"/>
          <w:numId w:val="16"/>
        </w:numPr>
        <w:spacing w:after="13"/>
        <w:ind w:hanging="564"/>
      </w:pPr>
      <w:r>
        <w:t xml:space="preserve">Koszty badań, prób i testów wykonanych zgodnie z wymaganiami kontraktu i Planu Zapewnienia Jakości, </w:t>
      </w:r>
    </w:p>
    <w:p w:rsidR="00FB0339" w:rsidRDefault="00EC1A23">
      <w:pPr>
        <w:numPr>
          <w:ilvl w:val="0"/>
          <w:numId w:val="16"/>
        </w:numPr>
        <w:spacing w:after="10"/>
        <w:ind w:hanging="564"/>
      </w:pPr>
      <w:r>
        <w:t xml:space="preserve">Koszty spełnienia wszelkich pozostałych wymagań wynikających z kontraktu;  </w:t>
      </w:r>
    </w:p>
    <w:p w:rsidR="00FB0339" w:rsidRDefault="00EC1A23">
      <w:pPr>
        <w:numPr>
          <w:ilvl w:val="0"/>
          <w:numId w:val="16"/>
        </w:numPr>
        <w:spacing w:after="10"/>
        <w:ind w:hanging="564"/>
      </w:pPr>
      <w:r>
        <w:t xml:space="preserve">transport i składowanie materiałów i odpadów oraz, jeśli jest to wymagane przepisami utylizację odpadów,  </w:t>
      </w:r>
    </w:p>
    <w:p w:rsidR="00FB0339" w:rsidRDefault="00EC1A23">
      <w:pPr>
        <w:numPr>
          <w:ilvl w:val="0"/>
          <w:numId w:val="16"/>
        </w:numPr>
        <w:ind w:hanging="564"/>
      </w:pPr>
      <w:r>
        <w:t xml:space="preserve">testy i badania, kontrole jakości,   </w:t>
      </w:r>
    </w:p>
    <w:p w:rsidR="00FB0339" w:rsidRDefault="00EC1A23">
      <w:pPr>
        <w:numPr>
          <w:ilvl w:val="0"/>
          <w:numId w:val="16"/>
        </w:numPr>
        <w:spacing w:after="13"/>
        <w:ind w:hanging="564"/>
      </w:pPr>
      <w:r>
        <w:t xml:space="preserve">przestrzeganie postanowień Rozporządzeniu Ministra Kultury z dnia 14 października 2015 r. w sprawie prowadzenia prac konserwatorskich, restauratorskich, robót budowlanych, badań konserwatorskich i architektonicznych, a także innych działań przy zabytku wpisanym do rejestru zabytków oraz badań archeologicznych i poszukiwań ukrytych lub porzuconych zabytków ruchomych. (Dz.U. z 2015 r. poz. 1789)   </w:t>
      </w:r>
    </w:p>
    <w:p w:rsidR="00FB0339" w:rsidRDefault="00EC1A23">
      <w:pPr>
        <w:numPr>
          <w:ilvl w:val="0"/>
          <w:numId w:val="16"/>
        </w:numPr>
        <w:spacing w:after="0"/>
        <w:ind w:hanging="564"/>
      </w:pPr>
      <w:r>
        <w:t xml:space="preserve">Zysk kalkulacyjny zawierający ewentualne ryzyko Wykonawcy z tytułu innych wydatków mogących wystąpić w czasie realizacji robót i w okresie gwarancji udzielonej Zamawiającemu;  </w:t>
      </w:r>
    </w:p>
    <w:p w:rsidR="00FB0339" w:rsidRDefault="00EC1A23">
      <w:pPr>
        <w:spacing w:after="179" w:line="259" w:lineRule="auto"/>
        <w:ind w:left="0" w:firstLine="0"/>
        <w:jc w:val="left"/>
      </w:pPr>
      <w:r>
        <w:t xml:space="preserve">  </w:t>
      </w:r>
    </w:p>
    <w:p w:rsidR="00FB0339" w:rsidRDefault="00EC1A23">
      <w:pPr>
        <w:spacing w:after="165"/>
        <w:ind w:left="14"/>
      </w:pPr>
      <w:r>
        <w:t xml:space="preserve">Uważa się, że Wykonawca ujął w Cenie Oferty wszelkie koszty związane z działalnością swoją i osób (wynikające z realizacji niniejszego kontraktu), w szczególności:  </w:t>
      </w:r>
    </w:p>
    <w:p w:rsidR="00FB0339" w:rsidRDefault="00EC1A23">
      <w:pPr>
        <w:numPr>
          <w:ilvl w:val="0"/>
          <w:numId w:val="17"/>
        </w:numPr>
        <w:spacing w:after="48"/>
        <w:ind w:hanging="696"/>
      </w:pPr>
      <w:r>
        <w:t xml:space="preserve">wszystkie wydatki związane z zainstalowaniem i podłączeniem wody i elektryczności jemu potrzebnych oraz wszelkie opłaty związane z ich użyciem,  </w:t>
      </w:r>
    </w:p>
    <w:p w:rsidR="00FB0339" w:rsidRDefault="00EC1A23">
      <w:pPr>
        <w:numPr>
          <w:ilvl w:val="0"/>
          <w:numId w:val="17"/>
        </w:numPr>
        <w:spacing w:after="45"/>
        <w:ind w:hanging="696"/>
      </w:pPr>
      <w:r>
        <w:lastRenderedPageBreak/>
        <w:t xml:space="preserve">wszelkie wydatki i opłaty dla właściwej dystrybucji elektryczności i mediów do jakiegokolwiek  i każdego punktu budowy jak będzie konieczne dla jakiegokolwiek celu związanego z wykonywaniem robót,  </w:t>
      </w:r>
    </w:p>
    <w:p w:rsidR="00FB0339" w:rsidRDefault="00EC1A23">
      <w:pPr>
        <w:numPr>
          <w:ilvl w:val="0"/>
          <w:numId w:val="17"/>
        </w:numPr>
        <w:spacing w:after="45"/>
        <w:ind w:hanging="696"/>
      </w:pPr>
      <w:r>
        <w:t xml:space="preserve">Wykonawca powinien uwzględnić w Cenie koszt związany z przestrzeganiem wszelkich przepisów bezpieczeństwa i higieny pracy, włączając w to zakup i utrzymanie wszelkiego potrzebnego wyposażenia,  </w:t>
      </w:r>
    </w:p>
    <w:p w:rsidR="00FB0339" w:rsidRDefault="00EC1A23">
      <w:pPr>
        <w:numPr>
          <w:ilvl w:val="0"/>
          <w:numId w:val="17"/>
        </w:numPr>
        <w:spacing w:after="43"/>
        <w:ind w:hanging="696"/>
      </w:pPr>
      <w:r>
        <w:t xml:space="preserve">Wykonawca powinien uwzględnić w Cenie koszt badań istniejącej infrastruktury, na które wpływ mają roboty, dostarczenie informacji, rysunków, opisów i notatek wymaganych przez obowiązujące przepisy lub jakąkolwiek osobę czy organizację, będącą zainteresowaną robotami oraz dla podjęcia wszelkich potrzebnych środków ostrożności dla uniknięcia jakichkolwiek uszkodzeń infrastruktury.  </w:t>
      </w:r>
    </w:p>
    <w:p w:rsidR="00FB0339" w:rsidRDefault="00EC1A23" w:rsidP="00735E4F">
      <w:pPr>
        <w:numPr>
          <w:ilvl w:val="0"/>
          <w:numId w:val="17"/>
        </w:numPr>
        <w:spacing w:after="0"/>
        <w:ind w:hanging="696"/>
      </w:pPr>
      <w:r>
        <w:t xml:space="preserve">Jakiekolwiek szkody wyrządzone instalacjom wodnym, elektrycznym, gazowym czy </w:t>
      </w:r>
    </w:p>
    <w:p w:rsidR="00FB0339" w:rsidRDefault="00735E4F" w:rsidP="00735E4F">
      <w:pPr>
        <w:spacing w:after="179"/>
        <w:ind w:left="730"/>
      </w:pPr>
      <w:r>
        <w:t xml:space="preserve">               </w:t>
      </w:r>
      <w:r w:rsidR="00EC1A23">
        <w:t xml:space="preserve">telefonicznym powinny być naprawione przez służby stosowne dla danej instalacji na koszt </w:t>
      </w:r>
      <w:r>
        <w:t xml:space="preserve">             </w:t>
      </w:r>
      <w:r w:rsidR="00EC1A23">
        <w:t xml:space="preserve">Wykonawcy.  </w:t>
      </w:r>
    </w:p>
    <w:p w:rsidR="00FB0339" w:rsidRDefault="00EC1A23">
      <w:pPr>
        <w:spacing w:after="126"/>
        <w:ind w:left="14"/>
      </w:pPr>
      <w:r>
        <w:t xml:space="preserve">Rozliczeniu będą podlegać roboty wykonane i potwierdzone przez Inspektora Nadzoru.  </w:t>
      </w:r>
    </w:p>
    <w:p w:rsidR="00FB0339" w:rsidRDefault="00EC1A23">
      <w:pPr>
        <w:spacing w:after="226"/>
        <w:ind w:left="14"/>
      </w:pPr>
      <w:r>
        <w:t xml:space="preserve">Zaakceptowana kwota kontraktowa musi odzwierciedlać właściwy związek z kosztem wykonania robót opisanych w kontrakcie, a w tym wszystkie koszty stałe, zyski, koszty ogólne i podobnego rodzaju obciążenia  (o ile nie wymieniono osobno), odnoszące się do niniejszego kontraktu jako całości.  </w:t>
      </w:r>
    </w:p>
    <w:p w:rsidR="00FB0339" w:rsidRDefault="00EC1A23">
      <w:pPr>
        <w:spacing w:after="144"/>
        <w:ind w:left="14"/>
      </w:pPr>
      <w:r>
        <w:t xml:space="preserve">Płatności częściowe za wykonane roboty budowlane będą dokonywane zgodnie z następującą zasadą:  </w:t>
      </w:r>
    </w:p>
    <w:p w:rsidR="00FA182C" w:rsidRDefault="00EC1A23">
      <w:pPr>
        <w:spacing w:after="19"/>
        <w:ind w:left="14" w:right="846"/>
      </w:pPr>
      <w:r>
        <w:t xml:space="preserve">1)  </w:t>
      </w:r>
      <w:r>
        <w:tab/>
        <w:t xml:space="preserve">90 % za roboty podlegające odbiorowi (roboty wykonane i potwierdzone przez Inżyniera), </w:t>
      </w:r>
    </w:p>
    <w:p w:rsidR="00FB0339" w:rsidRDefault="00EC1A23">
      <w:pPr>
        <w:spacing w:after="19"/>
        <w:ind w:left="14" w:right="846"/>
      </w:pPr>
      <w:r>
        <w:t xml:space="preserve"> 2)  </w:t>
      </w:r>
      <w:r>
        <w:tab/>
        <w:t xml:space="preserve">10 % po </w:t>
      </w:r>
      <w:r w:rsidR="00FA182C">
        <w:t>sporządze</w:t>
      </w:r>
      <w:r>
        <w:t xml:space="preserve">niu protokołu odbioru końcowego robót.  </w:t>
      </w:r>
    </w:p>
    <w:p w:rsidR="00FB0339" w:rsidRDefault="00EC1A23">
      <w:pPr>
        <w:spacing w:after="181"/>
        <w:ind w:left="14"/>
      </w:pPr>
      <w:r>
        <w:t xml:space="preserve">Szczegółowe zasady płatności za roboty budowlane określone zostały </w:t>
      </w:r>
      <w:r w:rsidR="00735E4F">
        <w:t>we</w:t>
      </w:r>
      <w:r>
        <w:t xml:space="preserve"> Wz</w:t>
      </w:r>
      <w:r w:rsidR="00735E4F">
        <w:t>orze</w:t>
      </w:r>
      <w:r>
        <w:t xml:space="preserve"> umowy.  </w:t>
      </w:r>
    </w:p>
    <w:p w:rsidR="00FB0339" w:rsidRDefault="00EC1A23">
      <w:pPr>
        <w:spacing w:after="137"/>
        <w:ind w:left="14"/>
      </w:pPr>
      <w:r>
        <w:t xml:space="preserve">Wykonawca zgłosi do odbioru wszystkie roboty, których płatność ma dotyczyć z określeniem należnej kwoty. Płatność nastąpi na podstawie weryfikacji kwoty przez Inspektora Nadzoru.  </w:t>
      </w:r>
    </w:p>
    <w:p w:rsidR="00FB0339" w:rsidRDefault="00EC1A23">
      <w:pPr>
        <w:pStyle w:val="Nagwek3"/>
        <w:ind w:left="5"/>
      </w:pPr>
      <w:r>
        <w:t xml:space="preserve">9.2. Wniosek o płatności  </w:t>
      </w:r>
    </w:p>
    <w:p w:rsidR="00FB0339" w:rsidRDefault="00EC1A23">
      <w:pPr>
        <w:ind w:left="14"/>
      </w:pPr>
      <w:r>
        <w:t xml:space="preserve">Potwierdzenie przez Inspektora Nadzoru wykonania robót będzie następowało w formie Protokołów odbioru elementów robót. </w:t>
      </w:r>
    </w:p>
    <w:p w:rsidR="00FB0339" w:rsidRDefault="00EC1A23">
      <w:pPr>
        <w:ind w:left="14"/>
      </w:pPr>
      <w:r>
        <w:t>Po zakończeniu każdego okresu płatności podanego w umowie (jeśli nie jest podany, to po zakończeniu każdego miesiąca), Wykonawca przedłoży Inspektorowi, w trzech</w:t>
      </w:r>
      <w:r>
        <w:rPr>
          <w:b/>
        </w:rPr>
        <w:t xml:space="preserve"> </w:t>
      </w:r>
      <w:r>
        <w:t xml:space="preserve">egzemplarzach i w postaci zatwierdzonej przez Inspektora, Rozliczenie wykazujące szczegółowo kwoty, do których otrzymania Wykonawca uważa się za uprawnionego, wraz z dokumentami uzasadniającymi.  </w:t>
      </w:r>
    </w:p>
    <w:p w:rsidR="00FB0339" w:rsidRDefault="00EC1A23">
      <w:pPr>
        <w:spacing w:after="136"/>
        <w:ind w:left="14"/>
      </w:pPr>
      <w:r>
        <w:t xml:space="preserve">Rozliczenie to będzie obejmowało następujące pozycje, w zależności czy mają zastosowanie, które będą wyrażone w walutach, w których płatna jest zaakceptowana kwota kontraktowa, w niżej podanej kolejności:  </w:t>
      </w:r>
    </w:p>
    <w:p w:rsidR="00FB0339" w:rsidRDefault="00EC1A23" w:rsidP="00735E4F">
      <w:pPr>
        <w:numPr>
          <w:ilvl w:val="0"/>
          <w:numId w:val="18"/>
        </w:numPr>
        <w:spacing w:after="134"/>
        <w:ind w:left="142" w:hanging="142"/>
      </w:pPr>
      <w:r>
        <w:t xml:space="preserve">szacunkowa kontraktowa wartość zrealizowanych robót i sporządzonych dokumentów Wykonawcy do końca danego miesiąca (włączając zmiany, ale wyłączając pozycje wymienione poniżej w podpunktach (b) do (e);  </w:t>
      </w:r>
    </w:p>
    <w:p w:rsidR="00FB0339" w:rsidRDefault="00EC1A23" w:rsidP="00735E4F">
      <w:pPr>
        <w:numPr>
          <w:ilvl w:val="0"/>
          <w:numId w:val="18"/>
        </w:numPr>
        <w:spacing w:after="134"/>
        <w:ind w:left="142" w:hanging="142"/>
      </w:pPr>
      <w:r>
        <w:t xml:space="preserve">wszelkie kwoty, które mają być dodane i potrącone dla uwzględnienia zmian stanu prawnego;  </w:t>
      </w:r>
    </w:p>
    <w:p w:rsidR="00FB0339" w:rsidRDefault="00EC1A23" w:rsidP="00735E4F">
      <w:pPr>
        <w:numPr>
          <w:ilvl w:val="0"/>
          <w:numId w:val="18"/>
        </w:numPr>
        <w:spacing w:after="135"/>
        <w:ind w:left="142" w:hanging="142"/>
      </w:pPr>
      <w:r>
        <w:t xml:space="preserve">jakąkolwiek kwotę, która ma być potrącona do zatrzymania,   </w:t>
      </w:r>
    </w:p>
    <w:p w:rsidR="00FB0339" w:rsidRDefault="00EC1A23" w:rsidP="00735E4F">
      <w:pPr>
        <w:numPr>
          <w:ilvl w:val="0"/>
          <w:numId w:val="18"/>
        </w:numPr>
        <w:spacing w:after="135"/>
        <w:ind w:left="142" w:hanging="142"/>
      </w:pPr>
      <w:r>
        <w:lastRenderedPageBreak/>
        <w:t xml:space="preserve">wszelkie dodatki lub potrącenia, które mogą słać się należne według kontraktu lub z innego tytułu;  </w:t>
      </w:r>
    </w:p>
    <w:p w:rsidR="00FB0339" w:rsidRDefault="00EC1A23" w:rsidP="00735E4F">
      <w:pPr>
        <w:numPr>
          <w:ilvl w:val="0"/>
          <w:numId w:val="18"/>
        </w:numPr>
        <w:ind w:left="142" w:hanging="142"/>
      </w:pPr>
      <w:r>
        <w:t>oraz potrącenie kwot, poświadczonych we wszystkich poprzednich Świadectwach Płatności.</w:t>
      </w:r>
      <w:r>
        <w:rPr>
          <w:b/>
        </w:rPr>
        <w:t xml:space="preserve"> </w:t>
      </w:r>
      <w:r>
        <w:t xml:space="preserve"> </w:t>
      </w:r>
    </w:p>
    <w:p w:rsidR="00FB0339" w:rsidRDefault="00EC1A23">
      <w:pPr>
        <w:ind w:left="14"/>
      </w:pPr>
      <w:r>
        <w:t xml:space="preserve">Do drugiego i następnych Rozliczeń Wykonawca dołączy dowody zapłaty wymagalnego wynagrodzenia Podwykonawcom i dalszym podwykonawcom biorącym udział w realizacji odebranych robót budowlanych i prac projektowych wraz z zestawieniem wystawionych przez nich wymagalnych faktur VAT.  </w:t>
      </w:r>
    </w:p>
    <w:p w:rsidR="00FB0339" w:rsidRDefault="00EC1A23">
      <w:pPr>
        <w:ind w:left="14"/>
      </w:pPr>
      <w:r>
        <w:t xml:space="preserve">W przypadku, gdy Wykonawca nie przedłoży Rozliczenia za miniony miesięczny okres rozliczeniowy, to  w terminie 7 dni od upływu miesięcznego okresu rozliczeniowego, przedłoży dowody zapłaty wymagalnego wynagrodzenia Podwykonawcom i dalszym podwykonawcom biorącym udział w realizacji odebranych robót budowlanych i prac projektowych.  </w:t>
      </w:r>
    </w:p>
    <w:p w:rsidR="00FB0339" w:rsidRDefault="00EC1A23" w:rsidP="00735E4F">
      <w:pPr>
        <w:spacing w:after="134"/>
        <w:ind w:left="14"/>
      </w:pPr>
      <w:r>
        <w:t xml:space="preserve">W przypadku nie przedstawienia przez Wykonawcę wszystkich dowodów zapłaty na rzecz Podwykonawców lub dalszych podwykonawców, Zamawiający wstrzymuje wypłatę należnego wynagrodzenia za odebrane roboty.  </w:t>
      </w:r>
    </w:p>
    <w:p w:rsidR="00FB0339" w:rsidRDefault="00EC1A23">
      <w:pPr>
        <w:spacing w:after="107" w:line="257" w:lineRule="auto"/>
        <w:ind w:left="5"/>
      </w:pPr>
      <w:r>
        <w:rPr>
          <w:b/>
          <w:u w:val="single" w:color="000000"/>
        </w:rPr>
        <w:t>10. Załączniki:</w:t>
      </w:r>
      <w:r>
        <w:rPr>
          <w:b/>
        </w:rPr>
        <w:t xml:space="preserve"> </w:t>
      </w:r>
    </w:p>
    <w:p w:rsidR="00FB0339" w:rsidRDefault="00EC1A23">
      <w:pPr>
        <w:ind w:left="14"/>
      </w:pPr>
      <w:r>
        <w:t xml:space="preserve">Załącznik nr 1 – </w:t>
      </w:r>
      <w:r w:rsidR="00D82D66">
        <w:t>Trasa ścieżki historycznej</w:t>
      </w:r>
      <w:r w:rsidR="00735E4F">
        <w:t>.</w:t>
      </w:r>
      <w:r>
        <w:rPr>
          <w:color w:val="FF0000"/>
        </w:rPr>
        <w:t xml:space="preserve"> </w:t>
      </w:r>
    </w:p>
    <w:p w:rsidR="00FB0339" w:rsidRDefault="00EC1A23">
      <w:pPr>
        <w:spacing w:after="0" w:line="259" w:lineRule="auto"/>
        <w:ind w:left="0" w:firstLine="0"/>
        <w:jc w:val="left"/>
      </w:pPr>
      <w:r>
        <w:t xml:space="preserve"> </w:t>
      </w:r>
    </w:p>
    <w:sectPr w:rsidR="00FB0339">
      <w:headerReference w:type="even" r:id="rId13"/>
      <w:headerReference w:type="default" r:id="rId14"/>
      <w:footerReference w:type="even" r:id="rId15"/>
      <w:footerReference w:type="default" r:id="rId16"/>
      <w:headerReference w:type="first" r:id="rId17"/>
      <w:footerReference w:type="first" r:id="rId18"/>
      <w:pgSz w:w="11906" w:h="16838"/>
      <w:pgMar w:top="2728" w:right="1410" w:bottom="2035" w:left="1416" w:header="948" w:footer="84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A33" w:rsidRDefault="00A84A33">
      <w:pPr>
        <w:spacing w:after="0" w:line="240" w:lineRule="auto"/>
      </w:pPr>
      <w:r>
        <w:separator/>
      </w:r>
    </w:p>
  </w:endnote>
  <w:endnote w:type="continuationSeparator" w:id="0">
    <w:p w:rsidR="00A84A33" w:rsidRDefault="00A8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230" w:rsidRDefault="00BB7230">
    <w:pPr>
      <w:spacing w:after="117" w:line="259" w:lineRule="auto"/>
      <w:ind w:left="0" w:right="3" w:firstLine="0"/>
      <w:jc w:val="right"/>
    </w:pPr>
    <w:r>
      <w:t xml:space="preserve">Strona </w:t>
    </w:r>
    <w:r>
      <w:rPr>
        <w:b/>
      </w:rPr>
      <w:fldChar w:fldCharType="begin"/>
    </w:r>
    <w:r>
      <w:rPr>
        <w:b/>
      </w:rPr>
      <w:instrText xml:space="preserve"> PAGE   \* MERGEFORMAT </w:instrText>
    </w:r>
    <w:r>
      <w:rPr>
        <w:b/>
      </w:rPr>
      <w:fldChar w:fldCharType="separate"/>
    </w:r>
    <w:r w:rsidR="008E6D7F">
      <w:rPr>
        <w:b/>
        <w:noProof/>
      </w:rPr>
      <w:t>2</w:t>
    </w:r>
    <w:r>
      <w:rPr>
        <w:b/>
      </w:rPr>
      <w:fldChar w:fldCharType="end"/>
    </w:r>
    <w:r>
      <w:t xml:space="preserve"> z </w:t>
    </w:r>
    <w:r>
      <w:rPr>
        <w:b/>
      </w:rPr>
      <w:fldChar w:fldCharType="begin"/>
    </w:r>
    <w:r>
      <w:rPr>
        <w:b/>
      </w:rPr>
      <w:instrText xml:space="preserve"> NUMPAGES   \* MERGEFORMAT </w:instrText>
    </w:r>
    <w:r>
      <w:rPr>
        <w:b/>
      </w:rPr>
      <w:fldChar w:fldCharType="separate"/>
    </w:r>
    <w:r w:rsidR="008E6D7F">
      <w:rPr>
        <w:b/>
        <w:noProof/>
      </w:rPr>
      <w:t>20</w:t>
    </w:r>
    <w:r>
      <w:rPr>
        <w:b/>
      </w:rPr>
      <w:fldChar w:fldCharType="end"/>
    </w:r>
    <w:r>
      <w:t xml:space="preserve">  </w:t>
    </w:r>
  </w:p>
  <w:p w:rsidR="00BB7230" w:rsidRDefault="00BB7230">
    <w:pPr>
      <w:spacing w:after="79" w:line="259" w:lineRule="auto"/>
      <w:ind w:left="10" w:firstLine="0"/>
      <w:jc w:val="left"/>
    </w:pPr>
    <w:r>
      <w:rPr>
        <w:sz w:val="21"/>
      </w:rPr>
      <w:t>Regionalny Program Operacyjny Województwa Pomorskiego na lata 2014-2020</w:t>
    </w:r>
    <w:r>
      <w:t xml:space="preserve">  </w:t>
    </w:r>
  </w:p>
  <w:p w:rsidR="00BB7230" w:rsidRDefault="00BB7230">
    <w:pPr>
      <w:spacing w:after="0" w:line="259" w:lineRule="auto"/>
      <w:ind w:left="718"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230" w:rsidRDefault="00BB7230">
    <w:pPr>
      <w:spacing w:after="117" w:line="259" w:lineRule="auto"/>
      <w:ind w:left="0" w:right="3" w:firstLine="0"/>
      <w:jc w:val="right"/>
    </w:pPr>
    <w:r>
      <w:t xml:space="preserve">Strona </w:t>
    </w:r>
    <w:r>
      <w:rPr>
        <w:b/>
      </w:rPr>
      <w:fldChar w:fldCharType="begin"/>
    </w:r>
    <w:r>
      <w:rPr>
        <w:b/>
      </w:rPr>
      <w:instrText xml:space="preserve"> PAGE   \* MERGEFORMAT </w:instrText>
    </w:r>
    <w:r>
      <w:rPr>
        <w:b/>
      </w:rPr>
      <w:fldChar w:fldCharType="separate"/>
    </w:r>
    <w:r w:rsidR="008E6D7F">
      <w:rPr>
        <w:b/>
        <w:noProof/>
      </w:rPr>
      <w:t>1</w:t>
    </w:r>
    <w:r>
      <w:rPr>
        <w:b/>
      </w:rPr>
      <w:fldChar w:fldCharType="end"/>
    </w:r>
    <w:r>
      <w:t xml:space="preserve"> z </w:t>
    </w:r>
    <w:r>
      <w:rPr>
        <w:b/>
      </w:rPr>
      <w:fldChar w:fldCharType="begin"/>
    </w:r>
    <w:r>
      <w:rPr>
        <w:b/>
      </w:rPr>
      <w:instrText xml:space="preserve"> NUMPAGES   \* MERGEFORMAT </w:instrText>
    </w:r>
    <w:r>
      <w:rPr>
        <w:b/>
      </w:rPr>
      <w:fldChar w:fldCharType="separate"/>
    </w:r>
    <w:r w:rsidR="008E6D7F">
      <w:rPr>
        <w:b/>
        <w:noProof/>
      </w:rPr>
      <w:t>20</w:t>
    </w:r>
    <w:r>
      <w:rPr>
        <w:b/>
      </w:rPr>
      <w:fldChar w:fldCharType="end"/>
    </w:r>
    <w:r>
      <w:t xml:space="preserve">  </w:t>
    </w:r>
  </w:p>
  <w:p w:rsidR="00BB7230" w:rsidRDefault="00BB7230">
    <w:pPr>
      <w:spacing w:after="79" w:line="259" w:lineRule="auto"/>
      <w:ind w:left="10" w:firstLine="0"/>
      <w:jc w:val="left"/>
    </w:pPr>
    <w:r>
      <w:rPr>
        <w:sz w:val="21"/>
      </w:rPr>
      <w:t>Regionalny Program Operacyjny Województwa Pomorskiego na lata 2014-2020</w:t>
    </w:r>
    <w:r>
      <w:t xml:space="preserve">  </w:t>
    </w:r>
  </w:p>
  <w:p w:rsidR="00BB7230" w:rsidRDefault="00BB7230">
    <w:pPr>
      <w:spacing w:after="0" w:line="259" w:lineRule="auto"/>
      <w:ind w:left="718"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230" w:rsidRDefault="00BB7230">
    <w:pPr>
      <w:spacing w:after="117" w:line="259" w:lineRule="auto"/>
      <w:ind w:left="0" w:right="3" w:firstLine="0"/>
      <w:jc w:val="right"/>
    </w:pPr>
    <w:r>
      <w:t xml:space="preserve">Strona </w:t>
    </w:r>
    <w:r>
      <w:rPr>
        <w:b/>
      </w:rPr>
      <w:fldChar w:fldCharType="begin"/>
    </w:r>
    <w:r>
      <w:rPr>
        <w:b/>
      </w:rPr>
      <w:instrText xml:space="preserve"> PAGE   \* MERGEFORMAT </w:instrText>
    </w:r>
    <w:r>
      <w:rPr>
        <w:b/>
      </w:rPr>
      <w:fldChar w:fldCharType="separate"/>
    </w:r>
    <w:r>
      <w:rPr>
        <w:b/>
      </w:rPr>
      <w:t>1</w:t>
    </w:r>
    <w:r>
      <w:rPr>
        <w:b/>
      </w:rPr>
      <w:fldChar w:fldCharType="end"/>
    </w:r>
    <w:r>
      <w:t xml:space="preserve"> z </w:t>
    </w:r>
    <w:r>
      <w:rPr>
        <w:b/>
      </w:rPr>
      <w:fldChar w:fldCharType="begin"/>
    </w:r>
    <w:r>
      <w:rPr>
        <w:b/>
      </w:rPr>
      <w:instrText xml:space="preserve"> NUMPAGES   \* MERGEFORMAT </w:instrText>
    </w:r>
    <w:r>
      <w:rPr>
        <w:b/>
      </w:rPr>
      <w:fldChar w:fldCharType="separate"/>
    </w:r>
    <w:r w:rsidR="00D82D66">
      <w:rPr>
        <w:b/>
        <w:noProof/>
      </w:rPr>
      <w:t>20</w:t>
    </w:r>
    <w:r>
      <w:rPr>
        <w:b/>
      </w:rPr>
      <w:fldChar w:fldCharType="end"/>
    </w:r>
    <w:r>
      <w:t xml:space="preserve">  </w:t>
    </w:r>
  </w:p>
  <w:p w:rsidR="00BB7230" w:rsidRDefault="00BB7230">
    <w:pPr>
      <w:spacing w:after="79" w:line="259" w:lineRule="auto"/>
      <w:ind w:left="10" w:firstLine="0"/>
      <w:jc w:val="left"/>
    </w:pPr>
    <w:r>
      <w:rPr>
        <w:sz w:val="21"/>
      </w:rPr>
      <w:t>Regionalny Program Operacyjny Województwa Pomorskiego na lata 2014-2020</w:t>
    </w:r>
    <w:r>
      <w:t xml:space="preserve">  </w:t>
    </w:r>
  </w:p>
  <w:p w:rsidR="00BB7230" w:rsidRDefault="00BB7230">
    <w:pPr>
      <w:spacing w:after="0" w:line="259" w:lineRule="auto"/>
      <w:ind w:left="718"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230" w:rsidRDefault="00BB7230">
    <w:pPr>
      <w:spacing w:after="117" w:line="259" w:lineRule="auto"/>
      <w:ind w:left="0" w:right="4" w:firstLine="0"/>
      <w:jc w:val="right"/>
    </w:pPr>
    <w:r>
      <w:t xml:space="preserve">Strona </w:t>
    </w:r>
    <w:r>
      <w:rPr>
        <w:b/>
      </w:rPr>
      <w:fldChar w:fldCharType="begin"/>
    </w:r>
    <w:r>
      <w:rPr>
        <w:b/>
      </w:rPr>
      <w:instrText xml:space="preserve"> PAGE   \* MERGEFORMAT </w:instrText>
    </w:r>
    <w:r>
      <w:rPr>
        <w:b/>
      </w:rPr>
      <w:fldChar w:fldCharType="separate"/>
    </w:r>
    <w:r w:rsidR="008E6D7F">
      <w:rPr>
        <w:b/>
        <w:noProof/>
      </w:rPr>
      <w:t>10</w:t>
    </w:r>
    <w:r>
      <w:rPr>
        <w:b/>
      </w:rPr>
      <w:fldChar w:fldCharType="end"/>
    </w:r>
    <w:r>
      <w:t xml:space="preserve"> z </w:t>
    </w:r>
    <w:r>
      <w:rPr>
        <w:b/>
      </w:rPr>
      <w:fldChar w:fldCharType="begin"/>
    </w:r>
    <w:r>
      <w:rPr>
        <w:b/>
      </w:rPr>
      <w:instrText xml:space="preserve"> NUMPAGES   \* MERGEFORMAT </w:instrText>
    </w:r>
    <w:r>
      <w:rPr>
        <w:b/>
      </w:rPr>
      <w:fldChar w:fldCharType="separate"/>
    </w:r>
    <w:r w:rsidR="008E6D7F">
      <w:rPr>
        <w:b/>
        <w:noProof/>
      </w:rPr>
      <w:t>20</w:t>
    </w:r>
    <w:r>
      <w:rPr>
        <w:b/>
      </w:rPr>
      <w:fldChar w:fldCharType="end"/>
    </w:r>
    <w:r>
      <w:t xml:space="preserve">  </w:t>
    </w:r>
  </w:p>
  <w:p w:rsidR="00BB7230" w:rsidRDefault="00BB7230">
    <w:pPr>
      <w:spacing w:after="79" w:line="259" w:lineRule="auto"/>
      <w:ind w:left="0" w:firstLine="0"/>
      <w:jc w:val="left"/>
    </w:pPr>
    <w:r>
      <w:rPr>
        <w:sz w:val="21"/>
      </w:rPr>
      <w:t>Regionalny Program Operacyjny Województwa Pomorskiego na lata 2014-2020</w:t>
    </w:r>
    <w:r>
      <w:t xml:space="preserve">  </w:t>
    </w:r>
  </w:p>
  <w:p w:rsidR="00BB7230" w:rsidRDefault="00BB7230">
    <w:pPr>
      <w:spacing w:after="0" w:line="259" w:lineRule="auto"/>
      <w:ind w:left="708"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230" w:rsidRDefault="00BB7230">
    <w:pPr>
      <w:spacing w:after="117" w:line="259" w:lineRule="auto"/>
      <w:ind w:left="0" w:right="4" w:firstLine="0"/>
      <w:jc w:val="right"/>
    </w:pPr>
    <w:r>
      <w:t xml:space="preserve">Strona </w:t>
    </w:r>
    <w:r>
      <w:rPr>
        <w:b/>
      </w:rPr>
      <w:fldChar w:fldCharType="begin"/>
    </w:r>
    <w:r>
      <w:rPr>
        <w:b/>
      </w:rPr>
      <w:instrText xml:space="preserve"> PAGE   \* MERGEFORMAT </w:instrText>
    </w:r>
    <w:r>
      <w:rPr>
        <w:b/>
      </w:rPr>
      <w:fldChar w:fldCharType="separate"/>
    </w:r>
    <w:r w:rsidR="008E6D7F">
      <w:rPr>
        <w:b/>
        <w:noProof/>
      </w:rPr>
      <w:t>9</w:t>
    </w:r>
    <w:r>
      <w:rPr>
        <w:b/>
      </w:rPr>
      <w:fldChar w:fldCharType="end"/>
    </w:r>
    <w:r>
      <w:t xml:space="preserve"> z </w:t>
    </w:r>
    <w:r>
      <w:rPr>
        <w:b/>
      </w:rPr>
      <w:fldChar w:fldCharType="begin"/>
    </w:r>
    <w:r>
      <w:rPr>
        <w:b/>
      </w:rPr>
      <w:instrText xml:space="preserve"> NUMPAGES   \* MERGEFORMAT </w:instrText>
    </w:r>
    <w:r>
      <w:rPr>
        <w:b/>
      </w:rPr>
      <w:fldChar w:fldCharType="separate"/>
    </w:r>
    <w:r w:rsidR="008E6D7F">
      <w:rPr>
        <w:b/>
        <w:noProof/>
      </w:rPr>
      <w:t>20</w:t>
    </w:r>
    <w:r>
      <w:rPr>
        <w:b/>
      </w:rPr>
      <w:fldChar w:fldCharType="end"/>
    </w:r>
    <w:r>
      <w:t xml:space="preserve">  </w:t>
    </w:r>
  </w:p>
  <w:p w:rsidR="00BB7230" w:rsidRDefault="00BB7230">
    <w:pPr>
      <w:spacing w:after="79" w:line="259" w:lineRule="auto"/>
      <w:ind w:left="0" w:firstLine="0"/>
      <w:jc w:val="left"/>
    </w:pPr>
    <w:r>
      <w:rPr>
        <w:sz w:val="21"/>
      </w:rPr>
      <w:t>Regionalny Program Operacyjny Województwa Pomorskiego na lata 2014-2020</w:t>
    </w:r>
    <w:r>
      <w:t xml:space="preserve">  </w:t>
    </w:r>
  </w:p>
  <w:p w:rsidR="00BB7230" w:rsidRDefault="00BB7230">
    <w:pPr>
      <w:spacing w:after="0" w:line="259" w:lineRule="auto"/>
      <w:ind w:left="708"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230" w:rsidRDefault="00BB7230">
    <w:pPr>
      <w:spacing w:after="117" w:line="259" w:lineRule="auto"/>
      <w:ind w:left="0" w:right="4" w:firstLine="0"/>
      <w:jc w:val="right"/>
    </w:pPr>
    <w:r>
      <w:t xml:space="preserve">Strona </w:t>
    </w:r>
    <w:r>
      <w:rPr>
        <w:b/>
      </w:rPr>
      <w:fldChar w:fldCharType="begin"/>
    </w:r>
    <w:r>
      <w:rPr>
        <w:b/>
      </w:rPr>
      <w:instrText xml:space="preserve"> PAGE   \* MERGEFORMAT </w:instrText>
    </w:r>
    <w:r>
      <w:rPr>
        <w:b/>
      </w:rP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sidR="00D82D66">
      <w:rPr>
        <w:b/>
        <w:noProof/>
      </w:rPr>
      <w:t>20</w:t>
    </w:r>
    <w:r>
      <w:rPr>
        <w:b/>
      </w:rPr>
      <w:fldChar w:fldCharType="end"/>
    </w:r>
    <w:r>
      <w:t xml:space="preserve">  </w:t>
    </w:r>
  </w:p>
  <w:p w:rsidR="00BB7230" w:rsidRDefault="00BB7230">
    <w:pPr>
      <w:spacing w:after="79" w:line="259" w:lineRule="auto"/>
      <w:ind w:left="0" w:firstLine="0"/>
      <w:jc w:val="left"/>
    </w:pPr>
    <w:r>
      <w:rPr>
        <w:sz w:val="21"/>
      </w:rPr>
      <w:t>Regionalny Program Operacyjny Województwa Pomorskiego na lata 2014-2020</w:t>
    </w:r>
    <w:r>
      <w:t xml:space="preserve">  </w:t>
    </w:r>
  </w:p>
  <w:p w:rsidR="00BB7230" w:rsidRDefault="00BB7230">
    <w:pPr>
      <w:spacing w:after="0" w:line="259" w:lineRule="auto"/>
      <w:ind w:left="708"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A33" w:rsidRDefault="00A84A33">
      <w:pPr>
        <w:spacing w:after="0" w:line="240" w:lineRule="auto"/>
      </w:pPr>
      <w:r>
        <w:separator/>
      </w:r>
    </w:p>
  </w:footnote>
  <w:footnote w:type="continuationSeparator" w:id="0">
    <w:p w:rsidR="00A84A33" w:rsidRDefault="00A84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230" w:rsidRDefault="00BB7230">
    <w:pPr>
      <w:spacing w:after="0" w:line="259" w:lineRule="auto"/>
      <w:ind w:left="10" w:firstLine="0"/>
      <w:jc w:val="left"/>
    </w:pPr>
    <w:r>
      <w:rPr>
        <w:noProof/>
      </w:rPr>
      <w:drawing>
        <wp:anchor distT="0" distB="0" distL="114300" distR="114300" simplePos="0" relativeHeight="251658240" behindDoc="0" locked="0" layoutInCell="1" allowOverlap="0">
          <wp:simplePos x="0" y="0"/>
          <wp:positionH relativeFrom="page">
            <wp:posOffset>271145</wp:posOffset>
          </wp:positionH>
          <wp:positionV relativeFrom="page">
            <wp:posOffset>601980</wp:posOffset>
          </wp:positionV>
          <wp:extent cx="7017385" cy="749935"/>
          <wp:effectExtent l="0" t="0" r="0" b="0"/>
          <wp:wrapSquare wrapText="bothSides"/>
          <wp:docPr id="12"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7017385" cy="749935"/>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230" w:rsidRDefault="00BB7230">
    <w:pPr>
      <w:spacing w:after="0" w:line="259" w:lineRule="auto"/>
      <w:ind w:left="10" w:firstLine="0"/>
      <w:jc w:val="left"/>
    </w:pPr>
    <w:r>
      <w:rPr>
        <w:noProof/>
      </w:rPr>
      <w:drawing>
        <wp:anchor distT="0" distB="0" distL="114300" distR="114300" simplePos="0" relativeHeight="251659264" behindDoc="0" locked="0" layoutInCell="1" allowOverlap="0">
          <wp:simplePos x="0" y="0"/>
          <wp:positionH relativeFrom="page">
            <wp:posOffset>271145</wp:posOffset>
          </wp:positionH>
          <wp:positionV relativeFrom="page">
            <wp:posOffset>601980</wp:posOffset>
          </wp:positionV>
          <wp:extent cx="7017385" cy="749935"/>
          <wp:effectExtent l="0" t="0" r="0" b="0"/>
          <wp:wrapSquare wrapText="bothSides"/>
          <wp:docPr id="1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7017385" cy="749935"/>
                  </a:xfrm>
                  <a:prstGeom prst="rect">
                    <a:avLst/>
                  </a:prstGeom>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230" w:rsidRDefault="00BB7230">
    <w:pPr>
      <w:spacing w:after="0" w:line="259" w:lineRule="auto"/>
      <w:ind w:left="10" w:firstLine="0"/>
      <w:jc w:val="left"/>
    </w:pPr>
    <w:r>
      <w:rPr>
        <w:noProof/>
      </w:rPr>
      <w:drawing>
        <wp:anchor distT="0" distB="0" distL="114300" distR="114300" simplePos="0" relativeHeight="251660288" behindDoc="0" locked="0" layoutInCell="1" allowOverlap="0">
          <wp:simplePos x="0" y="0"/>
          <wp:positionH relativeFrom="page">
            <wp:posOffset>271145</wp:posOffset>
          </wp:positionH>
          <wp:positionV relativeFrom="page">
            <wp:posOffset>601980</wp:posOffset>
          </wp:positionV>
          <wp:extent cx="7017385" cy="749935"/>
          <wp:effectExtent l="0" t="0" r="0" b="0"/>
          <wp:wrapSquare wrapText="bothSides"/>
          <wp:docPr id="14"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7017385" cy="749935"/>
                  </a:xfrm>
                  <a:prstGeom prst="rect">
                    <a:avLst/>
                  </a:prstGeom>
                </pic:spPr>
              </pic:pic>
            </a:graphicData>
          </a:graphic>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230" w:rsidRDefault="00BB7230">
    <w:pPr>
      <w:spacing w:after="0" w:line="259" w:lineRule="auto"/>
      <w:ind w:left="0" w:firstLine="0"/>
      <w:jc w:val="left"/>
    </w:pPr>
    <w:r>
      <w:rPr>
        <w:noProof/>
      </w:rPr>
      <w:drawing>
        <wp:anchor distT="0" distB="0" distL="114300" distR="114300" simplePos="0" relativeHeight="251661312" behindDoc="0" locked="0" layoutInCell="1" allowOverlap="0">
          <wp:simplePos x="0" y="0"/>
          <wp:positionH relativeFrom="page">
            <wp:posOffset>271145</wp:posOffset>
          </wp:positionH>
          <wp:positionV relativeFrom="page">
            <wp:posOffset>601980</wp:posOffset>
          </wp:positionV>
          <wp:extent cx="7017385" cy="749935"/>
          <wp:effectExtent l="0" t="0" r="0" b="0"/>
          <wp:wrapSquare wrapText="bothSides"/>
          <wp:docPr id="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7017385" cy="749935"/>
                  </a:xfrm>
                  <a:prstGeom prst="rect">
                    <a:avLst/>
                  </a:prstGeom>
                </pic:spPr>
              </pic:pic>
            </a:graphicData>
          </a:graphic>
        </wp:anchor>
      </w:drawing>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230" w:rsidRDefault="00BB7230">
    <w:pPr>
      <w:spacing w:after="0" w:line="259" w:lineRule="auto"/>
      <w:ind w:left="0" w:firstLine="0"/>
      <w:jc w:val="left"/>
    </w:pPr>
    <w:r>
      <w:rPr>
        <w:noProof/>
      </w:rPr>
      <w:drawing>
        <wp:anchor distT="0" distB="0" distL="114300" distR="114300" simplePos="0" relativeHeight="251662336" behindDoc="0" locked="0" layoutInCell="1" allowOverlap="0">
          <wp:simplePos x="0" y="0"/>
          <wp:positionH relativeFrom="page">
            <wp:posOffset>271145</wp:posOffset>
          </wp:positionH>
          <wp:positionV relativeFrom="page">
            <wp:posOffset>601980</wp:posOffset>
          </wp:positionV>
          <wp:extent cx="7017385" cy="749935"/>
          <wp:effectExtent l="0" t="0" r="0" b="0"/>
          <wp:wrapSquare wrapText="bothSides"/>
          <wp:docPr id="4"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7017385" cy="749935"/>
                  </a:xfrm>
                  <a:prstGeom prst="rect">
                    <a:avLst/>
                  </a:prstGeom>
                </pic:spPr>
              </pic:pic>
            </a:graphicData>
          </a:graphic>
        </wp:anchor>
      </w:drawing>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230" w:rsidRDefault="00BB7230">
    <w:pPr>
      <w:spacing w:after="0" w:line="259" w:lineRule="auto"/>
      <w:ind w:left="0" w:firstLine="0"/>
      <w:jc w:val="left"/>
    </w:pPr>
    <w:r>
      <w:rPr>
        <w:noProof/>
      </w:rPr>
      <w:drawing>
        <wp:anchor distT="0" distB="0" distL="114300" distR="114300" simplePos="0" relativeHeight="251663360" behindDoc="0" locked="0" layoutInCell="1" allowOverlap="0">
          <wp:simplePos x="0" y="0"/>
          <wp:positionH relativeFrom="page">
            <wp:posOffset>271145</wp:posOffset>
          </wp:positionH>
          <wp:positionV relativeFrom="page">
            <wp:posOffset>601980</wp:posOffset>
          </wp:positionV>
          <wp:extent cx="7017385" cy="749935"/>
          <wp:effectExtent l="0" t="0" r="0" b="0"/>
          <wp:wrapSquare wrapText="bothSides"/>
          <wp:docPr id="5"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7017385" cy="749935"/>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282C"/>
    <w:multiLevelType w:val="hybridMultilevel"/>
    <w:tmpl w:val="C98ECC9C"/>
    <w:lvl w:ilvl="0" w:tplc="24484484">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58CF46">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50A266">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9E10FC">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48BF80">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740E96">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16C672">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5AB562">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38DED6">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C020A"/>
    <w:multiLevelType w:val="hybridMultilevel"/>
    <w:tmpl w:val="BA409898"/>
    <w:lvl w:ilvl="0" w:tplc="7E24A03A">
      <w:start w:val="1"/>
      <w:numFmt w:val="bullet"/>
      <w:lvlText w:val="-"/>
      <w:lvlJc w:val="left"/>
      <w:pPr>
        <w:ind w:left="1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90A569A">
      <w:start w:val="1"/>
      <w:numFmt w:val="bullet"/>
      <w:lvlText w:val="o"/>
      <w:lvlJc w:val="left"/>
      <w:pPr>
        <w:ind w:left="17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76E3A2A">
      <w:start w:val="1"/>
      <w:numFmt w:val="bullet"/>
      <w:lvlText w:val="▪"/>
      <w:lvlJc w:val="left"/>
      <w:pPr>
        <w:ind w:left="24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268960E">
      <w:start w:val="1"/>
      <w:numFmt w:val="bullet"/>
      <w:lvlText w:val="•"/>
      <w:lvlJc w:val="left"/>
      <w:pPr>
        <w:ind w:left="31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92C2F00">
      <w:start w:val="1"/>
      <w:numFmt w:val="bullet"/>
      <w:lvlText w:val="o"/>
      <w:lvlJc w:val="left"/>
      <w:pPr>
        <w:ind w:left="38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29C0FE2">
      <w:start w:val="1"/>
      <w:numFmt w:val="bullet"/>
      <w:lvlText w:val="▪"/>
      <w:lvlJc w:val="left"/>
      <w:pPr>
        <w:ind w:left="459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2026C0C">
      <w:start w:val="1"/>
      <w:numFmt w:val="bullet"/>
      <w:lvlText w:val="•"/>
      <w:lvlJc w:val="left"/>
      <w:pPr>
        <w:ind w:left="53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4F8B4A6">
      <w:start w:val="1"/>
      <w:numFmt w:val="bullet"/>
      <w:lvlText w:val="o"/>
      <w:lvlJc w:val="left"/>
      <w:pPr>
        <w:ind w:left="60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A6E107A">
      <w:start w:val="1"/>
      <w:numFmt w:val="bullet"/>
      <w:lvlText w:val="▪"/>
      <w:lvlJc w:val="left"/>
      <w:pPr>
        <w:ind w:left="675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2F34D9"/>
    <w:multiLevelType w:val="hybridMultilevel"/>
    <w:tmpl w:val="318E6A10"/>
    <w:lvl w:ilvl="0" w:tplc="5BE82F70">
      <w:start w:val="9"/>
      <w:numFmt w:val="decimal"/>
      <w:lvlText w:val="%1."/>
      <w:lvlJc w:val="left"/>
      <w:pPr>
        <w:ind w:left="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448D24">
      <w:start w:val="1"/>
      <w:numFmt w:val="bullet"/>
      <w:lvlText w:val="-"/>
      <w:lvlJc w:val="left"/>
      <w:pPr>
        <w:ind w:left="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4C8892">
      <w:start w:val="1"/>
      <w:numFmt w:val="bullet"/>
      <w:lvlText w:val="▪"/>
      <w:lvlJc w:val="left"/>
      <w:pPr>
        <w:ind w:left="1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7673EE">
      <w:start w:val="1"/>
      <w:numFmt w:val="bullet"/>
      <w:lvlText w:val="•"/>
      <w:lvlJc w:val="left"/>
      <w:pPr>
        <w:ind w:left="2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AC437C">
      <w:start w:val="1"/>
      <w:numFmt w:val="bullet"/>
      <w:lvlText w:val="o"/>
      <w:lvlJc w:val="left"/>
      <w:pPr>
        <w:ind w:left="3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C8052A">
      <w:start w:val="1"/>
      <w:numFmt w:val="bullet"/>
      <w:lvlText w:val="▪"/>
      <w:lvlJc w:val="left"/>
      <w:pPr>
        <w:ind w:left="3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EE6C14">
      <w:start w:val="1"/>
      <w:numFmt w:val="bullet"/>
      <w:lvlText w:val="•"/>
      <w:lvlJc w:val="left"/>
      <w:pPr>
        <w:ind w:left="4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A2F890">
      <w:start w:val="1"/>
      <w:numFmt w:val="bullet"/>
      <w:lvlText w:val="o"/>
      <w:lvlJc w:val="left"/>
      <w:pPr>
        <w:ind w:left="5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46C47E">
      <w:start w:val="1"/>
      <w:numFmt w:val="bullet"/>
      <w:lvlText w:val="▪"/>
      <w:lvlJc w:val="left"/>
      <w:pPr>
        <w:ind w:left="6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CA0D6C"/>
    <w:multiLevelType w:val="hybridMultilevel"/>
    <w:tmpl w:val="20B2CA20"/>
    <w:lvl w:ilvl="0" w:tplc="CF72DA72">
      <w:start w:val="1"/>
      <w:numFmt w:val="lowerLetter"/>
      <w:lvlText w:val="%1)"/>
      <w:lvlJc w:val="left"/>
      <w:pPr>
        <w:ind w:left="1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A2319A">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A4D4C4">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8CE5B6">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5AE2A4">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B02338">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A4AEBC">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309222">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A8B476">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6F4E01"/>
    <w:multiLevelType w:val="multilevel"/>
    <w:tmpl w:val="637AB354"/>
    <w:lvl w:ilvl="0">
      <w:start w:val="1"/>
      <w:numFmt w:val="decimal"/>
      <w:lvlText w:val="%1."/>
      <w:lvlJc w:val="left"/>
      <w:pPr>
        <w:ind w:left="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1948C4"/>
    <w:multiLevelType w:val="hybridMultilevel"/>
    <w:tmpl w:val="9C747892"/>
    <w:lvl w:ilvl="0" w:tplc="07DAA7CA">
      <w:start w:val="3"/>
      <w:numFmt w:val="decimal"/>
      <w:lvlText w:val="%1."/>
      <w:lvlJc w:val="left"/>
      <w:pPr>
        <w:ind w:left="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0CCE32">
      <w:start w:val="1"/>
      <w:numFmt w:val="bullet"/>
      <w:lvlText w:val="-"/>
      <w:lvlJc w:val="left"/>
      <w:pPr>
        <w:ind w:left="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9007F4">
      <w:start w:val="1"/>
      <w:numFmt w:val="bullet"/>
      <w:lvlText w:val="▪"/>
      <w:lvlJc w:val="left"/>
      <w:pPr>
        <w:ind w:left="1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46B4D6">
      <w:start w:val="1"/>
      <w:numFmt w:val="bullet"/>
      <w:lvlText w:val="•"/>
      <w:lvlJc w:val="left"/>
      <w:pPr>
        <w:ind w:left="2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C8904A">
      <w:start w:val="1"/>
      <w:numFmt w:val="bullet"/>
      <w:lvlText w:val="o"/>
      <w:lvlJc w:val="left"/>
      <w:pPr>
        <w:ind w:left="3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B64CE8">
      <w:start w:val="1"/>
      <w:numFmt w:val="bullet"/>
      <w:lvlText w:val="▪"/>
      <w:lvlJc w:val="left"/>
      <w:pPr>
        <w:ind w:left="3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30C9F2">
      <w:start w:val="1"/>
      <w:numFmt w:val="bullet"/>
      <w:lvlText w:val="•"/>
      <w:lvlJc w:val="left"/>
      <w:pPr>
        <w:ind w:left="4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EE2708">
      <w:start w:val="1"/>
      <w:numFmt w:val="bullet"/>
      <w:lvlText w:val="o"/>
      <w:lvlJc w:val="left"/>
      <w:pPr>
        <w:ind w:left="5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BCCD16">
      <w:start w:val="1"/>
      <w:numFmt w:val="bullet"/>
      <w:lvlText w:val="▪"/>
      <w:lvlJc w:val="left"/>
      <w:pPr>
        <w:ind w:left="6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6046A5E"/>
    <w:multiLevelType w:val="hybridMultilevel"/>
    <w:tmpl w:val="E362E862"/>
    <w:lvl w:ilvl="0" w:tplc="8D6865E6">
      <w:start w:val="1"/>
      <w:numFmt w:val="decimal"/>
      <w:lvlText w:val="%1."/>
      <w:lvlJc w:val="left"/>
      <w:pPr>
        <w:ind w:left="1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74A6CA">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9894E8">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BC48EE">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342912">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1ED704">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D8CE08">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04AB8E">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BA29A4">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5207D0"/>
    <w:multiLevelType w:val="hybridMultilevel"/>
    <w:tmpl w:val="981E40A8"/>
    <w:lvl w:ilvl="0" w:tplc="3E021BE6">
      <w:start w:val="1"/>
      <w:numFmt w:val="decimal"/>
      <w:lvlText w:val="%1."/>
      <w:lvlJc w:val="left"/>
      <w:pPr>
        <w:ind w:left="355" w:hanging="360"/>
      </w:pPr>
      <w:rPr>
        <w:rFonts w:hint="default"/>
        <w:b/>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8" w15:restartNumberingAfterBreak="0">
    <w:nsid w:val="37E87DE4"/>
    <w:multiLevelType w:val="hybridMultilevel"/>
    <w:tmpl w:val="EEF8482E"/>
    <w:lvl w:ilvl="0" w:tplc="8D88298C">
      <w:start w:val="1"/>
      <w:numFmt w:val="bullet"/>
      <w:lvlText w:val="-"/>
      <w:lvlJc w:val="left"/>
      <w:pPr>
        <w:ind w:left="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96FD60">
      <w:start w:val="1"/>
      <w:numFmt w:val="bullet"/>
      <w:lvlText w:val="o"/>
      <w:lvlJc w:val="left"/>
      <w:pPr>
        <w:ind w:left="1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644412">
      <w:start w:val="1"/>
      <w:numFmt w:val="bullet"/>
      <w:lvlText w:val="▪"/>
      <w:lvlJc w:val="left"/>
      <w:pPr>
        <w:ind w:left="2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EE51FC">
      <w:start w:val="1"/>
      <w:numFmt w:val="bullet"/>
      <w:lvlText w:val="•"/>
      <w:lvlJc w:val="left"/>
      <w:pPr>
        <w:ind w:left="3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BADAC6">
      <w:start w:val="1"/>
      <w:numFmt w:val="bullet"/>
      <w:lvlText w:val="o"/>
      <w:lvlJc w:val="left"/>
      <w:pPr>
        <w:ind w:left="3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B45AC6">
      <w:start w:val="1"/>
      <w:numFmt w:val="bullet"/>
      <w:lvlText w:val="▪"/>
      <w:lvlJc w:val="left"/>
      <w:pPr>
        <w:ind w:left="4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703FCC">
      <w:start w:val="1"/>
      <w:numFmt w:val="bullet"/>
      <w:lvlText w:val="•"/>
      <w:lvlJc w:val="left"/>
      <w:pPr>
        <w:ind w:left="5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A6CBCC">
      <w:start w:val="1"/>
      <w:numFmt w:val="bullet"/>
      <w:lvlText w:val="o"/>
      <w:lvlJc w:val="left"/>
      <w:pPr>
        <w:ind w:left="6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5628BC">
      <w:start w:val="1"/>
      <w:numFmt w:val="bullet"/>
      <w:lvlText w:val="▪"/>
      <w:lvlJc w:val="left"/>
      <w:pPr>
        <w:ind w:left="6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D2460F2"/>
    <w:multiLevelType w:val="hybridMultilevel"/>
    <w:tmpl w:val="D5CCB08A"/>
    <w:lvl w:ilvl="0" w:tplc="37E80CD0">
      <w:start w:val="1"/>
      <w:numFmt w:val="bullet"/>
      <w:lvlText w:val="–"/>
      <w:lvlJc w:val="left"/>
      <w:pPr>
        <w:ind w:left="1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8EDD60">
      <w:start w:val="1"/>
      <w:numFmt w:val="bullet"/>
      <w:lvlText w:val="o"/>
      <w:lvlJc w:val="left"/>
      <w:pPr>
        <w:ind w:left="1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021BEA">
      <w:start w:val="1"/>
      <w:numFmt w:val="bullet"/>
      <w:lvlText w:val="▪"/>
      <w:lvlJc w:val="left"/>
      <w:pPr>
        <w:ind w:left="2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8CE0EA">
      <w:start w:val="1"/>
      <w:numFmt w:val="bullet"/>
      <w:lvlText w:val="•"/>
      <w:lvlJc w:val="left"/>
      <w:pPr>
        <w:ind w:left="3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E058EA">
      <w:start w:val="1"/>
      <w:numFmt w:val="bullet"/>
      <w:lvlText w:val="o"/>
      <w:lvlJc w:val="left"/>
      <w:pPr>
        <w:ind w:left="3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18B7E0">
      <w:start w:val="1"/>
      <w:numFmt w:val="bullet"/>
      <w:lvlText w:val="▪"/>
      <w:lvlJc w:val="left"/>
      <w:pPr>
        <w:ind w:left="4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447EFA">
      <w:start w:val="1"/>
      <w:numFmt w:val="bullet"/>
      <w:lvlText w:val="•"/>
      <w:lvlJc w:val="left"/>
      <w:pPr>
        <w:ind w:left="5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E83AB6">
      <w:start w:val="1"/>
      <w:numFmt w:val="bullet"/>
      <w:lvlText w:val="o"/>
      <w:lvlJc w:val="left"/>
      <w:pPr>
        <w:ind w:left="6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7A996C">
      <w:start w:val="1"/>
      <w:numFmt w:val="bullet"/>
      <w:lvlText w:val="▪"/>
      <w:lvlJc w:val="left"/>
      <w:pPr>
        <w:ind w:left="6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DB9789C"/>
    <w:multiLevelType w:val="hybridMultilevel"/>
    <w:tmpl w:val="7820EC54"/>
    <w:lvl w:ilvl="0" w:tplc="1A7A0DD2">
      <w:start w:val="1"/>
      <w:numFmt w:val="decimal"/>
      <w:lvlText w:val="%1."/>
      <w:lvlJc w:val="left"/>
      <w:pPr>
        <w:ind w:left="1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A267502">
      <w:start w:val="1"/>
      <w:numFmt w:val="lowerLetter"/>
      <w:lvlText w:val="%2"/>
      <w:lvlJc w:val="left"/>
      <w:pPr>
        <w:ind w:left="10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7102B6C">
      <w:start w:val="1"/>
      <w:numFmt w:val="lowerRoman"/>
      <w:lvlText w:val="%3"/>
      <w:lvlJc w:val="left"/>
      <w:pPr>
        <w:ind w:left="18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6BAAE72">
      <w:start w:val="1"/>
      <w:numFmt w:val="decimal"/>
      <w:lvlText w:val="%4"/>
      <w:lvlJc w:val="left"/>
      <w:pPr>
        <w:ind w:left="253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2A854A4">
      <w:start w:val="1"/>
      <w:numFmt w:val="lowerLetter"/>
      <w:lvlText w:val="%5"/>
      <w:lvlJc w:val="left"/>
      <w:pPr>
        <w:ind w:left="325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698C210">
      <w:start w:val="1"/>
      <w:numFmt w:val="lowerRoman"/>
      <w:lvlText w:val="%6"/>
      <w:lvlJc w:val="left"/>
      <w:pPr>
        <w:ind w:left="397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3C6EC66">
      <w:start w:val="1"/>
      <w:numFmt w:val="decimal"/>
      <w:lvlText w:val="%7"/>
      <w:lvlJc w:val="left"/>
      <w:pPr>
        <w:ind w:left="46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3C23C28">
      <w:start w:val="1"/>
      <w:numFmt w:val="lowerLetter"/>
      <w:lvlText w:val="%8"/>
      <w:lvlJc w:val="left"/>
      <w:pPr>
        <w:ind w:left="54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5904DA4">
      <w:start w:val="1"/>
      <w:numFmt w:val="lowerRoman"/>
      <w:lvlText w:val="%9"/>
      <w:lvlJc w:val="left"/>
      <w:pPr>
        <w:ind w:left="613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16A27D0"/>
    <w:multiLevelType w:val="hybridMultilevel"/>
    <w:tmpl w:val="199AA68C"/>
    <w:lvl w:ilvl="0" w:tplc="D194A2F6">
      <w:start w:val="1"/>
      <w:numFmt w:val="decimal"/>
      <w:lvlText w:val="%1)"/>
      <w:lvlJc w:val="left"/>
      <w:pPr>
        <w:ind w:left="14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0EBD7C">
      <w:start w:val="1"/>
      <w:numFmt w:val="lowerLetter"/>
      <w:lvlText w:val="%2"/>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A4B948">
      <w:start w:val="1"/>
      <w:numFmt w:val="lowerRoman"/>
      <w:lvlText w:val="%3"/>
      <w:lvlJc w:val="left"/>
      <w:pPr>
        <w:ind w:left="2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40AC2C">
      <w:start w:val="1"/>
      <w:numFmt w:val="decimal"/>
      <w:lvlText w:val="%4"/>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8C0B20">
      <w:start w:val="1"/>
      <w:numFmt w:val="lowerLetter"/>
      <w:lvlText w:val="%5"/>
      <w:lvlJc w:val="left"/>
      <w:pPr>
        <w:ind w:left="4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B028E6E">
      <w:start w:val="1"/>
      <w:numFmt w:val="lowerRoman"/>
      <w:lvlText w:val="%6"/>
      <w:lvlJc w:val="left"/>
      <w:pPr>
        <w:ind w:left="4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B3A5106">
      <w:start w:val="1"/>
      <w:numFmt w:val="decimal"/>
      <w:lvlText w:val="%7"/>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82398A">
      <w:start w:val="1"/>
      <w:numFmt w:val="lowerLetter"/>
      <w:lvlText w:val="%8"/>
      <w:lvlJc w:val="left"/>
      <w:pPr>
        <w:ind w:left="6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E6C0C92">
      <w:start w:val="1"/>
      <w:numFmt w:val="lowerRoman"/>
      <w:lvlText w:val="%9"/>
      <w:lvlJc w:val="left"/>
      <w:pPr>
        <w:ind w:left="69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1C536AE"/>
    <w:multiLevelType w:val="hybridMultilevel"/>
    <w:tmpl w:val="BEA436AC"/>
    <w:lvl w:ilvl="0" w:tplc="EA5A0338">
      <w:start w:val="1"/>
      <w:numFmt w:val="decimal"/>
      <w:lvlText w:val="%1)"/>
      <w:lvlJc w:val="left"/>
      <w:pPr>
        <w:ind w:left="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2AD648">
      <w:start w:val="1"/>
      <w:numFmt w:val="lowerLetter"/>
      <w:lvlText w:val="%2"/>
      <w:lvlJc w:val="left"/>
      <w:pPr>
        <w:ind w:left="1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A69B02">
      <w:start w:val="1"/>
      <w:numFmt w:val="lowerRoman"/>
      <w:lvlText w:val="%3"/>
      <w:lvlJc w:val="left"/>
      <w:pPr>
        <w:ind w:left="2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E27388">
      <w:start w:val="1"/>
      <w:numFmt w:val="decimal"/>
      <w:lvlText w:val="%4"/>
      <w:lvlJc w:val="left"/>
      <w:pPr>
        <w:ind w:left="3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21736">
      <w:start w:val="1"/>
      <w:numFmt w:val="lowerLetter"/>
      <w:lvlText w:val="%5"/>
      <w:lvlJc w:val="left"/>
      <w:pPr>
        <w:ind w:left="3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F88974">
      <w:start w:val="1"/>
      <w:numFmt w:val="lowerRoman"/>
      <w:lvlText w:val="%6"/>
      <w:lvlJc w:val="left"/>
      <w:pPr>
        <w:ind w:left="45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F088F2">
      <w:start w:val="1"/>
      <w:numFmt w:val="decimal"/>
      <w:lvlText w:val="%7"/>
      <w:lvlJc w:val="left"/>
      <w:pPr>
        <w:ind w:left="52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60ED5A">
      <w:start w:val="1"/>
      <w:numFmt w:val="lowerLetter"/>
      <w:lvlText w:val="%8"/>
      <w:lvlJc w:val="left"/>
      <w:pPr>
        <w:ind w:left="60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5E5E60">
      <w:start w:val="1"/>
      <w:numFmt w:val="lowerRoman"/>
      <w:lvlText w:val="%9"/>
      <w:lvlJc w:val="left"/>
      <w:pPr>
        <w:ind w:left="67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320347E"/>
    <w:multiLevelType w:val="hybridMultilevel"/>
    <w:tmpl w:val="F3E64C42"/>
    <w:lvl w:ilvl="0" w:tplc="05E22700">
      <w:start w:val="1"/>
      <w:numFmt w:val="decimal"/>
      <w:lvlText w:val="%1)"/>
      <w:lvlJc w:val="left"/>
      <w:pPr>
        <w:ind w:left="1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667F80">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B0A86A">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1627E2">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6AB53C">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7229A0">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DAAF7C">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12DDF8">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2A08D2">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0B6680E"/>
    <w:multiLevelType w:val="hybridMultilevel"/>
    <w:tmpl w:val="AC862AFC"/>
    <w:lvl w:ilvl="0" w:tplc="32D8F3FC">
      <w:start w:val="1"/>
      <w:numFmt w:val="upperRoman"/>
      <w:lvlText w:val="%1."/>
      <w:lvlJc w:val="left"/>
      <w:pPr>
        <w:ind w:left="728" w:hanging="720"/>
      </w:pPr>
      <w:rPr>
        <w:rFonts w:hint="default"/>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15" w15:restartNumberingAfterBreak="0">
    <w:nsid w:val="60F72BB7"/>
    <w:multiLevelType w:val="hybridMultilevel"/>
    <w:tmpl w:val="7416CB5C"/>
    <w:lvl w:ilvl="0" w:tplc="2C10D372">
      <w:start w:val="1"/>
      <w:numFmt w:val="lowerLetter"/>
      <w:lvlText w:val="%1)"/>
      <w:lvlJc w:val="left"/>
      <w:pPr>
        <w:ind w:left="1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36F718">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1861C8">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A8BF6C">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44553C">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CA1736">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F0A854">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1C8678">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6C0528">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1215E38"/>
    <w:multiLevelType w:val="hybridMultilevel"/>
    <w:tmpl w:val="B07885B2"/>
    <w:lvl w:ilvl="0" w:tplc="5CC09406">
      <w:start w:val="10"/>
      <w:numFmt w:val="decimal"/>
      <w:lvlText w:val="%1)"/>
      <w:lvlJc w:val="left"/>
      <w:pPr>
        <w:ind w:left="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7A4760">
      <w:start w:val="1"/>
      <w:numFmt w:val="lowerLetter"/>
      <w:lvlText w:val="%2"/>
      <w:lvlJc w:val="left"/>
      <w:pPr>
        <w:ind w:left="1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1215B6">
      <w:start w:val="1"/>
      <w:numFmt w:val="lowerRoman"/>
      <w:lvlText w:val="%3"/>
      <w:lvlJc w:val="left"/>
      <w:pPr>
        <w:ind w:left="2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22C9D4">
      <w:start w:val="1"/>
      <w:numFmt w:val="decimal"/>
      <w:lvlText w:val="%4"/>
      <w:lvlJc w:val="left"/>
      <w:pPr>
        <w:ind w:left="3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F0B6C0">
      <w:start w:val="1"/>
      <w:numFmt w:val="lowerLetter"/>
      <w:lvlText w:val="%5"/>
      <w:lvlJc w:val="left"/>
      <w:pPr>
        <w:ind w:left="38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5256EA">
      <w:start w:val="1"/>
      <w:numFmt w:val="lowerRoman"/>
      <w:lvlText w:val="%6"/>
      <w:lvlJc w:val="left"/>
      <w:pPr>
        <w:ind w:left="46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98FA1E">
      <w:start w:val="1"/>
      <w:numFmt w:val="decimal"/>
      <w:lvlText w:val="%7"/>
      <w:lvlJc w:val="left"/>
      <w:pPr>
        <w:ind w:left="53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5C44C2">
      <w:start w:val="1"/>
      <w:numFmt w:val="lowerLetter"/>
      <w:lvlText w:val="%8"/>
      <w:lvlJc w:val="left"/>
      <w:pPr>
        <w:ind w:left="60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FC6024">
      <w:start w:val="1"/>
      <w:numFmt w:val="lowerRoman"/>
      <w:lvlText w:val="%9"/>
      <w:lvlJc w:val="left"/>
      <w:pPr>
        <w:ind w:left="6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1A92B1E"/>
    <w:multiLevelType w:val="hybridMultilevel"/>
    <w:tmpl w:val="CF44F714"/>
    <w:lvl w:ilvl="0" w:tplc="5B5AE240">
      <w:start w:val="1"/>
      <w:numFmt w:val="lowerLetter"/>
      <w:lvlText w:val="(%1)"/>
      <w:lvlJc w:val="left"/>
      <w:pPr>
        <w:ind w:left="1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FC8934">
      <w:start w:val="1"/>
      <w:numFmt w:val="lowerLetter"/>
      <w:lvlText w:val="%2"/>
      <w:lvlJc w:val="left"/>
      <w:pPr>
        <w:ind w:left="2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A06D60">
      <w:start w:val="1"/>
      <w:numFmt w:val="lowerRoman"/>
      <w:lvlText w:val="%3"/>
      <w:lvlJc w:val="left"/>
      <w:pPr>
        <w:ind w:left="2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D03D92">
      <w:start w:val="1"/>
      <w:numFmt w:val="decimal"/>
      <w:lvlText w:val="%4"/>
      <w:lvlJc w:val="left"/>
      <w:pPr>
        <w:ind w:left="3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CE0318">
      <w:start w:val="1"/>
      <w:numFmt w:val="lowerLetter"/>
      <w:lvlText w:val="%5"/>
      <w:lvlJc w:val="left"/>
      <w:pPr>
        <w:ind w:left="4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4A062A">
      <w:start w:val="1"/>
      <w:numFmt w:val="lowerRoman"/>
      <w:lvlText w:val="%6"/>
      <w:lvlJc w:val="left"/>
      <w:pPr>
        <w:ind w:left="5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B83330">
      <w:start w:val="1"/>
      <w:numFmt w:val="decimal"/>
      <w:lvlText w:val="%7"/>
      <w:lvlJc w:val="left"/>
      <w:pPr>
        <w:ind w:left="5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867648">
      <w:start w:val="1"/>
      <w:numFmt w:val="lowerLetter"/>
      <w:lvlText w:val="%8"/>
      <w:lvlJc w:val="left"/>
      <w:pPr>
        <w:ind w:left="6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A4790E">
      <w:start w:val="1"/>
      <w:numFmt w:val="lowerRoman"/>
      <w:lvlText w:val="%9"/>
      <w:lvlJc w:val="left"/>
      <w:pPr>
        <w:ind w:left="7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2416D6B"/>
    <w:multiLevelType w:val="hybridMultilevel"/>
    <w:tmpl w:val="065AF872"/>
    <w:lvl w:ilvl="0" w:tplc="B478186A">
      <w:start w:val="7"/>
      <w:numFmt w:val="decimal"/>
      <w:lvlText w:val="%1."/>
      <w:lvlJc w:val="left"/>
      <w:pPr>
        <w:ind w:left="1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1C2402">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9C84EA">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741392">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70F1B6">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480AD8">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B2E7EE">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6E7ADC">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6A7EE0">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3F55321"/>
    <w:multiLevelType w:val="hybridMultilevel"/>
    <w:tmpl w:val="C7E4F36A"/>
    <w:lvl w:ilvl="0" w:tplc="CE94B06C">
      <w:start w:val="7"/>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 w15:restartNumberingAfterBreak="0">
    <w:nsid w:val="765B48FF"/>
    <w:multiLevelType w:val="hybridMultilevel"/>
    <w:tmpl w:val="2272B06A"/>
    <w:lvl w:ilvl="0" w:tplc="41D4CCD4">
      <w:start w:val="1"/>
      <w:numFmt w:val="bullet"/>
      <w:lvlText w:val="-"/>
      <w:lvlJc w:val="left"/>
      <w:pPr>
        <w:ind w:left="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388FD2">
      <w:start w:val="1"/>
      <w:numFmt w:val="lowerLetter"/>
      <w:lvlText w:val="%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F433D6">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943430">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5647A6">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0AE606">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C67408">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CEB478">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B409C8">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8"/>
  </w:num>
  <w:num w:numId="5">
    <w:abstractNumId w:val="2"/>
  </w:num>
  <w:num w:numId="6">
    <w:abstractNumId w:val="12"/>
  </w:num>
  <w:num w:numId="7">
    <w:abstractNumId w:val="16"/>
  </w:num>
  <w:num w:numId="8">
    <w:abstractNumId w:val="10"/>
  </w:num>
  <w:num w:numId="9">
    <w:abstractNumId w:val="20"/>
  </w:num>
  <w:num w:numId="10">
    <w:abstractNumId w:val="9"/>
  </w:num>
  <w:num w:numId="11">
    <w:abstractNumId w:val="6"/>
  </w:num>
  <w:num w:numId="12">
    <w:abstractNumId w:val="18"/>
  </w:num>
  <w:num w:numId="13">
    <w:abstractNumId w:val="15"/>
  </w:num>
  <w:num w:numId="14">
    <w:abstractNumId w:val="0"/>
  </w:num>
  <w:num w:numId="15">
    <w:abstractNumId w:val="3"/>
  </w:num>
  <w:num w:numId="16">
    <w:abstractNumId w:val="11"/>
  </w:num>
  <w:num w:numId="17">
    <w:abstractNumId w:val="13"/>
  </w:num>
  <w:num w:numId="18">
    <w:abstractNumId w:val="17"/>
  </w:num>
  <w:num w:numId="19">
    <w:abstractNumId w:val="7"/>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39"/>
    <w:rsid w:val="000B09DC"/>
    <w:rsid w:val="00114B45"/>
    <w:rsid w:val="0027422A"/>
    <w:rsid w:val="00277964"/>
    <w:rsid w:val="002C1F49"/>
    <w:rsid w:val="00301EF0"/>
    <w:rsid w:val="003051F4"/>
    <w:rsid w:val="00334790"/>
    <w:rsid w:val="00380F23"/>
    <w:rsid w:val="003E70BB"/>
    <w:rsid w:val="003F542F"/>
    <w:rsid w:val="00487C6F"/>
    <w:rsid w:val="004B71FA"/>
    <w:rsid w:val="00601C0F"/>
    <w:rsid w:val="00642C65"/>
    <w:rsid w:val="006C46DB"/>
    <w:rsid w:val="006E4EA8"/>
    <w:rsid w:val="00735E4F"/>
    <w:rsid w:val="00776776"/>
    <w:rsid w:val="007C6663"/>
    <w:rsid w:val="007D4621"/>
    <w:rsid w:val="00823A4F"/>
    <w:rsid w:val="00843184"/>
    <w:rsid w:val="008712C3"/>
    <w:rsid w:val="008939D8"/>
    <w:rsid w:val="008E5EFA"/>
    <w:rsid w:val="008E6293"/>
    <w:rsid w:val="008E6D7F"/>
    <w:rsid w:val="00922AC9"/>
    <w:rsid w:val="009E1C8C"/>
    <w:rsid w:val="009E27E3"/>
    <w:rsid w:val="00A125D9"/>
    <w:rsid w:val="00A26FAF"/>
    <w:rsid w:val="00A31CBC"/>
    <w:rsid w:val="00A51EB4"/>
    <w:rsid w:val="00A73523"/>
    <w:rsid w:val="00A801E8"/>
    <w:rsid w:val="00A84A33"/>
    <w:rsid w:val="00AA11B6"/>
    <w:rsid w:val="00B13BE4"/>
    <w:rsid w:val="00B50769"/>
    <w:rsid w:val="00B72CC2"/>
    <w:rsid w:val="00B83F4A"/>
    <w:rsid w:val="00BB7230"/>
    <w:rsid w:val="00C369E6"/>
    <w:rsid w:val="00C45B68"/>
    <w:rsid w:val="00C853DA"/>
    <w:rsid w:val="00CF0747"/>
    <w:rsid w:val="00D00CED"/>
    <w:rsid w:val="00D44E0C"/>
    <w:rsid w:val="00D750F1"/>
    <w:rsid w:val="00D82D66"/>
    <w:rsid w:val="00D83313"/>
    <w:rsid w:val="00E1153C"/>
    <w:rsid w:val="00E13345"/>
    <w:rsid w:val="00E37CF3"/>
    <w:rsid w:val="00E502B4"/>
    <w:rsid w:val="00E83019"/>
    <w:rsid w:val="00EC1A23"/>
    <w:rsid w:val="00EE0579"/>
    <w:rsid w:val="00EE1C9F"/>
    <w:rsid w:val="00F250AC"/>
    <w:rsid w:val="00F51D0A"/>
    <w:rsid w:val="00F97C26"/>
    <w:rsid w:val="00FA182C"/>
    <w:rsid w:val="00FA305B"/>
    <w:rsid w:val="00FA4B96"/>
    <w:rsid w:val="00FB0339"/>
    <w:rsid w:val="00FF5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7FC0F-FAFA-4AD7-B731-E94548E5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542F"/>
    <w:pPr>
      <w:spacing w:after="102" w:line="260" w:lineRule="auto"/>
      <w:ind w:left="20" w:hanging="10"/>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109" w:line="254" w:lineRule="auto"/>
      <w:ind w:left="18" w:hanging="10"/>
      <w:outlineLvl w:val="0"/>
    </w:pPr>
    <w:rPr>
      <w:rFonts w:ascii="Calibri" w:eastAsia="Calibri" w:hAnsi="Calibri" w:cs="Calibri"/>
      <w:b/>
      <w:color w:val="000000"/>
      <w:sz w:val="20"/>
    </w:rPr>
  </w:style>
  <w:style w:type="paragraph" w:styleId="Nagwek2">
    <w:name w:val="heading 2"/>
    <w:next w:val="Normalny"/>
    <w:link w:val="Nagwek2Znak"/>
    <w:uiPriority w:val="9"/>
    <w:unhideWhenUsed/>
    <w:qFormat/>
    <w:pPr>
      <w:keepNext/>
      <w:keepLines/>
      <w:spacing w:after="109" w:line="254" w:lineRule="auto"/>
      <w:ind w:left="18" w:hanging="10"/>
      <w:outlineLvl w:val="1"/>
    </w:pPr>
    <w:rPr>
      <w:rFonts w:ascii="Calibri" w:eastAsia="Calibri" w:hAnsi="Calibri" w:cs="Calibri"/>
      <w:b/>
      <w:color w:val="000000"/>
      <w:sz w:val="20"/>
    </w:rPr>
  </w:style>
  <w:style w:type="paragraph" w:styleId="Nagwek3">
    <w:name w:val="heading 3"/>
    <w:next w:val="Normalny"/>
    <w:link w:val="Nagwek3Znak"/>
    <w:uiPriority w:val="9"/>
    <w:unhideWhenUsed/>
    <w:qFormat/>
    <w:pPr>
      <w:keepNext/>
      <w:keepLines/>
      <w:spacing w:after="109" w:line="254" w:lineRule="auto"/>
      <w:ind w:left="18" w:hanging="10"/>
      <w:outlineLvl w:val="2"/>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0"/>
    </w:rPr>
  </w:style>
  <w:style w:type="character" w:customStyle="1" w:styleId="Nagwek3Znak">
    <w:name w:val="Nagłówek 3 Znak"/>
    <w:link w:val="Nagwek3"/>
    <w:rPr>
      <w:rFonts w:ascii="Calibri" w:eastAsia="Calibri" w:hAnsi="Calibri" w:cs="Calibri"/>
      <w:b/>
      <w:color w:val="000000"/>
      <w:sz w:val="20"/>
    </w:rPr>
  </w:style>
  <w:style w:type="character" w:customStyle="1" w:styleId="Nagwek1Znak">
    <w:name w:val="Nagłówek 1 Znak"/>
    <w:link w:val="Nagwek1"/>
    <w:rPr>
      <w:rFonts w:ascii="Calibri" w:eastAsia="Calibri" w:hAnsi="Calibri" w:cs="Calibri"/>
      <w:b/>
      <w:color w:val="000000"/>
      <w:sz w:val="20"/>
    </w:rPr>
  </w:style>
  <w:style w:type="paragraph" w:styleId="Spistreci1">
    <w:name w:val="toc 1"/>
    <w:hidden/>
    <w:pPr>
      <w:spacing w:after="102" w:line="260" w:lineRule="auto"/>
      <w:ind w:left="35" w:right="23" w:hanging="10"/>
      <w:jc w:val="both"/>
    </w:pPr>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E13345"/>
    <w:pPr>
      <w:ind w:left="720"/>
      <w:contextualSpacing/>
    </w:pPr>
  </w:style>
  <w:style w:type="paragraph" w:styleId="Tekstdymka">
    <w:name w:val="Balloon Text"/>
    <w:basedOn w:val="Normalny"/>
    <w:link w:val="TekstdymkaZnak"/>
    <w:uiPriority w:val="99"/>
    <w:semiHidden/>
    <w:unhideWhenUsed/>
    <w:rsid w:val="00735E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5E4F"/>
    <w:rPr>
      <w:rFonts w:ascii="Segoe UI" w:eastAsia="Calibri" w:hAnsi="Segoe UI" w:cs="Segoe UI"/>
      <w:color w:val="000000"/>
      <w:sz w:val="18"/>
      <w:szCs w:val="18"/>
    </w:rPr>
  </w:style>
  <w:style w:type="paragraph" w:styleId="Bezodstpw">
    <w:name w:val="No Spacing"/>
    <w:uiPriority w:val="1"/>
    <w:qFormat/>
    <w:rsid w:val="00FA4B96"/>
    <w:pPr>
      <w:spacing w:after="0" w:line="240" w:lineRule="auto"/>
      <w:ind w:left="20" w:hanging="10"/>
      <w:jc w:val="both"/>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20</Pages>
  <Words>7924</Words>
  <Characters>47547</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dc:creator>
  <cp:keywords/>
  <cp:lastModifiedBy>eorlowski</cp:lastModifiedBy>
  <cp:revision>20</cp:revision>
  <cp:lastPrinted>2022-01-04T10:36:00Z</cp:lastPrinted>
  <dcterms:created xsi:type="dcterms:W3CDTF">2021-05-13T07:32:00Z</dcterms:created>
  <dcterms:modified xsi:type="dcterms:W3CDTF">2022-01-19T10:06:00Z</dcterms:modified>
</cp:coreProperties>
</file>