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7" w:rsidRPr="00CA4C0E" w:rsidRDefault="009352C9" w:rsidP="00430827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Załącznik nr 3 </w:t>
      </w:r>
      <w:r w:rsidR="00430827" w:rsidRPr="00CA4C0E">
        <w:rPr>
          <w:rFonts w:ascii="Arial Narrow" w:hAnsi="Arial Narrow" w:cs="Arial"/>
          <w:b/>
          <w:color w:val="000000"/>
          <w:sz w:val="20"/>
          <w:szCs w:val="20"/>
        </w:rPr>
        <w:t xml:space="preserve">do SIWZ </w:t>
      </w:r>
    </w:p>
    <w:p w:rsidR="00430827" w:rsidRPr="00CA4C0E" w:rsidRDefault="00430827" w:rsidP="00430827">
      <w:pPr>
        <w:tabs>
          <w:tab w:val="left" w:pos="6946"/>
        </w:tabs>
        <w:jc w:val="right"/>
        <w:rPr>
          <w:rFonts w:ascii="Arial Narrow" w:hAnsi="Arial Narrow"/>
          <w:b/>
          <w:sz w:val="20"/>
          <w:szCs w:val="20"/>
        </w:rPr>
      </w:pPr>
    </w:p>
    <w:p w:rsidR="00430827" w:rsidRPr="00CA4C0E" w:rsidRDefault="00B87CF5" w:rsidP="0043082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NE.38.3</w:t>
      </w:r>
      <w:r w:rsidR="002D3D1D">
        <w:rPr>
          <w:rFonts w:ascii="Arial Narrow" w:hAnsi="Arial Narrow" w:cs="Arial"/>
          <w:color w:val="000000"/>
          <w:sz w:val="20"/>
          <w:szCs w:val="20"/>
        </w:rPr>
        <w:t>6</w:t>
      </w:r>
      <w:bookmarkStart w:id="0" w:name="_GoBack"/>
      <w:bookmarkEnd w:id="0"/>
      <w:r w:rsidR="00430827" w:rsidRPr="00CA4C0E">
        <w:rPr>
          <w:rFonts w:ascii="Arial Narrow" w:hAnsi="Arial Narrow" w:cs="Arial"/>
          <w:color w:val="000000"/>
          <w:sz w:val="20"/>
          <w:szCs w:val="20"/>
        </w:rPr>
        <w:t>.2020.ZS</w:t>
      </w:r>
      <w:r w:rsidR="00E81C79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</w:t>
      </w:r>
      <w:r w:rsidR="00230E1E">
        <w:rPr>
          <w:rFonts w:ascii="Arial Narrow" w:hAnsi="Arial Narrow" w:cs="Arial"/>
          <w:color w:val="000000"/>
          <w:sz w:val="20"/>
          <w:szCs w:val="20"/>
        </w:rPr>
        <w:t xml:space="preserve">                   </w:t>
      </w:r>
    </w:p>
    <w:p w:rsidR="00430827" w:rsidRPr="00CA4C0E" w:rsidRDefault="00430827" w:rsidP="00430827">
      <w:pPr>
        <w:rPr>
          <w:rFonts w:ascii="Arial Narrow" w:hAnsi="Arial Narrow" w:cs="Arial"/>
          <w:color w:val="000000"/>
          <w:sz w:val="20"/>
          <w:szCs w:val="20"/>
        </w:rPr>
      </w:pPr>
    </w:p>
    <w:p w:rsidR="00430827" w:rsidRPr="001A6F08" w:rsidRDefault="00430827" w:rsidP="00430827">
      <w:pPr>
        <w:jc w:val="center"/>
        <w:rPr>
          <w:rFonts w:ascii="Arial Narrow" w:hAnsi="Arial Narrow" w:cs="Arial"/>
          <w:b/>
          <w:color w:val="000000"/>
        </w:rPr>
      </w:pPr>
      <w:r w:rsidRPr="001A6F08">
        <w:rPr>
          <w:rFonts w:ascii="Arial Narrow" w:hAnsi="Arial Narrow" w:cs="Arial"/>
          <w:b/>
        </w:rPr>
        <w:t>Oświadcze</w:t>
      </w:r>
      <w:r w:rsidR="006821E8" w:rsidRPr="001A6F08">
        <w:rPr>
          <w:rFonts w:ascii="Arial Narrow" w:hAnsi="Arial Narrow" w:cs="Arial"/>
          <w:b/>
        </w:rPr>
        <w:t>nie o statusie przedsiębiorcy</w:t>
      </w: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</w:t>
      </w:r>
    </w:p>
    <w:p w:rsidR="00430827" w:rsidRDefault="00430827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CA4C0E" w:rsidRPr="00CA4C0E" w:rsidRDefault="00CA4C0E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</w:t>
      </w: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posiada status</w:t>
      </w:r>
      <w:r w:rsidR="00C605CC" w:rsidRPr="00C605CC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mikroprzedsię</w:t>
      </w:r>
      <w:r w:rsidR="00754CBA" w:rsidRPr="00C605CC">
        <w:rPr>
          <w:rFonts w:ascii="Arial Narrow" w:hAnsi="Arial Narrow" w:cs="Arial"/>
          <w:b/>
          <w:color w:val="000000"/>
          <w:sz w:val="22"/>
          <w:szCs w:val="22"/>
        </w:rPr>
        <w:t>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CB433F" w:rsidRPr="00C605CC" w:rsidRDefault="00CB433F" w:rsidP="00CB433F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30827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rozumieniu  Załącznika I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 xml:space="preserve"> do rozporządzenia Komisji (UE) </w:t>
      </w: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nr 651/2014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z dnia 17 czerwca 2014 r uznającego niektóre rodzaje pomocy za zgodne z rynkiem wewnętrznym w zastosowaniu art.107 i 108 Traktatu  (Dz.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Urz.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UE L187 z 26.06.2014</w:t>
      </w:r>
      <w:r>
        <w:rPr>
          <w:rFonts w:ascii="Arial Narrow" w:hAnsi="Arial Narrow" w:cs="Arial"/>
          <w:color w:val="000000"/>
          <w:sz w:val="22"/>
          <w:szCs w:val="22"/>
        </w:rPr>
        <w:t xml:space="preserve"> str. 1 , z późn.zm,)</w:t>
      </w:r>
      <w:r w:rsidR="00CA4C0E">
        <w:rPr>
          <w:rFonts w:ascii="Arial Narrow" w:hAnsi="Arial Narrow" w:cs="Arial"/>
          <w:color w:val="000000"/>
          <w:sz w:val="22"/>
          <w:szCs w:val="22"/>
        </w:rPr>
        <w:t>.</w:t>
      </w:r>
    </w:p>
    <w:p w:rsidR="00CA4C0E" w:rsidRDefault="00CA4C0E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</w:t>
      </w:r>
      <w:r>
        <w:rPr>
          <w:rFonts w:ascii="Arial Narrow" w:hAnsi="Arial Narrow" w:cs="Arial"/>
          <w:color w:val="000000"/>
          <w:sz w:val="18"/>
          <w:szCs w:val="18"/>
        </w:rPr>
        <w:t>.......</w:t>
      </w: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.......................................................</w:t>
      </w:r>
    </w:p>
    <w:p w:rsidR="00CA4C0E" w:rsidRP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Podpis i pieczęć</w:t>
      </w:r>
    </w:p>
    <w:p w:rsidR="00CA4C0E" w:rsidRPr="005B33D2" w:rsidRDefault="00CA4C0E" w:rsidP="005B33D2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(upoważnionego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przedstawiciel</w:t>
      </w:r>
      <w:r>
        <w:rPr>
          <w:rFonts w:ascii="Arial Narrow" w:hAnsi="Arial Narrow" w:cs="Arial"/>
          <w:color w:val="000000"/>
          <w:sz w:val="16"/>
          <w:szCs w:val="16"/>
        </w:rPr>
        <w:t>a</w:t>
      </w:r>
      <w:r w:rsidRPr="00CA4C0E">
        <w:rPr>
          <w:rFonts w:ascii="Arial Narrow" w:hAnsi="Arial Narrow" w:cs="Arial"/>
          <w:color w:val="000000"/>
          <w:sz w:val="16"/>
          <w:szCs w:val="16"/>
        </w:rPr>
        <w:t>/przedstawiciel</w:t>
      </w:r>
      <w:r>
        <w:rPr>
          <w:rFonts w:ascii="Arial Narrow" w:hAnsi="Arial Narrow" w:cs="Arial"/>
          <w:color w:val="000000"/>
          <w:sz w:val="16"/>
          <w:szCs w:val="16"/>
        </w:rPr>
        <w:t>i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Wykonawcy)</w:t>
      </w:r>
    </w:p>
    <w:p w:rsidR="00CA4C0E" w:rsidRPr="00CE3BBB" w:rsidRDefault="00CA4C0E" w:rsidP="00CA4C0E">
      <w:pPr>
        <w:spacing w:after="24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vertAlign w:val="superscript"/>
        </w:rPr>
        <w:t>*) niepotrzebne skreślić</w:t>
      </w:r>
    </w:p>
    <w:p w:rsidR="00CA4C0E" w:rsidRPr="00CA4C0E" w:rsidRDefault="00CA4C0E" w:rsidP="00CA4C0E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</w:t>
      </w:r>
      <w:r w:rsidR="005B33D2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r,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str. 1 , z późn.zm,)</w:t>
      </w:r>
      <w:r w:rsidR="00230E1E">
        <w:rPr>
          <w:rFonts w:ascii="Arial Narrow" w:hAnsi="Arial Narrow" w:cs="Arial"/>
          <w:b/>
          <w:i/>
          <w:color w:val="000000"/>
          <w:sz w:val="18"/>
          <w:szCs w:val="18"/>
        </w:rPr>
        <w:t>:</w:t>
      </w:r>
    </w:p>
    <w:p w:rsidR="00466EEF" w:rsidRPr="00CA4C0E" w:rsidRDefault="00466EEF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mikroprzedsię</w:t>
      </w:r>
      <w:r w:rsidR="00CB433F"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bior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cę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uważa się przedsiębiorcę , który w co najmniej jednym z dwóch ostatnich lat obrotowych:</w:t>
      </w:r>
    </w:p>
    <w:p w:rsidR="00466EEF" w:rsidRPr="00CA4C0E" w:rsidRDefault="00466EEF" w:rsidP="00C605C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>atrudnia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ł średniorocznie mniej niż 10 pracowników, oraz</w:t>
      </w:r>
    </w:p>
    <w:p w:rsidR="00CA4C0E" w:rsidRPr="00CA4C0E" w:rsidRDefault="00466EEF" w:rsidP="00CA4C0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roczny obrót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CA4C0E" w:rsidRPr="00CA4C0E" w:rsidRDefault="00CE3BBB" w:rsidP="00CA4C0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CA4C0E" w:rsidRPr="00CA4C0E" w:rsidRDefault="00CE3BBB" w:rsidP="00CA4C0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C605CC" w:rsidRPr="00CA4C0E" w:rsidRDefault="00C605CC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C605CC" w:rsidRPr="00CA4C0E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754CBA" w:rsidRPr="005B33D2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sectPr w:rsidR="00754CBA" w:rsidRPr="005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AC2"/>
    <w:multiLevelType w:val="hybridMultilevel"/>
    <w:tmpl w:val="AFF4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410"/>
    <w:multiLevelType w:val="hybridMultilevel"/>
    <w:tmpl w:val="18C2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1A6F08"/>
    <w:rsid w:val="00230E1E"/>
    <w:rsid w:val="002C3F66"/>
    <w:rsid w:val="002D3D1D"/>
    <w:rsid w:val="00430827"/>
    <w:rsid w:val="00466EEF"/>
    <w:rsid w:val="0052450A"/>
    <w:rsid w:val="005B33D2"/>
    <w:rsid w:val="006821E8"/>
    <w:rsid w:val="006F67A0"/>
    <w:rsid w:val="00754CBA"/>
    <w:rsid w:val="007E2C61"/>
    <w:rsid w:val="009352C9"/>
    <w:rsid w:val="00B87CF5"/>
    <w:rsid w:val="00C605CC"/>
    <w:rsid w:val="00CA4C0E"/>
    <w:rsid w:val="00CB433F"/>
    <w:rsid w:val="00CE3BBB"/>
    <w:rsid w:val="00E10EDC"/>
    <w:rsid w:val="00E803E1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0E6A-A46C-41AC-A284-62FABC3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430827"/>
    <w:rPr>
      <w:szCs w:val="20"/>
    </w:rPr>
  </w:style>
  <w:style w:type="paragraph" w:styleId="Akapitzlist">
    <w:name w:val="List Paragraph"/>
    <w:basedOn w:val="Normalny"/>
    <w:uiPriority w:val="34"/>
    <w:qFormat/>
    <w:rsid w:val="0046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14</cp:revision>
  <cp:lastPrinted>2020-07-03T09:36:00Z</cp:lastPrinted>
  <dcterms:created xsi:type="dcterms:W3CDTF">2020-06-16T12:16:00Z</dcterms:created>
  <dcterms:modified xsi:type="dcterms:W3CDTF">2020-09-02T11:02:00Z</dcterms:modified>
</cp:coreProperties>
</file>