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0065" w:type="dxa"/>
        <w:jc w:val="left"/>
        <w:tblInd w:w="-572" w:type="dxa"/>
        <w:tblCellMar>
          <w:top w:w="0" w:type="dxa"/>
          <w:left w:w="6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736"/>
        <w:gridCol w:w="8328"/>
      </w:tblGrid>
      <w:tr>
        <w:trPr/>
        <w:tc>
          <w:tcPr>
            <w:tcW w:w="10064" w:type="dxa"/>
            <w:gridSpan w:val="2"/>
            <w:tcBorders/>
            <w:shd w:color="auto" w:fill="D9D9D9" w:themeFill="background1" w:themeFillShade="d9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>
                <w:rFonts w:eastAsia="" w:cs="Times New Roman" w:ascii="Calibri" w:hAnsi="Calibri" w:eastAsiaTheme="minorEastAsia"/>
                <w:lang w:eastAsia="pl-PL"/>
              </w:rPr>
              <w:t xml:space="preserve">Egz. nr </w:t>
            </w:r>
            <w:r>
              <w:rPr>
                <w:rFonts w:eastAsia="" w:cs="Times New Roman" w:ascii="Calibri" w:hAnsi="Calibri" w:eastAsiaTheme="minorEastAsia"/>
                <w:lang w:eastAsia="pl-PL"/>
              </w:rPr>
              <w:t>5</w:t>
            </w:r>
          </w:p>
        </w:tc>
      </w:tr>
      <w:tr>
        <w:trPr>
          <w:trHeight w:val="998" w:hRule="atLeast"/>
        </w:trPr>
        <w:tc>
          <w:tcPr>
            <w:tcW w:w="1736" w:type="dxa"/>
            <w:tcBorders/>
            <w:shd w:color="auto" w:fill="D9D9D9" w:themeFill="background1" w:themeFillShade="d9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eastAsia="pl-PL"/>
              </w:rPr>
            </w:pPr>
            <w:r>
              <w:rPr>
                <w:rFonts w:eastAsia="" w:cs="Times New Roman" w:ascii="Calibri" w:hAnsi="Calibri" w:eastAsiaTheme="minorEastAsia"/>
                <w:szCs w:val="24"/>
                <w:lang w:eastAsia="pl-PL"/>
              </w:rPr>
              <w:t>Jednostka</w:t>
            </w:r>
          </w:p>
          <w:p>
            <w:pPr>
              <w:pStyle w:val="Normal"/>
              <w:spacing w:lineRule="auto" w:line="240" w:before="0" w:after="0"/>
              <w:rPr>
                <w:rFonts w:eastAsia="" w:cs="Times New Roman" w:eastAsiaTheme="minorEastAsia"/>
                <w:szCs w:val="24"/>
                <w:lang w:eastAsia="pl-PL"/>
              </w:rPr>
            </w:pPr>
            <w:r>
              <w:rPr>
                <w:rFonts w:eastAsia="" w:ascii="Calibri" w:hAnsi="Calibri" w:eastAsiaTheme="minorEastAsia"/>
                <w:szCs w:val="24"/>
                <w:lang w:eastAsia="pl-PL"/>
              </w:rPr>
              <w:t>projektowa:</w:t>
            </w:r>
          </w:p>
        </w:tc>
        <w:tc>
          <w:tcPr>
            <w:tcW w:w="8328" w:type="dxa"/>
            <w:tcBorders/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eastAsia="pl-PL"/>
              </w:rPr>
            </w:pPr>
            <w:r>
              <w:rPr>
                <w:rFonts w:eastAsia="" w:cs="Times New Roman" w:ascii="Calibri" w:hAnsi="Calibri" w:eastAsiaTheme="minorEastAsia"/>
                <w:szCs w:val="24"/>
                <w:lang w:eastAsia="pl-PL"/>
              </w:rPr>
              <w:t>Lege Artis Łukasz Wyka</w:t>
            </w:r>
          </w:p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eastAsia="pl-PL"/>
              </w:rPr>
            </w:pPr>
            <w:bookmarkStart w:id="0" w:name="_GoBack"/>
            <w:bookmarkEnd w:id="0"/>
            <w:r>
              <w:rPr>
                <w:rFonts w:eastAsia="" w:cs="Times New Roman" w:ascii="Calibri" w:hAnsi="Calibri" w:eastAsiaTheme="minorEastAsia"/>
                <w:szCs w:val="24"/>
                <w:lang w:eastAsia="pl-PL"/>
              </w:rPr>
              <w:t>ul. Ametystowa 6/14, 20-577 Lublin</w:t>
            </w:r>
          </w:p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eastAsia="pl-PL"/>
              </w:rPr>
            </w:pPr>
            <w:r>
              <w:rPr>
                <w:rFonts w:eastAsia="" w:cs="Times New Roman" w:ascii="Calibri" w:hAnsi="Calibri" w:eastAsiaTheme="minorEastAsia"/>
                <w:szCs w:val="24"/>
                <w:lang w:eastAsia="pl-PL"/>
              </w:rPr>
              <w:t>NIP: 7151683093, REGON: 382148844</w:t>
            </w:r>
          </w:p>
        </w:tc>
      </w:tr>
      <w:tr>
        <w:trPr>
          <w:trHeight w:val="841" w:hRule="atLeast"/>
        </w:trPr>
        <w:tc>
          <w:tcPr>
            <w:tcW w:w="10064" w:type="dxa"/>
            <w:gridSpan w:val="2"/>
            <w:tcBorders/>
            <w:shd w:color="auto" w:fill="D9D9D9" w:themeFill="background1" w:themeFillShade="d9" w:val="clear"/>
            <w:tcMar>
              <w:left w:w="63" w:type="dxa"/>
            </w:tcMar>
            <w:vAlign w:val="center"/>
          </w:tcPr>
          <w:p>
            <w:pPr>
              <w:pStyle w:val="Nagwek1"/>
              <w:numPr>
                <w:ilvl w:val="0"/>
                <w:numId w:val="0"/>
              </w:numPr>
              <w:spacing w:lineRule="auto" w:line="240" w:before="0" w:after="0"/>
              <w:ind w:left="33" w:hanging="0"/>
              <w:jc w:val="center"/>
              <w:outlineLvl w:val="0"/>
              <w:rPr/>
            </w:pPr>
            <w:r>
              <w:rPr>
                <w:rFonts w:eastAsia="" w:ascii="Calibri" w:hAnsi="Calibri" w:eastAsiaTheme="minorEastAsia"/>
                <w:sz w:val="40"/>
                <w:szCs w:val="24"/>
                <w:lang w:eastAsia="pl-PL"/>
              </w:rPr>
              <w:t xml:space="preserve"> </w:t>
            </w:r>
            <w:bookmarkStart w:id="1" w:name="_Toc96875617"/>
            <w:r>
              <w:rPr>
                <w:rFonts w:eastAsia="" w:ascii="Calibri" w:hAnsi="Calibri" w:eastAsiaTheme="minorEastAsia"/>
                <w:sz w:val="36"/>
                <w:szCs w:val="24"/>
                <w:lang w:eastAsia="pl-PL"/>
              </w:rPr>
              <w:t xml:space="preserve">PROJEKT </w:t>
            </w:r>
            <w:bookmarkEnd w:id="1"/>
            <w:r>
              <w:rPr>
                <w:rFonts w:eastAsia="" w:ascii="Calibri" w:hAnsi="Calibri" w:eastAsiaTheme="minorEastAsia"/>
                <w:sz w:val="36"/>
                <w:szCs w:val="24"/>
                <w:lang w:eastAsia="pl-PL"/>
              </w:rPr>
              <w:t>WYKONAWCZY</w:t>
            </w:r>
          </w:p>
        </w:tc>
      </w:tr>
      <w:tr>
        <w:trPr>
          <w:trHeight w:val="590" w:hRule="atLeast"/>
        </w:trPr>
        <w:tc>
          <w:tcPr>
            <w:tcW w:w="10064" w:type="dxa"/>
            <w:gridSpan w:val="2"/>
            <w:tcBorders>
              <w:top w:val="nil"/>
            </w:tcBorders>
            <w:shd w:color="auto" w:fill="D9D9D9" w:themeFill="background1" w:themeFillShade="d9" w:val="clear"/>
            <w:tcMar>
              <w:left w:w="63" w:type="dxa"/>
            </w:tcMar>
            <w:vAlign w:val="center"/>
          </w:tcPr>
          <w:p>
            <w:pPr>
              <w:pStyle w:val="Nagwek1"/>
              <w:numPr>
                <w:ilvl w:val="0"/>
                <w:numId w:val="0"/>
              </w:numPr>
              <w:spacing w:lineRule="auto" w:line="240" w:before="0" w:after="0"/>
              <w:ind w:left="33" w:hanging="0"/>
              <w:jc w:val="center"/>
              <w:outlineLvl w:val="0"/>
              <w:rPr>
                <w:rFonts w:ascii="Calibri" w:hAnsi="Calibri"/>
              </w:rPr>
            </w:pPr>
            <w:r>
              <w:rPr>
                <w:rFonts w:eastAsia="" w:ascii="Calibri" w:hAnsi="Calibri" w:eastAsiaTheme="minorEastAsia"/>
                <w:sz w:val="28"/>
                <w:szCs w:val="28"/>
                <w:lang w:eastAsia="pl-PL"/>
              </w:rPr>
              <w:t>BRANŻA ELEKTRYCZNA</w:t>
            </w:r>
          </w:p>
        </w:tc>
      </w:tr>
      <w:tr>
        <w:trPr>
          <w:trHeight w:val="1123" w:hRule="atLeast"/>
        </w:trPr>
        <w:tc>
          <w:tcPr>
            <w:tcW w:w="1736" w:type="dxa"/>
            <w:tcBorders/>
            <w:shd w:color="auto" w:fill="D9D9D9" w:themeFill="background1" w:themeFillShade="d9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eastAsia="pl-PL"/>
              </w:rPr>
            </w:pPr>
            <w:r>
              <w:rPr>
                <w:rFonts w:eastAsia="" w:ascii="Calibri" w:hAnsi="Calibri" w:eastAsiaTheme="minorEastAsia"/>
                <w:szCs w:val="24"/>
                <w:lang w:eastAsia="pl-PL"/>
              </w:rPr>
              <w:t>Tytuł opracowania:</w:t>
            </w:r>
          </w:p>
        </w:tc>
        <w:tc>
          <w:tcPr>
            <w:tcW w:w="8328" w:type="dxa"/>
            <w:tcBorders/>
            <w:shd w:color="auto" w:fill="auto" w:val="clear"/>
            <w:tcMar>
              <w:left w:w="6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textAlignment w:val="baseline"/>
              <w:rPr>
                <w:rFonts w:ascii="Calibri" w:hAnsi="Calibri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eastAsia="SimSun" w:cs="Times New Roman" w:ascii="Calibri" w:hAnsi="Calibri"/>
                <w:b w:val="false"/>
                <w:bCs w:val="false"/>
                <w:kern w:val="2"/>
                <w:sz w:val="24"/>
                <w:szCs w:val="24"/>
                <w:lang w:eastAsia="pl-PL"/>
              </w:rPr>
              <w:t xml:space="preserve">Budowa tężni solankowej wraz z instalacją elektryczną, wodociągową i technologiczną, przyłączem wodociągowym oraz obiektami małej architektury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textAlignment w:val="baseline"/>
              <w:rPr>
                <w:rFonts w:ascii="Calibri" w:hAnsi="Calibri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eastAsia="SimSun" w:cs="Times New Roman" w:ascii="Calibri" w:hAnsi="Calibri"/>
                <w:b w:val="false"/>
                <w:bCs w:val="false"/>
                <w:kern w:val="2"/>
                <w:sz w:val="24"/>
                <w:szCs w:val="24"/>
                <w:lang w:eastAsia="pl-PL"/>
              </w:rPr>
              <w:t>w parku ks. Kard. Wyszyńskiego w Piotrkowie Trybunalskim w ramach zadania "Pit Stop dla Aktywnych i Tężnie Trybunalskie - zadanie w ramach budżetu obywatelskiego"</w:t>
            </w:r>
          </w:p>
        </w:tc>
      </w:tr>
      <w:tr>
        <w:trPr>
          <w:trHeight w:val="428" w:hRule="atLeast"/>
        </w:trPr>
        <w:tc>
          <w:tcPr>
            <w:tcW w:w="1736" w:type="dxa"/>
            <w:tcBorders/>
            <w:shd w:color="auto" w:fill="D9D9D9" w:themeFill="background1" w:themeFillShade="d9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eastAsia="pl-PL"/>
              </w:rPr>
            </w:pPr>
            <w:r>
              <w:rPr>
                <w:rFonts w:eastAsia="" w:ascii="Calibri" w:hAnsi="Calibri" w:eastAsiaTheme="minorEastAsia"/>
                <w:szCs w:val="24"/>
                <w:lang w:eastAsia="pl-PL"/>
              </w:rPr>
              <w:t>Kat. Obiektu:</w:t>
            </w:r>
          </w:p>
        </w:tc>
        <w:tc>
          <w:tcPr>
            <w:tcW w:w="8328" w:type="dxa"/>
            <w:tcBorders/>
            <w:shd w:color="auto" w:fill="auto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eastAsia="pl-PL"/>
              </w:rPr>
            </w:pPr>
            <w:r>
              <w:rPr>
                <w:rFonts w:eastAsia="" w:ascii="Calibri" w:hAnsi="Calibri" w:eastAsiaTheme="minorEastAsia"/>
                <w:szCs w:val="24"/>
                <w:lang w:eastAsia="pl-PL"/>
              </w:rPr>
              <w:t>VIII</w:t>
            </w:r>
          </w:p>
        </w:tc>
      </w:tr>
      <w:tr>
        <w:trPr>
          <w:trHeight w:val="428" w:hRule="atLeast"/>
        </w:trPr>
        <w:tc>
          <w:tcPr>
            <w:tcW w:w="1736" w:type="dxa"/>
            <w:tcBorders>
              <w:top w:val="nil"/>
            </w:tcBorders>
            <w:shd w:color="auto" w:fill="D9D9D9" w:themeFill="background1" w:themeFillShade="d9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lang w:eastAsia="pl-PL"/>
              </w:rPr>
            </w:pPr>
            <w:r>
              <w:rPr>
                <w:rFonts w:eastAsia="" w:ascii="Calibri" w:hAnsi="Calibri" w:eastAsiaTheme="minorEastAsia"/>
                <w:szCs w:val="24"/>
                <w:lang w:eastAsia="pl-PL"/>
              </w:rPr>
              <w:t>Adres Inwestycji</w:t>
            </w:r>
          </w:p>
        </w:tc>
        <w:tc>
          <w:tcPr>
            <w:tcW w:w="8328" w:type="dxa"/>
            <w:tcBorders>
              <w:top w:val="nil"/>
            </w:tcBorders>
            <w:shd w:color="auto" w:fill="auto" w:val="clear"/>
            <w:tcMar>
              <w:left w:w="6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eastAsia="SimSun" w:cs="Times New Roman" w:ascii="Calibri" w:hAnsi="Calibri"/>
                <w:kern w:val="2"/>
                <w:lang w:eastAsia="pl-PL"/>
              </w:rPr>
              <w:t>działki ewid.  2/281, 85, 2/37 obręb 28 Piotrków Trybunalski,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eastAsia="SimSun" w:cs="Times New Roman" w:ascii="Calibri" w:hAnsi="Calibri"/>
                <w:kern w:val="2"/>
                <w:lang w:eastAsia="pl-PL"/>
              </w:rPr>
              <w:t>powiat Piotrków Trybunalski, województwo łódzkie,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eastAsia="SimSun" w:cs="Times New Roman" w:ascii="Calibri" w:hAnsi="Calibri"/>
                <w:color w:val="000000"/>
                <w:kern w:val="2"/>
                <w:szCs w:val="24"/>
                <w:lang w:eastAsia="pl-PL"/>
              </w:rPr>
              <w:t>identyfikator działki: 106201_1.0028.2/281</w:t>
            </w:r>
          </w:p>
        </w:tc>
      </w:tr>
      <w:tr>
        <w:trPr>
          <w:trHeight w:val="695" w:hRule="atLeast"/>
        </w:trPr>
        <w:tc>
          <w:tcPr>
            <w:tcW w:w="1736" w:type="dxa"/>
            <w:tcBorders/>
            <w:shd w:color="auto" w:fill="D9D9D9" w:themeFill="background1" w:themeFillShade="d9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SimSun" w:cs="Times New Roman"/>
                <w:kern w:val="2"/>
                <w:szCs w:val="24"/>
                <w:lang w:eastAsia="pl-PL"/>
              </w:rPr>
            </w:pPr>
            <w:r>
              <w:rPr>
                <w:rFonts w:eastAsia="" w:ascii="Calibri" w:hAnsi="Calibri" w:eastAsiaTheme="minorEastAsia"/>
                <w:szCs w:val="24"/>
                <w:lang w:eastAsia="pl-PL"/>
              </w:rPr>
              <w:t>Inwestor</w:t>
            </w:r>
          </w:p>
        </w:tc>
        <w:tc>
          <w:tcPr>
            <w:tcW w:w="8328" w:type="dxa"/>
            <w:tcBorders/>
            <w:shd w:color="auto" w:fill="auto" w:val="clear"/>
            <w:tcMar>
              <w:left w:w="6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eastAsia="SimSun" w:cs="Times New Roman" w:ascii="Calibri" w:hAnsi="Calibri"/>
                <w:kern w:val="2"/>
                <w:lang w:eastAsia="pl-PL"/>
              </w:rPr>
              <w:t>Miasto Piotrków Trybunalski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eastAsia="SimSun" w:cs="Times New Roman" w:ascii="Calibri" w:hAnsi="Calibri"/>
                <w:kern w:val="2"/>
                <w:lang w:eastAsia="pl-PL"/>
              </w:rPr>
              <w:t>ul. Pasaż Karola Rudkowskiego 10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eastAsia="SimSun" w:cs="Times New Roman" w:ascii="Calibri" w:hAnsi="Calibri"/>
                <w:bCs/>
                <w:color w:val="000000" w:themeColor="text1"/>
                <w:kern w:val="2"/>
                <w:szCs w:val="24"/>
                <w:lang w:eastAsia="pl-PL"/>
              </w:rPr>
              <w:t>97-300 Piotrków Trybunalski</w:t>
            </w:r>
          </w:p>
        </w:tc>
      </w:tr>
    </w:tbl>
    <w:p>
      <w:pPr>
        <w:pStyle w:val="Normal"/>
        <w:rPr>
          <w:rFonts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Normal"/>
        <w:rPr>
          <w:rFonts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Normal"/>
        <w:rPr>
          <w:rFonts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Normal"/>
        <w:rPr>
          <w:rFonts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Normal"/>
        <w:rPr>
          <w:rFonts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Normal"/>
        <w:rPr>
          <w:rFonts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Normal"/>
        <w:rPr>
          <w:rFonts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Normal"/>
        <w:rPr>
          <w:rFonts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Normal"/>
        <w:rPr/>
      </w:pPr>
      <w:r>
        <w:rPr>
          <w:rFonts w:cs="Times New Roman"/>
        </w:rPr>
        <w:t xml:space="preserve">AUTORZY OPRACOWANIA:  </w:t>
      </w:r>
    </w:p>
    <w:tbl>
      <w:tblPr>
        <w:tblW w:w="10065" w:type="dxa"/>
        <w:jc w:val="left"/>
        <w:tblInd w:w="-5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980"/>
        <w:gridCol w:w="1714"/>
        <w:gridCol w:w="1427"/>
        <w:gridCol w:w="1560"/>
        <w:gridCol w:w="1262"/>
        <w:gridCol w:w="2121"/>
      </w:tblGrid>
      <w:tr>
        <w:trPr>
          <w:trHeight w:val="621" w:hRule="atLeast"/>
        </w:trPr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themeFill="background1" w:themeFillShade="d9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BRANŻA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themeFill="background1" w:themeFillShade="d9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FUNKCJA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themeFill="background1" w:themeFillShade="d9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NAZWISKO I IMIĘ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themeFill="background1" w:themeFillShade="d9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NR UPRAWNIEŃ</w:t>
            </w: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themeFill="background1" w:themeFillShade="d9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DATA</w:t>
            </w: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themeFill="background1" w:themeFillShade="d9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PODPIS</w:t>
            </w:r>
          </w:p>
        </w:tc>
      </w:tr>
      <w:tr>
        <w:trPr>
          <w:trHeight w:val="977" w:hRule="atLeast"/>
        </w:trPr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ELEKTRYCZNA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inż. Michał Mańko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LUB/0248/ PWOE/12</w:t>
            </w: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sz w:val="20"/>
                <w:szCs w:val="20"/>
              </w:rPr>
              <w:t>04.2023</w:t>
            </w: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</w:r>
    </w:p>
    <w:p>
      <w:pPr>
        <w:pStyle w:val="Normal"/>
        <w:jc w:val="center"/>
        <w:rPr/>
      </w:pPr>
      <w:r>
        <w:rPr>
          <w:rFonts w:cs="Times New Roman"/>
          <w:sz w:val="22"/>
        </w:rPr>
        <w:t>Kwiecień 2022</w:t>
      </w:r>
    </w:p>
    <w:p>
      <w:pPr>
        <w:pStyle w:val="Normal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</w:r>
    </w:p>
    <w:p>
      <w:pPr>
        <w:pStyle w:val="Normal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</w:r>
    </w:p>
    <w:p>
      <w:pPr>
        <w:pStyle w:val="Normal"/>
        <w:jc w:val="left"/>
        <w:rPr/>
      </w:pPr>
      <w:r>
        <w:rPr>
          <w:rFonts w:eastAsia="Times New Roman" w:cs="Times New Roman" w:ascii="Arial" w:hAnsi="Arial"/>
          <w:b/>
          <w:bCs/>
          <w:sz w:val="24"/>
          <w:szCs w:val="24"/>
        </w:rPr>
        <w:t>Spis treści</w:t>
      </w:r>
    </w:p>
    <w:p>
      <w:pPr>
        <w:pStyle w:val="Normal"/>
        <w:jc w:val="left"/>
        <w:rPr/>
      </w:pPr>
      <w:r>
        <w:rPr>
          <w:rFonts w:eastAsia="Times New Roman" w:cs="Times New Roman" w:ascii="Arial" w:hAnsi="Arial"/>
          <w:bCs/>
          <w:sz w:val="24"/>
          <w:szCs w:val="24"/>
        </w:rPr>
        <w:t>1. Strona tytułowa</w:t>
      </w:r>
    </w:p>
    <w:p>
      <w:pPr>
        <w:pStyle w:val="Normal"/>
        <w:jc w:val="left"/>
        <w:rPr/>
      </w:pPr>
      <w:r>
        <w:rPr>
          <w:rFonts w:eastAsia="Times New Roman" w:cs="Times New Roman" w:ascii="Arial" w:hAnsi="Arial"/>
          <w:bCs/>
          <w:sz w:val="24"/>
          <w:szCs w:val="24"/>
        </w:rPr>
        <w:t>2. Oświadczenie projektanta</w:t>
      </w:r>
    </w:p>
    <w:p>
      <w:pPr>
        <w:pStyle w:val="Normal"/>
        <w:jc w:val="left"/>
        <w:rPr/>
      </w:pPr>
      <w:r>
        <w:rPr>
          <w:rFonts w:eastAsia="Times New Roman" w:cs="Times New Roman" w:ascii="Arial" w:hAnsi="Arial"/>
          <w:bCs/>
          <w:sz w:val="24"/>
          <w:szCs w:val="24"/>
        </w:rPr>
        <w:t>3. Uprawnienia</w:t>
      </w:r>
    </w:p>
    <w:p>
      <w:pPr>
        <w:pStyle w:val="Normal"/>
        <w:jc w:val="left"/>
        <w:rPr/>
      </w:pPr>
      <w:r>
        <w:rPr>
          <w:rFonts w:eastAsia="Times New Roman" w:cs="Times New Roman" w:ascii="Arial" w:hAnsi="Arial"/>
          <w:bCs/>
          <w:sz w:val="24"/>
          <w:szCs w:val="24"/>
        </w:rPr>
        <w:t>4. Warunki techniczne</w:t>
      </w:r>
    </w:p>
    <w:p>
      <w:pPr>
        <w:pStyle w:val="Normal"/>
        <w:jc w:val="left"/>
        <w:rPr/>
      </w:pPr>
      <w:r>
        <w:rPr>
          <w:rFonts w:eastAsia="Times New Roman" w:cs="Times New Roman" w:ascii="Arial" w:hAnsi="Arial"/>
          <w:bCs/>
          <w:sz w:val="24"/>
          <w:szCs w:val="24"/>
        </w:rPr>
        <w:t>5. Opis technicznych</w:t>
      </w:r>
    </w:p>
    <w:p>
      <w:pPr>
        <w:pStyle w:val="Normal"/>
        <w:jc w:val="left"/>
        <w:rPr/>
      </w:pPr>
      <w:r>
        <w:rPr>
          <w:rFonts w:eastAsia="Times New Roman" w:cs="Times New Roman" w:ascii="Arial" w:hAnsi="Arial"/>
          <w:bCs/>
          <w:sz w:val="24"/>
          <w:szCs w:val="24"/>
        </w:rPr>
        <w:t>6. Zestawienie podstawowych materiałów</w:t>
      </w:r>
    </w:p>
    <w:p>
      <w:pPr>
        <w:pStyle w:val="Normal"/>
        <w:jc w:val="left"/>
        <w:rPr>
          <w:rFonts w:ascii="Times New Roman" w:hAnsi="Times New Roman" w:eastAsia="Times New Roman" w:cs="Times New Roman"/>
          <w:bCs/>
          <w:color w:val="00000A"/>
          <w:sz w:val="24"/>
          <w:szCs w:val="24"/>
          <w:lang w:val="pl-PL" w:eastAsia="pl-PL" w:bidi="ar-SA"/>
        </w:rPr>
      </w:pPr>
      <w:r>
        <w:rPr>
          <w:rFonts w:eastAsia="Times New Roman" w:cs="Times New Roman"/>
          <w:bCs/>
          <w:color w:val="00000A"/>
          <w:sz w:val="24"/>
          <w:szCs w:val="24"/>
          <w:lang w:val="pl-PL" w:eastAsia="pl-PL" w:bidi="ar-SA"/>
        </w:rPr>
      </w:r>
    </w:p>
    <w:p>
      <w:pPr>
        <w:pStyle w:val="Normal"/>
        <w:jc w:val="left"/>
        <w:rPr>
          <w:rFonts w:ascii="Arial" w:hAnsi="Arial" w:eastAsia="Times New Roman" w:cs="Times New Roman"/>
          <w:bCs/>
          <w:color w:val="00000A"/>
          <w:sz w:val="24"/>
          <w:szCs w:val="24"/>
          <w:lang w:val="pl-PL" w:eastAsia="pl-PL" w:bidi="ar-SA"/>
        </w:rPr>
      </w:pPr>
      <w:r>
        <w:rPr>
          <w:rFonts w:eastAsia="Times New Roman" w:cs="Times New Roman" w:ascii="Arial" w:hAnsi="Arial"/>
          <w:bCs/>
          <w:color w:val="00000A"/>
          <w:sz w:val="24"/>
          <w:szCs w:val="24"/>
          <w:lang w:val="pl-PL" w:eastAsia="pl-PL" w:bidi="ar-SA"/>
        </w:rPr>
      </w:r>
    </w:p>
    <w:p>
      <w:pPr>
        <w:pStyle w:val="Normal"/>
        <w:jc w:val="left"/>
        <w:rPr>
          <w:rFonts w:ascii="Arial" w:hAnsi="Arial" w:eastAsia="Times New Roman" w:cs="Times New Roman"/>
          <w:bCs/>
          <w:color w:val="00000A"/>
          <w:sz w:val="24"/>
          <w:szCs w:val="24"/>
          <w:lang w:val="pl-PL" w:eastAsia="pl-PL" w:bidi="ar-SA"/>
        </w:rPr>
      </w:pPr>
      <w:r>
        <w:rPr>
          <w:rFonts w:eastAsia="Times New Roman" w:cs="Times New Roman" w:ascii="Arial" w:hAnsi="Arial"/>
          <w:bCs/>
          <w:color w:val="00000A"/>
          <w:sz w:val="24"/>
          <w:szCs w:val="24"/>
          <w:lang w:val="pl-PL" w:eastAsia="pl-PL" w:bidi="ar-SA"/>
        </w:rPr>
      </w:r>
    </w:p>
    <w:p>
      <w:pPr>
        <w:pStyle w:val="Normal"/>
        <w:jc w:val="left"/>
        <w:rPr>
          <w:rFonts w:ascii="Arial" w:hAnsi="Arial" w:eastAsia="Times New Roman" w:cs="Times New Roman"/>
          <w:bCs/>
          <w:color w:val="00000A"/>
          <w:sz w:val="24"/>
          <w:szCs w:val="24"/>
          <w:lang w:val="pl-PL" w:eastAsia="pl-PL" w:bidi="ar-SA"/>
        </w:rPr>
      </w:pPr>
      <w:r>
        <w:rPr>
          <w:rFonts w:eastAsia="Times New Roman" w:cs="Times New Roman" w:ascii="Arial" w:hAnsi="Arial"/>
          <w:bCs/>
          <w:color w:val="00000A"/>
          <w:sz w:val="24"/>
          <w:szCs w:val="24"/>
          <w:lang w:val="pl-PL" w:eastAsia="pl-PL" w:bidi="ar-SA"/>
        </w:rPr>
      </w:r>
    </w:p>
    <w:p>
      <w:pPr>
        <w:pStyle w:val="Normal"/>
        <w:jc w:val="left"/>
        <w:rPr/>
      </w:pPr>
      <w:r>
        <w:rPr>
          <w:rFonts w:eastAsia="Times New Roman" w:cs="Times New Roman" w:ascii="Arial" w:hAnsi="Arial"/>
          <w:b/>
          <w:bCs/>
          <w:sz w:val="24"/>
          <w:szCs w:val="24"/>
        </w:rPr>
        <w:t>Część graficzna</w:t>
      </w:r>
    </w:p>
    <w:p>
      <w:pPr>
        <w:pStyle w:val="Normal"/>
        <w:jc w:val="left"/>
        <w:rPr/>
      </w:pPr>
      <w:r>
        <w:rPr>
          <w:rFonts w:eastAsia="Times New Roman" w:cs="Times New Roman" w:ascii="Arial" w:hAnsi="Arial"/>
          <w:bCs/>
          <w:sz w:val="24"/>
          <w:szCs w:val="24"/>
        </w:rPr>
        <w:t>1. Projekt zagospodarowania terenu</w:t>
      </w:r>
    </w:p>
    <w:p>
      <w:pPr>
        <w:pStyle w:val="Normal"/>
        <w:jc w:val="left"/>
        <w:rPr/>
      </w:pPr>
      <w:r>
        <w:rPr>
          <w:rFonts w:eastAsia="Times New Roman" w:cs="Times New Roman" w:ascii="Arial" w:hAnsi="Arial"/>
          <w:bCs/>
          <w:sz w:val="24"/>
          <w:szCs w:val="24"/>
        </w:rPr>
        <w:t>2. Schemat strukturalny zasilania</w:t>
      </w:r>
    </w:p>
    <w:p>
      <w:pPr>
        <w:pStyle w:val="Normal"/>
        <w:jc w:val="left"/>
        <w:rPr/>
      </w:pPr>
      <w:r>
        <w:rPr>
          <w:rFonts w:eastAsia="Times New Roman" w:cs="Times New Roman" w:ascii="Arial" w:hAnsi="Arial"/>
          <w:bCs/>
          <w:sz w:val="24"/>
          <w:szCs w:val="24"/>
        </w:rPr>
        <w:t>3. Schemat blokowy monitoringu</w:t>
      </w:r>
    </w:p>
    <w:p>
      <w:pPr>
        <w:pStyle w:val="Normal"/>
        <w:jc w:val="left"/>
        <w:rPr/>
      </w:pPr>
      <w:r>
        <w:rPr>
          <w:rFonts w:eastAsia="Times New Roman" w:cs="Times New Roman" w:ascii="Arial" w:hAnsi="Arial"/>
          <w:bCs/>
          <w:sz w:val="24"/>
          <w:szCs w:val="24"/>
        </w:rPr>
        <w:t>4. Widok szafki sterowania tężnią</w:t>
      </w:r>
    </w:p>
    <w:p>
      <w:pPr>
        <w:pStyle w:val="Normal"/>
        <w:jc w:val="left"/>
        <w:rPr>
          <w:rFonts w:ascii="Arial" w:hAnsi="Arial" w:eastAsia="Times New Roman" w:cs="Times New Roman"/>
          <w:bCs/>
          <w:sz w:val="24"/>
          <w:szCs w:val="24"/>
        </w:rPr>
      </w:pPr>
      <w:r>
        <w:rPr>
          <w:rFonts w:eastAsia="Times New Roman" w:cs="Times New Roman" w:ascii="Arial" w:hAnsi="Arial"/>
          <w:bCs/>
          <w:sz w:val="24"/>
          <w:szCs w:val="24"/>
        </w:rPr>
      </w:r>
    </w:p>
    <w:p>
      <w:pPr>
        <w:pStyle w:val="Normal"/>
        <w:jc w:val="left"/>
        <w:rPr>
          <w:rFonts w:ascii="Arial" w:hAnsi="Arial" w:eastAsia="Times New Roman" w:cs="Times New Roman"/>
          <w:bCs/>
          <w:sz w:val="24"/>
          <w:szCs w:val="24"/>
        </w:rPr>
      </w:pPr>
      <w:r>
        <w:rPr>
          <w:rFonts w:eastAsia="Times New Roman" w:cs="Times New Roman" w:ascii="Arial" w:hAnsi="Arial"/>
          <w:bCs/>
          <w:sz w:val="24"/>
          <w:szCs w:val="24"/>
        </w:rPr>
      </w:r>
    </w:p>
    <w:p>
      <w:pPr>
        <w:pStyle w:val="Normal"/>
        <w:jc w:val="left"/>
        <w:rPr>
          <w:rFonts w:ascii="Arial" w:hAnsi="Arial" w:eastAsia="Times New Roman" w:cs="Times New Roman"/>
          <w:bCs/>
          <w:sz w:val="24"/>
          <w:szCs w:val="24"/>
        </w:rPr>
      </w:pPr>
      <w:r>
        <w:rPr>
          <w:rFonts w:eastAsia="Times New Roman" w:cs="Times New Roman" w:ascii="Arial" w:hAnsi="Arial"/>
          <w:bCs/>
          <w:sz w:val="24"/>
          <w:szCs w:val="24"/>
        </w:rPr>
      </w:r>
    </w:p>
    <w:p>
      <w:pPr>
        <w:pStyle w:val="Normal"/>
        <w:jc w:val="left"/>
        <w:rPr>
          <w:rFonts w:ascii="Arial" w:hAnsi="Arial" w:eastAsia="Times New Roman" w:cs="Times New Roman"/>
          <w:bCs/>
          <w:sz w:val="24"/>
          <w:szCs w:val="24"/>
        </w:rPr>
      </w:pPr>
      <w:r>
        <w:rPr>
          <w:rFonts w:eastAsia="Times New Roman" w:cs="Times New Roman" w:ascii="Arial" w:hAnsi="Arial"/>
          <w:bCs/>
          <w:sz w:val="24"/>
          <w:szCs w:val="24"/>
        </w:rPr>
      </w:r>
    </w:p>
    <w:p>
      <w:pPr>
        <w:pStyle w:val="Normal"/>
        <w:jc w:val="left"/>
        <w:rPr>
          <w:rFonts w:ascii="Arial" w:hAnsi="Arial" w:eastAsia="Times New Roman" w:cs="Times New Roman"/>
          <w:bCs/>
          <w:sz w:val="24"/>
          <w:szCs w:val="24"/>
        </w:rPr>
      </w:pPr>
      <w:r>
        <w:rPr>
          <w:rFonts w:eastAsia="Times New Roman" w:cs="Times New Roman" w:ascii="Arial" w:hAnsi="Arial"/>
          <w:bCs/>
          <w:sz w:val="24"/>
          <w:szCs w:val="24"/>
        </w:rPr>
      </w:r>
    </w:p>
    <w:p>
      <w:pPr>
        <w:pStyle w:val="Normal"/>
        <w:jc w:val="left"/>
        <w:rPr>
          <w:rFonts w:ascii="Arial" w:hAnsi="Arial" w:eastAsia="Times New Roman" w:cs="Times New Roman"/>
          <w:bCs/>
          <w:sz w:val="24"/>
          <w:szCs w:val="24"/>
        </w:rPr>
      </w:pPr>
      <w:r>
        <w:rPr>
          <w:rFonts w:eastAsia="Times New Roman" w:cs="Times New Roman" w:ascii="Arial" w:hAnsi="Arial"/>
          <w:bCs/>
          <w:sz w:val="24"/>
          <w:szCs w:val="24"/>
        </w:rPr>
      </w:r>
    </w:p>
    <w:p>
      <w:pPr>
        <w:pStyle w:val="Normal"/>
        <w:jc w:val="left"/>
        <w:rPr>
          <w:rFonts w:ascii="Arial" w:hAnsi="Arial" w:eastAsia="Times New Roman" w:cs="Times New Roman"/>
          <w:bCs/>
          <w:sz w:val="24"/>
          <w:szCs w:val="24"/>
        </w:rPr>
      </w:pPr>
      <w:r>
        <w:rPr>
          <w:rFonts w:eastAsia="Times New Roman" w:cs="Times New Roman" w:ascii="Arial" w:hAnsi="Arial"/>
          <w:bCs/>
          <w:sz w:val="24"/>
          <w:szCs w:val="24"/>
        </w:rPr>
      </w:r>
    </w:p>
    <w:p>
      <w:pPr>
        <w:pStyle w:val="Normal"/>
        <w:jc w:val="left"/>
        <w:rPr>
          <w:rFonts w:ascii="Arial" w:hAnsi="Arial" w:eastAsia="Times New Roman" w:cs="Times New Roman"/>
          <w:bCs/>
          <w:sz w:val="24"/>
          <w:szCs w:val="24"/>
        </w:rPr>
      </w:pPr>
      <w:r>
        <w:rPr>
          <w:rFonts w:eastAsia="Times New Roman" w:cs="Times New Roman" w:ascii="Arial" w:hAnsi="Arial"/>
          <w:bCs/>
          <w:sz w:val="24"/>
          <w:szCs w:val="24"/>
        </w:rPr>
      </w:r>
    </w:p>
    <w:p>
      <w:pPr>
        <w:pStyle w:val="Normal"/>
        <w:jc w:val="left"/>
        <w:rPr>
          <w:rFonts w:ascii="Arial" w:hAnsi="Arial" w:eastAsia="Times New Roman" w:cs="Times New Roman"/>
          <w:bCs/>
          <w:sz w:val="24"/>
          <w:szCs w:val="24"/>
        </w:rPr>
      </w:pPr>
      <w:r>
        <w:rPr>
          <w:rFonts w:eastAsia="Times New Roman" w:cs="Times New Roman" w:ascii="Arial" w:hAnsi="Arial"/>
          <w:bCs/>
          <w:sz w:val="24"/>
          <w:szCs w:val="24"/>
        </w:rPr>
      </w:r>
    </w:p>
    <w:p>
      <w:pPr>
        <w:pStyle w:val="Normal"/>
        <w:jc w:val="left"/>
        <w:rPr>
          <w:rFonts w:ascii="Arial" w:hAnsi="Arial" w:eastAsia="Times New Roman" w:cs="Times New Roman"/>
          <w:bCs/>
          <w:sz w:val="24"/>
          <w:szCs w:val="24"/>
        </w:rPr>
      </w:pPr>
      <w:r>
        <w:rPr>
          <w:rFonts w:eastAsia="Times New Roman" w:cs="Times New Roman" w:ascii="Arial" w:hAnsi="Arial"/>
          <w:bCs/>
          <w:sz w:val="24"/>
          <w:szCs w:val="24"/>
        </w:rPr>
      </w:r>
    </w:p>
    <w:p>
      <w:pPr>
        <w:pStyle w:val="Normal"/>
        <w:jc w:val="left"/>
        <w:rPr>
          <w:rFonts w:ascii="Arial" w:hAnsi="Arial" w:eastAsia="Times New Roman" w:cs="Times New Roman"/>
          <w:bCs/>
          <w:sz w:val="24"/>
          <w:szCs w:val="24"/>
        </w:rPr>
      </w:pPr>
      <w:r>
        <w:rPr>
          <w:rFonts w:eastAsia="Times New Roman" w:cs="Times New Roman" w:ascii="Arial" w:hAnsi="Arial"/>
          <w:bCs/>
          <w:sz w:val="24"/>
          <w:szCs w:val="24"/>
        </w:rPr>
      </w:r>
    </w:p>
    <w:p>
      <w:pPr>
        <w:pStyle w:val="Normal"/>
        <w:jc w:val="left"/>
        <w:rPr>
          <w:rFonts w:ascii="Arial" w:hAnsi="Arial" w:eastAsia="Times New Roman" w:cs="Times New Roman"/>
          <w:bCs/>
          <w:sz w:val="24"/>
          <w:szCs w:val="24"/>
        </w:rPr>
      </w:pPr>
      <w:r>
        <w:rPr>
          <w:rFonts w:eastAsia="Times New Roman" w:cs="Times New Roman" w:ascii="Arial" w:hAnsi="Arial"/>
          <w:bCs/>
          <w:sz w:val="24"/>
          <w:szCs w:val="24"/>
        </w:rPr>
      </w:r>
    </w:p>
    <w:p>
      <w:pPr>
        <w:pStyle w:val="Normal"/>
        <w:jc w:val="left"/>
        <w:rPr>
          <w:rFonts w:ascii="Arial" w:hAnsi="Arial" w:eastAsia="Times New Roman" w:cs="Times New Roman"/>
          <w:bCs/>
          <w:sz w:val="24"/>
          <w:szCs w:val="24"/>
        </w:rPr>
      </w:pPr>
      <w:r>
        <w:rPr>
          <w:rFonts w:eastAsia="Times New Roman" w:cs="Times New Roman" w:ascii="Arial" w:hAnsi="Arial"/>
          <w:bCs/>
          <w:sz w:val="24"/>
          <w:szCs w:val="24"/>
        </w:rPr>
      </w:r>
    </w:p>
    <w:p>
      <w:pPr>
        <w:pStyle w:val="Normal"/>
        <w:jc w:val="left"/>
        <w:rPr>
          <w:rFonts w:ascii="Arial" w:hAnsi="Arial" w:eastAsia="Times New Roman" w:cs="Times New Roman"/>
          <w:bCs/>
          <w:sz w:val="24"/>
          <w:szCs w:val="24"/>
        </w:rPr>
      </w:pPr>
      <w:r>
        <w:rPr>
          <w:rFonts w:eastAsia="Times New Roman" w:cs="Times New Roman" w:ascii="Arial" w:hAnsi="Arial"/>
          <w:bCs/>
          <w:sz w:val="24"/>
          <w:szCs w:val="24"/>
        </w:rPr>
      </w:r>
    </w:p>
    <w:p>
      <w:pPr>
        <w:pStyle w:val="Normal"/>
        <w:jc w:val="left"/>
        <w:rPr>
          <w:rFonts w:ascii="Arial" w:hAnsi="Arial" w:eastAsia="Times New Roman" w:cs="Times New Roman"/>
          <w:bCs/>
          <w:sz w:val="24"/>
          <w:szCs w:val="24"/>
        </w:rPr>
      </w:pPr>
      <w:r>
        <w:rPr>
          <w:rFonts w:eastAsia="Times New Roman" w:cs="Times New Roman" w:ascii="Arial" w:hAnsi="Arial"/>
          <w:bCs/>
          <w:sz w:val="24"/>
          <w:szCs w:val="24"/>
        </w:rPr>
      </w:r>
    </w:p>
    <w:p>
      <w:pPr>
        <w:pStyle w:val="Normal"/>
        <w:jc w:val="left"/>
        <w:rPr>
          <w:rFonts w:ascii="Arial" w:hAnsi="Arial" w:eastAsia="Times New Roman" w:cs="Times New Roman"/>
          <w:bCs/>
          <w:sz w:val="24"/>
          <w:szCs w:val="24"/>
        </w:rPr>
      </w:pPr>
      <w:r>
        <w:rPr>
          <w:rFonts w:eastAsia="Times New Roman" w:cs="Times New Roman" w:ascii="Arial" w:hAnsi="Arial"/>
          <w:bCs/>
          <w:sz w:val="24"/>
          <w:szCs w:val="24"/>
        </w:rPr>
      </w:r>
    </w:p>
    <w:p>
      <w:pPr>
        <w:pStyle w:val="Normal"/>
        <w:jc w:val="left"/>
        <w:rPr>
          <w:rFonts w:ascii="Arial" w:hAnsi="Arial" w:eastAsia="Times New Roman" w:cs="Times New Roman"/>
          <w:bCs/>
          <w:sz w:val="24"/>
          <w:szCs w:val="24"/>
        </w:rPr>
      </w:pPr>
      <w:r>
        <w:rPr>
          <w:rFonts w:eastAsia="Times New Roman" w:cs="Times New Roman" w:ascii="Arial" w:hAnsi="Arial"/>
          <w:bCs/>
          <w:sz w:val="24"/>
          <w:szCs w:val="24"/>
        </w:rPr>
      </w:r>
    </w:p>
    <w:p>
      <w:pPr>
        <w:pStyle w:val="Normal"/>
        <w:jc w:val="left"/>
        <w:rPr>
          <w:rFonts w:ascii="Arial" w:hAnsi="Arial" w:eastAsia="Times New Roman" w:cs="Times New Roman"/>
          <w:bCs/>
          <w:sz w:val="24"/>
          <w:szCs w:val="24"/>
        </w:rPr>
      </w:pPr>
      <w:r>
        <w:rPr>
          <w:rFonts w:eastAsia="Times New Roman" w:cs="Times New Roman" w:ascii="Arial" w:hAnsi="Arial"/>
          <w:bCs/>
          <w:sz w:val="24"/>
          <w:szCs w:val="24"/>
        </w:rPr>
      </w:r>
    </w:p>
    <w:p>
      <w:pPr>
        <w:pStyle w:val="Normal"/>
        <w:jc w:val="left"/>
        <w:rPr>
          <w:rFonts w:ascii="Arial" w:hAnsi="Arial" w:eastAsia="Times New Roman" w:cs="Times New Roman"/>
          <w:bCs/>
          <w:sz w:val="24"/>
          <w:szCs w:val="24"/>
        </w:rPr>
      </w:pPr>
      <w:r>
        <w:rPr>
          <w:rFonts w:eastAsia="Times New Roman" w:cs="Times New Roman" w:ascii="Arial" w:hAnsi="Arial"/>
          <w:bCs/>
          <w:sz w:val="24"/>
          <w:szCs w:val="24"/>
        </w:rPr>
      </w:r>
    </w:p>
    <w:p>
      <w:pPr>
        <w:pStyle w:val="Normal"/>
        <w:jc w:val="right"/>
        <w:rPr>
          <w:rFonts w:cs="Times New Roman"/>
          <w:color w:val="000000" w:themeColor="text1"/>
          <w:sz w:val="24"/>
          <w:szCs w:val="24"/>
          <w:lang w:val="pl-PL"/>
        </w:rPr>
      </w:pPr>
      <w:r>
        <w:rPr>
          <w:rFonts w:cs="Times New Roman"/>
          <w:color w:val="000000" w:themeColor="text1"/>
          <w:sz w:val="24"/>
          <w:szCs w:val="24"/>
          <w:lang w:val="pl-PL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cs="Times New Roman"/>
          <w:sz w:val="24"/>
          <w:szCs w:val="24"/>
          <w:lang w:val="pl-PL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cs="Times New Roman"/>
          <w:sz w:val="24"/>
          <w:szCs w:val="24"/>
          <w:lang w:val="pl-PL"/>
        </w:rPr>
      </w:r>
    </w:p>
    <w:p>
      <w:pPr>
        <w:pStyle w:val="Normal"/>
        <w:keepNext/>
        <w:keepLines/>
        <w:numPr>
          <w:ilvl w:val="0"/>
          <w:numId w:val="0"/>
        </w:numPr>
        <w:jc w:val="center"/>
        <w:outlineLvl w:val="0"/>
        <w:rPr/>
      </w:pPr>
      <w:r>
        <w:rPr>
          <w:rFonts w:eastAsia="" w:cs="Times New Roman" w:eastAsiaTheme="majorEastAsia"/>
          <w:b/>
          <w:sz w:val="28"/>
          <w:szCs w:val="32"/>
        </w:rPr>
        <w:t>OŚWIADCZENIE PROJEKTANTÓW</w:t>
      </w:r>
    </w:p>
    <w:p>
      <w:pPr>
        <w:pStyle w:val="Normal"/>
        <w:spacing w:lineRule="auto" w:line="240"/>
        <w:jc w:val="center"/>
        <w:rPr/>
      </w:pPr>
      <w:r>
        <w:rPr>
          <w:rFonts w:cs="Times New Roman"/>
        </w:rPr>
        <w:t xml:space="preserve">Na podstawie artykułu. 34 ustawy. 3d punkt. 3) ustawy Prawo Budowlane oświadczam, że projekt </w:t>
      </w:r>
      <w:r>
        <w:rPr>
          <w:rFonts w:cs="Times New Roman"/>
        </w:rPr>
        <w:t>techniczny w zakresie branży elektrycznej</w:t>
      </w:r>
      <w:r>
        <w:rPr>
          <w:rFonts w:cs="Times New Roman"/>
        </w:rPr>
        <w:t>:</w:t>
      </w:r>
    </w:p>
    <w:p>
      <w:pPr>
        <w:pStyle w:val="Normal"/>
        <w:spacing w:lineRule="auto" w:line="240"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240" w:before="0" w:after="0"/>
        <w:contextualSpacing/>
        <w:jc w:val="center"/>
        <w:rPr/>
      </w:pPr>
      <w:r>
        <w:rPr>
          <w:rFonts w:cs="Times New Roman"/>
          <w:b/>
        </w:rPr>
        <w:t>Budowa tężni solankowej wraz z instalacją elektryczną, wodociągową i technologiczną, przyłączem wodociągowym oraz obiektami małej architektury w parku ks. Kard. Wyszyńskiego w Piotrkowie Trybunalskim w ramach zadania "Pit Stop dla Aktywnych i Tężnie Trybunalskie - zadanie w ramach budżetu obywatelskiego"</w:t>
      </w:r>
    </w:p>
    <w:p>
      <w:pPr>
        <w:pStyle w:val="Normal"/>
        <w:spacing w:lineRule="auto" w:line="240"/>
        <w:jc w:val="center"/>
        <w:rPr>
          <w:rFonts w:cs="Times New Roman"/>
          <w:b/>
          <w:b/>
        </w:rPr>
      </w:pPr>
      <w:r>
        <w:rPr>
          <w:rFonts w:cs="Times New Roman"/>
          <w:b/>
        </w:rPr>
      </w:r>
    </w:p>
    <w:p>
      <w:pPr>
        <w:pStyle w:val="Normal"/>
        <w:spacing w:lineRule="auto" w:line="240"/>
        <w:jc w:val="center"/>
        <w:rPr/>
      </w:pPr>
      <w:r>
        <w:rPr>
          <w:rFonts w:cs="Times New Roman"/>
          <w:b/>
        </w:rPr>
        <w:t>Adres inwestycji:</w:t>
      </w:r>
    </w:p>
    <w:p>
      <w:pPr>
        <w:pStyle w:val="Normal"/>
        <w:spacing w:lineRule="auto" w:line="240" w:before="0" w:after="0"/>
        <w:contextualSpacing/>
        <w:jc w:val="center"/>
        <w:rPr/>
      </w:pPr>
      <w:r>
        <w:rPr>
          <w:rFonts w:cs="Times New Roman"/>
        </w:rPr>
        <w:t>działki ewid.  2/281, 85, 2/37 obręb 28 Piotrków Trybunalski,</w:t>
      </w:r>
    </w:p>
    <w:p>
      <w:pPr>
        <w:pStyle w:val="Normal"/>
        <w:spacing w:lineRule="auto" w:line="240" w:before="0" w:after="0"/>
        <w:contextualSpacing/>
        <w:jc w:val="center"/>
        <w:rPr/>
      </w:pPr>
      <w:r>
        <w:rPr>
          <w:rFonts w:cs="Times New Roman"/>
        </w:rPr>
        <w:t>powiat Piotrków Trybunalski, województwo łódzkie,</w:t>
      </w:r>
    </w:p>
    <w:p>
      <w:pPr>
        <w:pStyle w:val="Normal"/>
        <w:spacing w:lineRule="auto" w:line="240"/>
        <w:jc w:val="center"/>
        <w:rPr/>
      </w:pPr>
      <w:r>
        <w:rPr>
          <w:rFonts w:cs="Times New Roman"/>
        </w:rPr>
        <w:t>identyfikator działki: 106201_1.0028.2/281</w:t>
      </w:r>
    </w:p>
    <w:p>
      <w:pPr>
        <w:pStyle w:val="Normal"/>
        <w:spacing w:lineRule="auto" w:line="240"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240"/>
        <w:jc w:val="center"/>
        <w:rPr/>
      </w:pPr>
      <w:r>
        <w:rPr>
          <w:rFonts w:cs="Times New Roman"/>
          <w:b/>
        </w:rPr>
        <w:t>Inwestor:</w:t>
      </w:r>
    </w:p>
    <w:p>
      <w:pPr>
        <w:pStyle w:val="Normal"/>
        <w:spacing w:lineRule="auto" w:line="240" w:before="0" w:after="0"/>
        <w:contextualSpacing/>
        <w:jc w:val="center"/>
        <w:rPr/>
      </w:pPr>
      <w:r>
        <w:rPr>
          <w:rFonts w:cs="Times New Roman"/>
        </w:rPr>
        <w:t>Miasto Piotrków Trybunalski</w:t>
      </w:r>
    </w:p>
    <w:p>
      <w:pPr>
        <w:pStyle w:val="Normal"/>
        <w:spacing w:lineRule="auto" w:line="240" w:before="0" w:after="0"/>
        <w:contextualSpacing/>
        <w:jc w:val="center"/>
        <w:rPr/>
      </w:pPr>
      <w:r>
        <w:rPr>
          <w:rFonts w:cs="Times New Roman"/>
        </w:rPr>
        <w:t>ul. Pasaż Karola Rudkowskiego 10</w:t>
      </w:r>
    </w:p>
    <w:p>
      <w:pPr>
        <w:pStyle w:val="Normal"/>
        <w:spacing w:lineRule="auto" w:line="240"/>
        <w:jc w:val="center"/>
        <w:rPr/>
      </w:pPr>
      <w:r>
        <w:rPr>
          <w:rFonts w:cs="Times New Roman"/>
        </w:rPr>
        <w:t>97-300 Piotrków Trybunalski</w:t>
      </w:r>
    </w:p>
    <w:p>
      <w:pPr>
        <w:pStyle w:val="Normal"/>
        <w:spacing w:lineRule="auto" w:line="240"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numPr>
          <w:ilvl w:val="0"/>
          <w:numId w:val="0"/>
        </w:numPr>
        <w:spacing w:lineRule="auto" w:line="240"/>
        <w:ind w:left="1440" w:hanging="0"/>
        <w:jc w:val="center"/>
        <w:rPr/>
      </w:pPr>
      <w:r>
        <w:rPr>
          <w:rFonts w:cs="Times New Roman"/>
          <w:sz w:val="24"/>
          <w:szCs w:val="24"/>
          <w:lang w:val="pl-PL"/>
        </w:rPr>
        <w:t>sporządzony został zgodnie z obowiązującymi przepisami oraz zasadami wiedzy technicznej.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cs="Times New Roman"/>
          <w:sz w:val="24"/>
          <w:szCs w:val="24"/>
          <w:lang w:val="pl-PL"/>
        </w:rPr>
      </w:r>
    </w:p>
    <w:p>
      <w:pPr>
        <w:pStyle w:val="Normal"/>
        <w:rPr/>
      </w:pPr>
      <w:r>
        <w:rPr>
          <w:rFonts w:cs="Times New Roman"/>
        </w:rPr>
        <w:t xml:space="preserve">AUTORZY OPRACOWANIA:  </w:t>
      </w:r>
    </w:p>
    <w:p>
      <w:pPr>
        <w:pStyle w:val="Normal"/>
        <w:spacing w:lineRule="auto" w:line="25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tbl>
      <w:tblPr>
        <w:tblW w:w="10065" w:type="dxa"/>
        <w:jc w:val="left"/>
        <w:tblInd w:w="-5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977"/>
        <w:gridCol w:w="1714"/>
        <w:gridCol w:w="1427"/>
        <w:gridCol w:w="1560"/>
        <w:gridCol w:w="1262"/>
        <w:gridCol w:w="2124"/>
      </w:tblGrid>
      <w:tr>
        <w:trPr>
          <w:trHeight w:val="621" w:hRule="atLeast"/>
        </w:trPr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themeFill="background1" w:themeFillShade="d9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rFonts w:cs="Times New Roman"/>
                <w:sz w:val="22"/>
              </w:rPr>
              <w:t>BRANŻA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themeFill="background1" w:themeFillShade="d9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rFonts w:cs="Times New Roman"/>
                <w:sz w:val="22"/>
              </w:rPr>
              <w:t>FUNKCJA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themeFill="background1" w:themeFillShade="d9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rFonts w:cs="Times New Roman"/>
                <w:sz w:val="22"/>
              </w:rPr>
              <w:t>NAZWISKO I IMIĘ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themeFill="background1" w:themeFillShade="d9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rFonts w:cs="Times New Roman"/>
                <w:sz w:val="22"/>
              </w:rPr>
              <w:t>NR UPRAWNIEŃ</w:t>
            </w: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themeFill="background1" w:themeFillShade="d9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rFonts w:cs="Times New Roman"/>
                <w:sz w:val="22"/>
              </w:rPr>
              <w:t>DATA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themeFill="background1" w:themeFillShade="d9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rFonts w:cs="Times New Roman"/>
                <w:sz w:val="22"/>
              </w:rPr>
              <w:t>PODPIS</w:t>
            </w:r>
          </w:p>
        </w:tc>
      </w:tr>
      <w:tr>
        <w:trPr>
          <w:trHeight w:val="977" w:hRule="atLeast"/>
        </w:trPr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rFonts w:cs="Times New Roman"/>
                <w:sz w:val="20"/>
                <w:szCs w:val="20"/>
              </w:rPr>
              <w:t>ELEKTRYCZNA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sz w:val="20"/>
                <w:szCs w:val="20"/>
              </w:rPr>
              <w:t>PROJEKTANT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sz w:val="20"/>
                <w:szCs w:val="20"/>
              </w:rPr>
              <w:t>mgr inż. Michał Mańko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sz w:val="20"/>
                <w:szCs w:val="20"/>
              </w:rPr>
              <w:t>LUB/0248/ PWOE/12</w:t>
            </w: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sz w:val="20"/>
                <w:szCs w:val="20"/>
              </w:rPr>
              <w:t>04.2023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5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59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59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drawing>
          <wp:anchor behindDoc="0" distT="0" distB="101600" distL="0" distR="0" simplePos="0" locked="0" layoutInCell="1" allowOverlap="1" relativeHeight="2">
            <wp:simplePos x="0" y="0"/>
            <wp:positionH relativeFrom="column">
              <wp:posOffset>19050</wp:posOffset>
            </wp:positionH>
            <wp:positionV relativeFrom="paragraph">
              <wp:posOffset>57150</wp:posOffset>
            </wp:positionV>
            <wp:extent cx="5760720" cy="8145780"/>
            <wp:effectExtent l="0" t="0" r="0" b="0"/>
            <wp:wrapSquare wrapText="largest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5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59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8961120"/>
            <wp:effectExtent l="0" t="0" r="0" b="0"/>
            <wp:wrapSquare wrapText="largest"/>
            <wp:docPr id="2" name="Obraz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961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left"/>
        <w:rPr>
          <w:rFonts w:ascii="Arial" w:hAnsi="Arial" w:eastAsia="Times New Roman" w:cs="Times New Roman"/>
          <w:bCs/>
          <w:sz w:val="24"/>
          <w:szCs w:val="24"/>
        </w:rPr>
      </w:pPr>
      <w:r>
        <w:rPr>
          <w:rFonts w:eastAsia="Times New Roman" w:cs="Times New Roman" w:ascii="Arial" w:hAnsi="Arial"/>
          <w:bCs/>
          <w:sz w:val="24"/>
          <w:szCs w:val="24"/>
        </w:rPr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8150225"/>
            <wp:effectExtent l="0" t="0" r="0" b="0"/>
            <wp:wrapSquare wrapText="largest"/>
            <wp:docPr id="3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left"/>
        <w:rPr>
          <w:rFonts w:ascii="Arial" w:hAnsi="Arial" w:eastAsia="Times New Roman" w:cs="Times New Roman"/>
          <w:bCs/>
          <w:sz w:val="24"/>
          <w:szCs w:val="24"/>
        </w:rPr>
      </w:pPr>
      <w:r>
        <w:rPr>
          <w:rFonts w:eastAsia="Times New Roman" w:cs="Times New Roman" w:ascii="Arial" w:hAnsi="Arial"/>
          <w:bCs/>
          <w:sz w:val="24"/>
          <w:szCs w:val="24"/>
        </w:rPr>
      </w:r>
    </w:p>
    <w:p>
      <w:pPr>
        <w:pStyle w:val="Normal"/>
        <w:spacing w:lineRule="auto" w:line="36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rPr/>
      </w:pPr>
      <w:r>
        <w:rPr>
          <w:sz w:val="24"/>
          <w:szCs w:val="24"/>
        </w:rPr>
        <w:t>OPIS TECHNICZNY</w:t>
      </w:r>
    </w:p>
    <w:p>
      <w:pPr>
        <w:pStyle w:val="Normal"/>
        <w:spacing w:lineRule="auto" w:line="36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rPr/>
      </w:pPr>
      <w:r>
        <w:rPr>
          <w:sz w:val="24"/>
          <w:szCs w:val="24"/>
        </w:rPr>
        <w:t>1. Cel projektu</w:t>
      </w:r>
    </w:p>
    <w:p>
      <w:pPr>
        <w:pStyle w:val="Normal"/>
        <w:spacing w:lineRule="auto" w:line="360" w:before="0" w:after="0"/>
        <w:jc w:val="left"/>
        <w:rPr/>
      </w:pPr>
      <w:r>
        <w:rPr>
          <w:sz w:val="24"/>
          <w:szCs w:val="24"/>
        </w:rPr>
        <w:tab/>
        <w:t xml:space="preserve">Celem niniejszego opracowania jest projekt zewnętrznych instalacji elektrycznych,  zasilania i sterowania tężnią solankową, instalacji monitoringu. </w:t>
      </w:r>
    </w:p>
    <w:p>
      <w:pPr>
        <w:pStyle w:val="Normal"/>
        <w:spacing w:lineRule="auto" w:line="360" w:before="0" w:after="0"/>
        <w:rPr/>
      </w:pPr>
      <w:r>
        <w:rPr>
          <w:sz w:val="24"/>
          <w:szCs w:val="24"/>
        </w:rPr>
        <w:tab/>
      </w:r>
    </w:p>
    <w:p>
      <w:pPr>
        <w:pStyle w:val="Normal"/>
        <w:spacing w:lineRule="auto" w:line="360" w:before="0" w:after="0"/>
        <w:rPr/>
      </w:pPr>
      <w:r>
        <w:rPr>
          <w:sz w:val="24"/>
          <w:szCs w:val="24"/>
        </w:rPr>
        <w:t>2.Zakres opracowania</w:t>
      </w:r>
    </w:p>
    <w:p>
      <w:pPr>
        <w:pStyle w:val="Normal"/>
        <w:spacing w:lineRule="auto" w:line="360" w:before="0" w:after="0"/>
        <w:rPr/>
      </w:pPr>
      <w:r>
        <w:rPr>
          <w:sz w:val="24"/>
          <w:szCs w:val="24"/>
        </w:rPr>
        <w:tab/>
        <w:t xml:space="preserve">Opracowanie niniejsze obejmuje budowę kablowej </w:t>
      </w:r>
      <w:r>
        <w:rPr>
          <w:sz w:val="24"/>
          <w:szCs w:val="24"/>
        </w:rPr>
        <w:t xml:space="preserve">zalicznikowej </w:t>
      </w:r>
      <w:r>
        <w:rPr>
          <w:sz w:val="24"/>
          <w:szCs w:val="24"/>
        </w:rPr>
        <w:t>instalacji zasilania szafki sterowania oświetleniem i tężnią, system monitoringu (kamer</w:t>
      </w:r>
      <w:r>
        <w:rPr>
          <w:sz w:val="24"/>
          <w:szCs w:val="24"/>
        </w:rPr>
        <w:t>y</w:t>
      </w:r>
      <w:r>
        <w:rPr>
          <w:sz w:val="24"/>
          <w:szCs w:val="24"/>
        </w:rPr>
        <w:t xml:space="preserve"> z szafą monitoringu) oraz kanalizacj</w:t>
      </w:r>
      <w:r>
        <w:rPr>
          <w:sz w:val="24"/>
          <w:szCs w:val="24"/>
        </w:rPr>
        <w:t>ę</w:t>
      </w:r>
      <w:r>
        <w:rPr>
          <w:sz w:val="24"/>
          <w:szCs w:val="24"/>
        </w:rPr>
        <w:t xml:space="preserve"> kablową RHDPE.</w:t>
      </w:r>
    </w:p>
    <w:p>
      <w:pPr>
        <w:pStyle w:val="Normal"/>
        <w:spacing w:lineRule="auto" w:line="360" w:before="0" w:after="0"/>
        <w:rPr/>
      </w:pPr>
      <w:r>
        <w:rPr>
          <w:sz w:val="24"/>
          <w:szCs w:val="24"/>
        </w:rPr>
        <w:t xml:space="preserve">  </w:t>
      </w:r>
    </w:p>
    <w:p>
      <w:pPr>
        <w:pStyle w:val="Normal"/>
        <w:spacing w:lineRule="auto" w:line="360" w:before="0" w:after="0"/>
        <w:rPr/>
      </w:pPr>
      <w:r>
        <w:rPr>
          <w:sz w:val="24"/>
          <w:szCs w:val="24"/>
        </w:rPr>
        <w:t>3. Zasilenie</w:t>
      </w:r>
    </w:p>
    <w:p>
      <w:pPr>
        <w:pStyle w:val="Normal"/>
        <w:spacing w:lineRule="auto" w:line="360" w:before="0" w:after="0"/>
        <w:rPr/>
      </w:pPr>
      <w:r>
        <w:rPr>
          <w:sz w:val="24"/>
          <w:szCs w:val="24"/>
        </w:rPr>
        <w:tab/>
        <w:t>Przewidziano zasilanie z projektowanego wg opracowania PGE złącza kablowego. Następnie kabel zasilający WLZ doprowadzić do szafki sterowania tężnią. Przewidziano kabel typu YKY 4x10mm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Szafka ta będzie stanowiła główny punkt rozdzielczo-zasilający oświetlenia i sterowania tężnią oraz zasilania monitoringu.  Z szafki wyprowadzić kabel do  oświetlenia tężni oraz kable do zasilenia i sterowania tężną. Trasę kabli pokazano na rysunku projektu zagospodarowania terenu.</w:t>
      </w:r>
    </w:p>
    <w:p>
      <w:pPr>
        <w:pStyle w:val="Normal"/>
        <w:spacing w:lineRule="auto" w:line="360" w:before="0" w:after="0"/>
        <w:rPr>
          <w:rFonts w:ascii="Calibri" w:hAnsi="Calibri" w:eastAsia="" w:cs="" w:asciiTheme="minorHAnsi" w:cstheme="minorBidi" w:eastAsiaTheme="minorEastAsia" w:hAnsiTheme="minorHAnsi"/>
          <w:color w:val="00000A"/>
          <w:sz w:val="24"/>
          <w:szCs w:val="24"/>
          <w:lang w:val="pl-PL" w:eastAsia="pl-PL" w:bidi="ar-SA"/>
        </w:rPr>
      </w:pPr>
      <w:r>
        <w:rPr>
          <w:rFonts w:eastAsia="" w:cs="" w:cstheme="minorBidi" w:eastAsiaTheme="minorEastAsia" w:ascii="Calibri" w:hAnsi="Calibri"/>
          <w:color w:val="00000A"/>
          <w:sz w:val="24"/>
          <w:szCs w:val="24"/>
          <w:lang w:val="pl-PL" w:eastAsia="pl-PL" w:bidi="ar-SA"/>
        </w:rPr>
      </w:r>
    </w:p>
    <w:p>
      <w:pPr>
        <w:pStyle w:val="Normal"/>
        <w:spacing w:lineRule="auto" w:line="360" w:before="0" w:after="0"/>
        <w:rPr/>
      </w:pPr>
      <w:r>
        <w:rPr>
          <w:sz w:val="24"/>
          <w:szCs w:val="24"/>
        </w:rPr>
        <w:t xml:space="preserve">4. Oświetlenie tężni </w:t>
      </w:r>
    </w:p>
    <w:p>
      <w:pPr>
        <w:pStyle w:val="Normal"/>
        <w:spacing w:lineRule="auto" w:line="360" w:before="0" w:after="0"/>
        <w:rPr/>
      </w:pPr>
      <w:r>
        <w:rPr>
          <w:sz w:val="24"/>
          <w:szCs w:val="24"/>
        </w:rPr>
        <w:tab/>
        <w:t>Oświetlenie będzie zrealizowane za pomocą oprawy oświetleniowej LED montowanych w podbitce deskowanej. Stosować oprawy szczelne, odporne na warunki panujące przy tężni, obudowa IP 67. Zasilanie opraw wykonać kablem typu YKY 3x1,5mm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</w:t>
      </w:r>
      <w:r>
        <w:rPr>
          <w:rFonts w:eastAsia="" w:cs=""/>
          <w:position w:val="0"/>
          <w:sz w:val="24"/>
          <w:sz w:val="24"/>
          <w:szCs w:val="24"/>
          <w:vertAlign w:val="baseline"/>
        </w:rPr>
        <w:t xml:space="preserve"> Sterowanie oświetleniem za pomocą zegara astronomicznego. Nastawy zegara uzgodnić na roboczo z zarządcą terenu na etapie wykonastwa.</w:t>
      </w:r>
    </w:p>
    <w:p>
      <w:pPr>
        <w:pStyle w:val="Normal"/>
        <w:spacing w:lineRule="auto" w:line="360" w:before="0" w:after="0"/>
        <w:rPr>
          <w:rFonts w:eastAsia="" w:cs=""/>
          <w:position w:val="0"/>
          <w:sz w:val="24"/>
          <w:sz w:val="24"/>
          <w:szCs w:val="24"/>
          <w:vertAlign w:val="baseline"/>
        </w:rPr>
      </w:pPr>
      <w:r>
        <w:rPr>
          <w:rFonts w:eastAsia="" w:cs=""/>
          <w:position w:val="0"/>
          <w:sz w:val="24"/>
          <w:sz w:val="24"/>
          <w:szCs w:val="24"/>
          <w:vertAlign w:val="baseline"/>
        </w:rPr>
      </w:r>
    </w:p>
    <w:p>
      <w:pPr>
        <w:pStyle w:val="Normal"/>
        <w:spacing w:lineRule="auto" w:line="360" w:before="0" w:after="0"/>
        <w:rPr/>
      </w:pPr>
      <w:r>
        <w:rPr>
          <w:rFonts w:eastAsia="" w:cs=""/>
          <w:position w:val="0"/>
          <w:sz w:val="24"/>
          <w:sz w:val="24"/>
          <w:szCs w:val="24"/>
          <w:vertAlign w:val="baseline"/>
        </w:rPr>
        <w:t>5. Zasilanie tężni solankowej.</w:t>
      </w:r>
    </w:p>
    <w:p>
      <w:pPr>
        <w:pStyle w:val="Normal"/>
        <w:spacing w:lineRule="auto" w:line="360" w:before="0" w:after="0"/>
        <w:rPr/>
      </w:pPr>
      <w:r>
        <w:rPr>
          <w:sz w:val="24"/>
          <w:szCs w:val="24"/>
        </w:rPr>
        <w:tab/>
        <w:t xml:space="preserve"> Szafka wyposażona będzie w układ styczników z tygodniowym programatorem czasowym do sterowania pracą tężni solankowej. Od szafki do zbiornika należy ułożyć trzy kable:</w:t>
      </w:r>
    </w:p>
    <w:p>
      <w:pPr>
        <w:pStyle w:val="Normal"/>
        <w:spacing w:lineRule="auto" w:line="360" w:before="0" w:after="0"/>
        <w:rPr/>
      </w:pPr>
      <w:r>
        <w:rPr>
          <w:sz w:val="24"/>
          <w:szCs w:val="24"/>
        </w:rPr>
        <w:t>- zasilanie pompy obiegowej YKY 3x2,5mm</w:t>
      </w:r>
    </w:p>
    <w:p>
      <w:pPr>
        <w:pStyle w:val="Normal"/>
        <w:spacing w:lineRule="auto" w:line="360" w:before="0" w:after="0"/>
        <w:rPr/>
      </w:pPr>
      <w:r>
        <w:rPr>
          <w:sz w:val="24"/>
          <w:szCs w:val="24"/>
        </w:rPr>
        <w:t>- kabel sterowania elektrozaworem do uzupełniania cieczy YKY 3x2,5</w:t>
      </w:r>
    </w:p>
    <w:p>
      <w:pPr>
        <w:pStyle w:val="Normal"/>
        <w:spacing w:lineRule="auto" w:line="360" w:before="0" w:after="0"/>
        <w:rPr/>
      </w:pPr>
      <w:r>
        <w:rPr>
          <w:sz w:val="24"/>
          <w:szCs w:val="24"/>
        </w:rPr>
        <w:t>- kabel czujnika poziomu solanki YKY 3x1,5</w:t>
      </w:r>
    </w:p>
    <w:p>
      <w:pPr>
        <w:pStyle w:val="Normal"/>
        <w:spacing w:lineRule="auto" w:line="360" w:before="0" w:after="0"/>
        <w:rPr/>
      </w:pPr>
      <w:r>
        <w:rPr>
          <w:sz w:val="24"/>
          <w:szCs w:val="24"/>
        </w:rPr>
        <w:tab/>
        <w:t>Technologię tężni ujęto w części projektu branży sanitarnej.</w:t>
      </w:r>
    </w:p>
    <w:p>
      <w:pPr>
        <w:pStyle w:val="Normal"/>
        <w:spacing w:lineRule="auto" w:line="36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rPr/>
      </w:pPr>
      <w:r>
        <w:rPr>
          <w:sz w:val="24"/>
          <w:szCs w:val="24"/>
        </w:rPr>
        <w:t>6. Układanie kabli</w:t>
      </w:r>
    </w:p>
    <w:p>
      <w:pPr>
        <w:pStyle w:val="Normal"/>
        <w:spacing w:lineRule="auto" w:line="360" w:before="0" w:after="0"/>
        <w:rPr/>
      </w:pPr>
      <w:r>
        <w:rPr>
          <w:sz w:val="24"/>
          <w:szCs w:val="24"/>
        </w:rPr>
        <w:tab/>
        <w:t xml:space="preserve">Projektowana głębokość ułożenia kabli 0,7m zgodnie z N-SEP 004. W trasie z istniejącym podziemnym uzbrojeniem terenu kopanie rowu kablowego wykonywać ręcznie. </w:t>
      </w:r>
    </w:p>
    <w:p>
      <w:pPr>
        <w:pStyle w:val="Normal"/>
        <w:spacing w:lineRule="auto" w:line="360" w:before="0" w:after="0"/>
        <w:rPr/>
      </w:pPr>
      <w:r>
        <w:rPr>
          <w:sz w:val="24"/>
          <w:szCs w:val="24"/>
        </w:rPr>
        <w:t>W przygotowanym rowie kablowym na 10 cm podsypce z piasku należy falisto ułożyć kabel, na który co 10 m trwale przymocować kablowe opaski informacyjne posiadające napisy zgodne z N-SEP-004. Następnie kabel przysypać 10cm warstwą piasku oraz 15 cm warstwą gruntu rodzimego zagęszczając go w warstwach. Trasę kabla oznaczyć folią koloru niebieskiego i zasypać gruntem rodzimym. Kabel na całej długości układać w rurze osłonowej fi50. Trasę elektrycznej instalacji kablowej należy wytyczyć, a następnie zainwentaryzować przez uprawnionego geodetę. Wloty rur przepustowych po wprowadzeniu kabla uszczelnić masą uszczelniającą. Przejście kabla pod chodznikami wykonać metodą przewiertu bez naruszenia nawierzchni.</w:t>
      </w:r>
    </w:p>
    <w:p>
      <w:pPr>
        <w:pStyle w:val="Normal"/>
        <w:spacing w:lineRule="auto" w:line="360" w:before="0" w:after="0"/>
        <w:rPr>
          <w:rFonts w:ascii="Calibri" w:hAnsi="Calibri" w:eastAsia="" w:cs="" w:asciiTheme="minorHAnsi" w:cstheme="minorBidi" w:eastAsiaTheme="minorEastAsia" w:hAnsiTheme="minorHAnsi"/>
          <w:color w:val="00000A"/>
          <w:sz w:val="24"/>
          <w:szCs w:val="24"/>
          <w:lang w:val="pl-PL" w:eastAsia="pl-PL" w:bidi="ar-SA"/>
        </w:rPr>
      </w:pPr>
      <w:r>
        <w:rPr>
          <w:rFonts w:eastAsia="" w:cs="" w:cstheme="minorBidi" w:eastAsiaTheme="minorEastAsia" w:ascii="Calibri" w:hAnsi="Calibri"/>
          <w:color w:val="00000A"/>
          <w:sz w:val="24"/>
          <w:szCs w:val="24"/>
          <w:lang w:val="pl-PL" w:eastAsia="pl-PL" w:bidi="ar-SA"/>
        </w:rPr>
      </w:r>
    </w:p>
    <w:p>
      <w:pPr>
        <w:pStyle w:val="Normal"/>
        <w:spacing w:lineRule="auto" w:line="360" w:before="0" w:after="0"/>
        <w:rPr/>
      </w:pPr>
      <w:r>
        <w:rPr>
          <w:sz w:val="24"/>
          <w:szCs w:val="24"/>
        </w:rPr>
        <w:t>7. Ochrona przed dotykiem pośrednim</w:t>
      </w:r>
    </w:p>
    <w:p>
      <w:pPr>
        <w:pStyle w:val="Normal"/>
        <w:spacing w:lineRule="auto" w:line="360" w:before="0" w:after="0"/>
        <w:rPr/>
      </w:pPr>
      <w:r>
        <w:rPr>
          <w:sz w:val="24"/>
          <w:szCs w:val="24"/>
        </w:rPr>
        <w:tab/>
        <w:t xml:space="preserve">Dodatkowa ochrona przed dotykiem pośrednim realizowana jest przez samoczynne wyłączenie zasilania, zastosowanie wyłącznika róznicowo-prądowego oraz wykonanie urządzeń w II klasie ochronności. Ukłąd sieci zasilającej TN-C. Rozdział żyłu PEN zrealizować w szafce sterowania tężnią. Miejsce rozdziału uziemić do wartości 10ohm. Pozostała instalacja pracować będzie w układzie TN-S.  </w:t>
      </w:r>
    </w:p>
    <w:p>
      <w:pPr>
        <w:pStyle w:val="Normal"/>
        <w:spacing w:lineRule="auto" w:line="36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rPr>
          <w:rFonts w:ascii="Times New Roman" w:hAnsi="Times New Roman"/>
        </w:rPr>
      </w:pPr>
      <w:r>
        <w:rPr>
          <w:sz w:val="24"/>
          <w:szCs w:val="24"/>
        </w:rPr>
        <w:t>8. Kategoria geotechniczna obiektu</w:t>
      </w:r>
    </w:p>
    <w:p>
      <w:pPr>
        <w:pStyle w:val="Normal"/>
        <w:spacing w:lineRule="auto" w:line="360" w:before="0" w:after="0"/>
        <w:rPr/>
      </w:pPr>
      <w:r>
        <w:rPr>
          <w:rFonts w:eastAsia="" w:cs="" w:cstheme="minorBidi" w:eastAsiaTheme="minorEastAsia"/>
          <w:color w:val="00000A"/>
          <w:sz w:val="24"/>
          <w:szCs w:val="24"/>
          <w:lang w:val="pl-PL" w:eastAsia="pl-PL" w:bidi="ar-SA"/>
        </w:rPr>
        <w:tab/>
      </w:r>
      <w:r>
        <w:rPr>
          <w:rFonts w:eastAsia="" w:cs="Arial" w:eastAsiaTheme="minorEastAsia"/>
          <w:color w:val="00000A"/>
          <w:sz w:val="24"/>
          <w:szCs w:val="24"/>
          <w:lang w:val="pl-PL" w:eastAsia="pl-PL" w:bidi="ar-SA"/>
        </w:rPr>
        <w:t>Projektowane urządzenia w postaci linii kablowych zaliczono do kategorii geotechnicznej I, t.j obiekt budowlany w prostych warunkach gruntowych, dla którego wystarcza jakościowe określenie właściwości gruntu. Sposób i wymagania dla ułożenia linii kablowych podano w opisie technicznym.</w:t>
      </w:r>
    </w:p>
    <w:p>
      <w:pPr>
        <w:pStyle w:val="Normal"/>
        <w:spacing w:lineRule="auto" w:line="360" w:before="0" w:after="0"/>
        <w:rPr>
          <w:rFonts w:ascii="Times New Roman" w:hAnsi="Times New Roman" w:eastAsia="" w:cs="Arial" w:eastAsiaTheme="minorEastAsia"/>
          <w:color w:val="00000A"/>
          <w:sz w:val="24"/>
          <w:szCs w:val="24"/>
          <w:lang w:val="pl-PL" w:eastAsia="pl-PL" w:bidi="ar-SA"/>
        </w:rPr>
      </w:pPr>
      <w:r>
        <w:rPr>
          <w:rFonts w:eastAsia="" w:cs="Arial" w:eastAsiaTheme="minorEastAsia"/>
          <w:color w:val="00000A"/>
          <w:sz w:val="24"/>
          <w:szCs w:val="24"/>
          <w:lang w:val="pl-PL" w:eastAsia="pl-PL" w:bidi="ar-SA"/>
        </w:rPr>
      </w:r>
    </w:p>
    <w:p>
      <w:pPr>
        <w:pStyle w:val="Normal"/>
        <w:spacing w:lineRule="auto" w:line="360" w:before="0" w:after="0"/>
        <w:rPr/>
      </w:pPr>
      <w:r>
        <w:rPr>
          <w:sz w:val="24"/>
          <w:szCs w:val="24"/>
        </w:rPr>
        <w:t>9. Zapotrzebowanie na moc, bilans mocy.</w:t>
      </w:r>
    </w:p>
    <w:p>
      <w:pPr>
        <w:pStyle w:val="Normal"/>
        <w:spacing w:lineRule="auto" w:line="360" w:before="0" w:after="0"/>
        <w:rPr/>
      </w:pPr>
      <w:r>
        <w:rPr>
          <w:sz w:val="24"/>
          <w:szCs w:val="24"/>
        </w:rPr>
        <w:tab/>
        <w:t>Oświetlenie – 6x8W=32W</w:t>
      </w:r>
    </w:p>
    <w:p>
      <w:pPr>
        <w:pStyle w:val="Normal"/>
        <w:spacing w:lineRule="auto" w:line="360" w:before="0" w:after="0"/>
        <w:rPr/>
      </w:pPr>
      <w:r>
        <w:rPr>
          <w:sz w:val="24"/>
          <w:szCs w:val="24"/>
        </w:rPr>
        <w:tab/>
        <w:t>Tężnia  – 750W</w:t>
      </w:r>
    </w:p>
    <w:p>
      <w:pPr>
        <w:pStyle w:val="Normal"/>
        <w:spacing w:lineRule="auto" w:line="360" w:before="0" w:after="0"/>
        <w:rPr/>
      </w:pPr>
      <w:r>
        <w:rPr>
          <w:sz w:val="24"/>
          <w:szCs w:val="24"/>
        </w:rPr>
        <w:tab/>
        <w:t>Monitoring - 100W</w:t>
      </w:r>
    </w:p>
    <w:p>
      <w:pPr>
        <w:pStyle w:val="Normal"/>
        <w:spacing w:lineRule="auto" w:line="360" w:before="0" w:after="0"/>
        <w:rPr/>
      </w:pPr>
      <w:r>
        <w:rPr>
          <w:rFonts w:eastAsia="" w:cs="Arial" w:eastAsiaTheme="minorEastAsia"/>
          <w:color w:val="00000A"/>
          <w:sz w:val="24"/>
          <w:szCs w:val="24"/>
          <w:lang w:val="pl-PL" w:eastAsia="pl-PL" w:bidi="ar-SA"/>
        </w:rPr>
        <w:tab/>
        <w:t>Razem – 882W</w:t>
      </w:r>
    </w:p>
    <w:p>
      <w:pPr>
        <w:pStyle w:val="Normal"/>
        <w:spacing w:lineRule="auto" w:line="360" w:before="0" w:after="0"/>
        <w:rPr>
          <w:rFonts w:eastAsia="" w:cs="Arial" w:eastAsiaTheme="minorEastAsia"/>
          <w:color w:val="00000A"/>
          <w:sz w:val="24"/>
          <w:szCs w:val="24"/>
          <w:lang w:val="pl-PL" w:eastAsia="pl-PL" w:bidi="ar-SA"/>
        </w:rPr>
      </w:pPr>
      <w:r>
        <w:rPr>
          <w:rFonts w:eastAsia="" w:cs="Arial" w:eastAsiaTheme="minorEastAsia"/>
          <w:color w:val="00000A"/>
          <w:sz w:val="24"/>
          <w:szCs w:val="24"/>
          <w:lang w:val="pl-PL" w:eastAsia="pl-PL" w:bidi="ar-SA"/>
        </w:rPr>
      </w:r>
    </w:p>
    <w:p>
      <w:pPr>
        <w:pStyle w:val="Normal"/>
        <w:spacing w:lineRule="auto" w:line="360" w:before="0" w:after="0"/>
        <w:rPr/>
      </w:pPr>
      <w:r>
        <w:rPr>
          <w:rFonts w:eastAsia="" w:cs="Arial" w:eastAsiaTheme="minorEastAsia"/>
          <w:color w:val="00000A"/>
          <w:sz w:val="24"/>
          <w:szCs w:val="24"/>
          <w:lang w:val="pl-PL" w:eastAsia="pl-PL" w:bidi="ar-SA"/>
        </w:rPr>
        <w:t xml:space="preserve">10. </w:t>
      </w:r>
      <w:r>
        <w:rPr>
          <w:rFonts w:eastAsia="Times New Roman"/>
          <w:lang w:eastAsia="pl-PL"/>
        </w:rPr>
        <w:t>Monitoring</w:t>
      </w:r>
    </w:p>
    <w:p>
      <w:pPr>
        <w:pStyle w:val="Normal"/>
        <w:rPr>
          <w:rFonts w:cs="Arial"/>
          <w:sz w:val="24"/>
          <w:szCs w:val="24"/>
          <w:u w:val="none"/>
        </w:rPr>
      </w:pPr>
      <w:r>
        <w:rPr>
          <w:rFonts w:cs="Arial"/>
          <w:sz w:val="24"/>
          <w:szCs w:val="24"/>
          <w:u w:val="none"/>
        </w:rPr>
      </w:r>
    </w:p>
    <w:p>
      <w:pPr>
        <w:pStyle w:val="Normalnyzakapitem"/>
        <w:ind w:left="426" w:hanging="0"/>
        <w:rPr/>
      </w:pPr>
      <w:r>
        <w:rPr>
          <w:rFonts w:cs="Times New Roman"/>
          <w:b w:val="false"/>
          <w:bCs w:val="false"/>
          <w:szCs w:val="24"/>
        </w:rPr>
        <w:t>10.1.  Podstawa opracowania projektu</w:t>
      </w:r>
      <w:r>
        <w:rPr>
          <w:rFonts w:cs="Times New Roman"/>
          <w:b/>
          <w:bCs/>
          <w:szCs w:val="24"/>
        </w:rPr>
        <w:t xml:space="preserve"> </w:t>
      </w:r>
    </w:p>
    <w:p>
      <w:pPr>
        <w:pStyle w:val="Normalnyzakapitem"/>
        <w:ind w:left="426" w:hanging="0"/>
        <w:rPr/>
      </w:pPr>
      <w:r>
        <w:rPr/>
        <w:t xml:space="preserve">Materiały oraz dane na podstawie, których został sporządzony poniższy projekt: </w:t>
      </w:r>
    </w:p>
    <w:p>
      <w:pPr>
        <w:pStyle w:val="Normalnyzakapitem"/>
        <w:ind w:left="426" w:hanging="0"/>
        <w:rPr/>
      </w:pPr>
      <w:r>
        <w:rPr/>
        <w:t xml:space="preserve">-  Zlecenie na wykonanie projektu systemu monitoringu wizyjnego (CCTV), </w:t>
      </w:r>
    </w:p>
    <w:p>
      <w:pPr>
        <w:pStyle w:val="Normalnyzakapitem"/>
        <w:ind w:left="426" w:hanging="0"/>
        <w:rPr/>
      </w:pPr>
      <w:r>
        <w:rPr/>
        <w:t xml:space="preserve">-  Projekt budowlany, </w:t>
      </w:r>
    </w:p>
    <w:p>
      <w:pPr>
        <w:pStyle w:val="Normalnyzakapitem"/>
        <w:ind w:left="426" w:hanging="0"/>
        <w:rPr/>
      </w:pPr>
      <w:r>
        <w:rPr/>
        <w:t xml:space="preserve">-  Obowiązujące normy i przepisy, </w:t>
      </w:r>
    </w:p>
    <w:p>
      <w:pPr>
        <w:pStyle w:val="Normalnyzakapitem"/>
        <w:ind w:left="426" w:hanging="0"/>
        <w:rPr/>
      </w:pPr>
      <w:r>
        <w:rPr/>
        <w:t xml:space="preserve">-  Wymagania Inwestora, </w:t>
      </w:r>
    </w:p>
    <w:p>
      <w:pPr>
        <w:pStyle w:val="Normalnyzakapitem"/>
        <w:ind w:left="426" w:hanging="0"/>
        <w:rPr/>
      </w:pPr>
      <w:r>
        <w:rPr/>
        <w:t xml:space="preserve">-  Dokumentacja techniczno – ruchowa urządzeń. </w:t>
      </w:r>
    </w:p>
    <w:p>
      <w:pPr>
        <w:pStyle w:val="Normalnyzakapitem"/>
        <w:ind w:left="426" w:hanging="0"/>
        <w:rPr/>
      </w:pPr>
      <w:r>
        <w:rPr/>
        <w:t xml:space="preserve"> </w:t>
      </w:r>
    </w:p>
    <w:p>
      <w:pPr>
        <w:pStyle w:val="Normalnyzakapitem"/>
        <w:ind w:left="426" w:hanging="0"/>
        <w:rPr/>
      </w:pPr>
      <w:r>
        <w:rPr/>
        <w:t xml:space="preserve">10.2.  Przedmiot projektu </w:t>
      </w:r>
    </w:p>
    <w:p>
      <w:pPr>
        <w:pStyle w:val="Normalnyzakapitem"/>
        <w:ind w:left="426" w:hanging="0"/>
        <w:rPr/>
      </w:pPr>
      <w:r>
        <w:rPr/>
        <w:t xml:space="preserve">Przedmiotem niniejszego opracowania jest projekt techniczny systemu telewizji przemysłowej CCTV projektowanego terenu, </w:t>
      </w:r>
      <w:r>
        <w:rPr>
          <w:rFonts w:cs="Times New Roman"/>
        </w:rPr>
        <w:t>parku ks. Kard. Wyszyńskiego w Piotrkowie Trybunalskim</w:t>
      </w:r>
      <w:r>
        <w:rPr/>
        <w:t xml:space="preserve"> Przeznaczeniem systemu monitoringu wizyjnego będzie ochrona życia lub mienia albo obu tych wartości w w/w obiekcie. </w:t>
      </w:r>
    </w:p>
    <w:p>
      <w:pPr>
        <w:pStyle w:val="Normalnyzakapitem"/>
        <w:ind w:left="426" w:hanging="0"/>
        <w:rPr/>
      </w:pPr>
      <w:r>
        <w:rPr/>
        <w:t xml:space="preserve"> </w:t>
      </w:r>
    </w:p>
    <w:p>
      <w:pPr>
        <w:pStyle w:val="Normalnyzakapitem"/>
        <w:ind w:left="426" w:hanging="0"/>
        <w:rPr/>
      </w:pPr>
      <w:r>
        <w:rPr/>
        <w:t xml:space="preserve">10.3.  Zakres projektu </w:t>
      </w:r>
    </w:p>
    <w:p>
      <w:pPr>
        <w:pStyle w:val="Normalnyzakapitem"/>
        <w:ind w:left="426" w:hanging="0"/>
        <w:rPr/>
      </w:pPr>
      <w:r>
        <w:rPr/>
        <w:t xml:space="preserve">Opracowanie obejmuje: </w:t>
      </w:r>
    </w:p>
    <w:p>
      <w:pPr>
        <w:pStyle w:val="Normalnyzakapitem"/>
        <w:ind w:left="426" w:hanging="0"/>
        <w:rPr/>
      </w:pPr>
      <w:r>
        <w:rPr/>
        <w:t xml:space="preserve">-  Dobór kamer zewnętrznych, </w:t>
      </w:r>
    </w:p>
    <w:p>
      <w:pPr>
        <w:pStyle w:val="Normalnyzakapitem"/>
        <w:ind w:left="426" w:hanging="0"/>
        <w:rPr/>
      </w:pPr>
      <w:r>
        <w:rPr/>
        <w:t xml:space="preserve">-  Dobór urządzeń rejestrujących, </w:t>
      </w:r>
    </w:p>
    <w:p>
      <w:pPr>
        <w:pStyle w:val="Normalnyzakapitem"/>
        <w:ind w:left="426" w:hanging="0"/>
        <w:rPr/>
      </w:pPr>
      <w:r>
        <w:rPr/>
        <w:t xml:space="preserve">-  Dobór przewodów oraz sposób prowadzenia instalacji przewodowej, </w:t>
      </w:r>
    </w:p>
    <w:p>
      <w:pPr>
        <w:pStyle w:val="Normalnyzakapitem"/>
        <w:ind w:left="426" w:hanging="0"/>
        <w:rPr/>
      </w:pPr>
      <w:r>
        <w:rPr/>
        <w:t xml:space="preserve">-  Zestawienie urządzeń i materiałów zasadniczych, </w:t>
      </w:r>
    </w:p>
    <w:p>
      <w:pPr>
        <w:pStyle w:val="Normalnyzakapitem"/>
        <w:ind w:left="426" w:hanging="0"/>
        <w:rPr/>
      </w:pPr>
      <w:r>
        <w:rPr/>
        <w:t xml:space="preserve">-  Schematy i plany systemu monitoringu wizyjnego (CCTV). </w:t>
      </w:r>
    </w:p>
    <w:p>
      <w:pPr>
        <w:pStyle w:val="Normalnyzakapitem"/>
        <w:ind w:left="426" w:hanging="0"/>
        <w:rPr/>
      </w:pPr>
      <w:r>
        <w:rPr/>
        <w:t xml:space="preserve"> </w:t>
      </w:r>
    </w:p>
    <w:p>
      <w:pPr>
        <w:pStyle w:val="Normalnyzakapitem"/>
        <w:ind w:left="426" w:hanging="0"/>
        <w:rPr/>
      </w:pPr>
      <w:r>
        <w:rPr/>
        <w:t xml:space="preserve">10.4.  Opis techniczny </w:t>
      </w:r>
    </w:p>
    <w:p>
      <w:pPr>
        <w:pStyle w:val="Normalnyzakapitem"/>
        <w:ind w:left="426" w:hanging="0"/>
        <w:rPr/>
      </w:pPr>
      <w:r>
        <w:rPr/>
        <w:t xml:space="preserve">10.4.1.  System monitoringu wizyjnego – założenia projektowe </w:t>
      </w:r>
    </w:p>
    <w:p>
      <w:pPr>
        <w:pStyle w:val="Normalnyzakapitem"/>
        <w:ind w:left="426" w:hanging="0"/>
        <w:rPr/>
      </w:pPr>
      <w:r>
        <w:rPr/>
        <w:t xml:space="preserve">Założenia projektowe oraz wymagania określone przez Inwestora, dotyczące zaprojektowania i wykonania systemu monitoringu wizyjnego (CCTV) są następujące: </w:t>
      </w:r>
    </w:p>
    <w:p>
      <w:pPr>
        <w:pStyle w:val="Normalnyzakapitem"/>
        <w:ind w:left="426" w:hanging="0"/>
        <w:rPr/>
      </w:pPr>
      <w:r>
        <w:rPr/>
        <w:t xml:space="preserve">-  Projektowany  system  telewizji  dozorowej  oparty  zostanie  o  urządzenia  o  wysokiej  rozdzielczości, </w:t>
      </w:r>
    </w:p>
    <w:p>
      <w:pPr>
        <w:pStyle w:val="Normalnyzakapitem"/>
        <w:ind w:left="426" w:hanging="0"/>
        <w:rPr/>
      </w:pPr>
      <w:r>
        <w:rPr/>
        <w:t xml:space="preserve">-  Kamery z możliwością pracy w trybie dzień/noc, </w:t>
      </w:r>
    </w:p>
    <w:p>
      <w:pPr>
        <w:pStyle w:val="Normalnyzakapitem"/>
        <w:ind w:left="426" w:hanging="0"/>
        <w:rPr/>
      </w:pPr>
      <w:r>
        <w:rPr/>
        <w:t xml:space="preserve">-  Rejestracja obrazu na rejestratorze cyfrowym, </w:t>
      </w:r>
    </w:p>
    <w:p>
      <w:pPr>
        <w:pStyle w:val="Normalnyzakapitem"/>
        <w:ind w:left="426" w:hanging="0"/>
        <w:rPr/>
      </w:pPr>
      <w:r>
        <w:rPr/>
        <w:t>-  Przewody instalacji CCTV układane w ziemi w rurach osłonowych RHDP.</w:t>
      </w:r>
    </w:p>
    <w:p>
      <w:pPr>
        <w:pStyle w:val="Normalnyzakapitem"/>
        <w:ind w:left="426" w:hanging="0"/>
        <w:rPr/>
      </w:pPr>
      <w:r>
        <w:rPr/>
      </w:r>
    </w:p>
    <w:p>
      <w:pPr>
        <w:pStyle w:val="Normalnyzakapitem"/>
        <w:ind w:left="426" w:hanging="0"/>
        <w:rPr/>
      </w:pPr>
      <w:r>
        <w:rPr/>
        <w:t xml:space="preserve">Po montażu urządzeń umożliwić przesył danych do  </w:t>
      </w:r>
    </w:p>
    <w:p>
      <w:pPr>
        <w:pStyle w:val="Normalnyzakapitem"/>
        <w:ind w:left="426" w:hanging="0"/>
        <w:rPr/>
      </w:pPr>
      <w:r>
        <w:rPr/>
        <w:t xml:space="preserve"> </w:t>
      </w:r>
      <w:r>
        <w:rPr/>
        <w:t xml:space="preserve">10.4.2.  Opis projektowanego systemu telewizji przemysłowej </w:t>
      </w:r>
    </w:p>
    <w:p>
      <w:pPr>
        <w:pStyle w:val="Normalnyzakapitem"/>
        <w:ind w:left="426" w:hanging="0"/>
        <w:rPr/>
      </w:pPr>
      <w:r>
        <w:rPr/>
        <w:t xml:space="preserve">System  telewizji  przemysłowej  (CCTV)  zaprojektowano  na  podstawie  wymagań  Inwestora, aktualnych norm z zakresu CCTV, przepisów oraz dokumentacji techniczno-ruchowej urządzeń CCTV. </w:t>
      </w:r>
    </w:p>
    <w:p>
      <w:pPr>
        <w:pStyle w:val="Normalnyzakapitem"/>
        <w:ind w:left="426" w:hanging="0"/>
        <w:rPr/>
      </w:pPr>
      <w:r>
        <w:rPr/>
        <w:t xml:space="preserve"> </w:t>
      </w:r>
    </w:p>
    <w:p>
      <w:pPr>
        <w:pStyle w:val="Normalnyzakapitem"/>
        <w:ind w:left="426" w:hanging="0"/>
        <w:rPr/>
      </w:pPr>
      <w:r>
        <w:rPr/>
        <w:t xml:space="preserve">10.4.2.1.  Rejestrator cyfrowy </w:t>
      </w:r>
    </w:p>
    <w:p>
      <w:pPr>
        <w:pStyle w:val="Normalnyzakapitem"/>
        <w:ind w:left="426" w:hanging="0"/>
        <w:rPr/>
      </w:pPr>
      <w:r>
        <w:rPr/>
        <w:t xml:space="preserve">Rejestratory  wysokiej  klasy  urządzeniami  dedykowanymi  do rejestracji  sygnałów  wizyjnych  z  kamer  oraz  zapisu  dźwięku  z  torów  audio.  Obsługa  i programowanie funkcji rejestratorów realizowana jest poprzez wygodne menu ekranowe. Zapis obrazu  z  kamer  odbywa  się  na  wewnętrznym dysku  HDD.  Zapis  danych  może odbywać  się  w  sposób  liniowy  (do  wyczerpania  wolnego  obszaru  pamięci  lub  w  trybie  ringu (automatyczne  wymazywanie  najstarszych  zdarzeń).   Funkcje  zapisu,  podglądu  i  odtwarzania  obrazów  mogą  być  realizowane  jednocześnie. Urządzenia  wyposażono  w  funkcję  programowanej  rejestracji  czasowej,  rejestracji  alarmowej oraz rejestracji inicjowanej wykryciem zmian w obrazie. Dzięki wbudowanym złączom Ethernet możliwe jest podłączenie rejestratora do sieci w celu zdalnego odczytu danych. </w:t>
      </w:r>
    </w:p>
    <w:p>
      <w:pPr>
        <w:pStyle w:val="Normalnyzakapitem"/>
        <w:ind w:left="426" w:hanging="0"/>
        <w:rPr/>
      </w:pPr>
      <w:r>
        <w:rPr/>
        <w:t xml:space="preserve"> </w:t>
      </w:r>
    </w:p>
    <w:p>
      <w:pPr>
        <w:pStyle w:val="Normalnyzakapitem"/>
        <w:ind w:left="426" w:hanging="0"/>
        <w:rPr/>
      </w:pPr>
      <w:r>
        <w:rPr/>
        <w:t xml:space="preserve">Podstawowe cechy rejestratora cyfrowego: </w:t>
      </w:r>
    </w:p>
    <w:p>
      <w:pPr>
        <w:pStyle w:val="Normalnyzakapitem"/>
        <w:ind w:left="426" w:hanging="0"/>
        <w:rPr/>
      </w:pPr>
      <w:r>
        <w:rPr/>
        <w:t xml:space="preserve">-  Rejestrator 8-kanałowy IP.  </w:t>
      </w:r>
    </w:p>
    <w:p>
      <w:pPr>
        <w:pStyle w:val="Normalnyzakapitem"/>
        <w:ind w:left="426" w:hanging="0"/>
        <w:rPr/>
      </w:pPr>
      <w:r>
        <w:rPr/>
        <w:t xml:space="preserve">-  Zapis obrazu cz/b lub kolorowego, kompresja MPEG4 &amp; JPEG, AcuSense </w:t>
      </w:r>
    </w:p>
    <w:p>
      <w:pPr>
        <w:pStyle w:val="Normalnyzakapitem"/>
        <w:ind w:left="426" w:hanging="0"/>
        <w:rPr/>
      </w:pPr>
      <w:r>
        <w:rPr/>
        <w:t xml:space="preserve">-  Wejścia/wyjścia  alarmowe.  Wyjścia  monitorowe  wejścia/wyjście  audio, </w:t>
      </w:r>
    </w:p>
    <w:p>
      <w:pPr>
        <w:pStyle w:val="Normalnyzakapitem"/>
        <w:ind w:left="426" w:hanging="0"/>
        <w:rPr/>
      </w:pPr>
      <w:r>
        <w:rPr/>
        <w:t>gniazdo LAN, gniazdo USB.</w:t>
      </w:r>
    </w:p>
    <w:p>
      <w:pPr>
        <w:pStyle w:val="Normalnyzakapitem"/>
        <w:ind w:left="426" w:hanging="0"/>
        <w:rPr/>
      </w:pPr>
      <w:r>
        <w:rPr/>
        <w:t>-    80  Mbps</w:t>
      </w:r>
    </w:p>
    <w:p>
      <w:pPr>
        <w:pStyle w:val="Normalnyzakapitem"/>
        <w:ind w:left="426" w:hanging="0"/>
        <w:rPr/>
      </w:pPr>
      <w:r>
        <w:rPr/>
        <w:t xml:space="preserve">- W zestawie z oprogramowaniem sieciowym  umożliwiającym podgląd bieżący i archiwizację zdalną.  </w:t>
      </w:r>
    </w:p>
    <w:p>
      <w:pPr>
        <w:pStyle w:val="Normalnyzakapitem"/>
        <w:ind w:left="426" w:hanging="0"/>
        <w:rPr/>
      </w:pPr>
      <w:r>
        <w:rPr/>
        <w:t>-  Zasilanie 220-240V</w:t>
      </w:r>
    </w:p>
    <w:p>
      <w:pPr>
        <w:pStyle w:val="Normalnyzakapitem"/>
        <w:ind w:left="426" w:hanging="0"/>
        <w:rPr/>
      </w:pPr>
      <w:r>
        <w:rPr/>
        <w:t>-  1xSATA</w:t>
      </w:r>
    </w:p>
    <w:p>
      <w:pPr>
        <w:pStyle w:val="Normalnyzakapitem"/>
        <w:ind w:left="426" w:hanging="0"/>
        <w:rPr/>
      </w:pPr>
      <w:r>
        <w:rPr/>
        <w:t xml:space="preserve">  </w:t>
      </w:r>
    </w:p>
    <w:p>
      <w:pPr>
        <w:pStyle w:val="Normalnyzakapitem"/>
        <w:ind w:left="426" w:hanging="0"/>
        <w:rPr/>
      </w:pPr>
      <w:r>
        <w:rPr/>
        <w:t xml:space="preserve"> </w:t>
      </w:r>
      <w:r>
        <w:rPr/>
        <w:t xml:space="preserve">4.2.2.  Kamery </w:t>
      </w:r>
    </w:p>
    <w:p>
      <w:pPr>
        <w:pStyle w:val="Normalnyzakapitem"/>
        <w:ind w:left="426" w:hanging="0"/>
        <w:rPr/>
      </w:pPr>
      <w:r>
        <w:rPr/>
      </w:r>
    </w:p>
    <w:p>
      <w:pPr>
        <w:pStyle w:val="Normalnyzakapitem"/>
        <w:ind w:left="426" w:hanging="0"/>
        <w:rPr/>
      </w:pPr>
      <w:r>
        <w:rPr/>
        <w:t>Jako  kamery  zewnętrzne  zastosowano  kamery  kompaktowe w obudowach cylindrycznych</w:t>
      </w:r>
    </w:p>
    <w:p>
      <w:pPr>
        <w:pStyle w:val="Normalnyzakapitem"/>
        <w:ind w:left="426" w:hanging="0"/>
        <w:rPr/>
      </w:pPr>
      <w:r>
        <w:rPr/>
        <w:t xml:space="preserve">Podstawowe cechy kamer: </w:t>
      </w:r>
    </w:p>
    <w:p>
      <w:pPr>
        <w:pStyle w:val="Normalnyzakapitem"/>
        <w:ind w:left="426" w:hanging="0"/>
        <w:rPr/>
      </w:pPr>
      <w:r>
        <w:rPr/>
        <w:t>Urządzenie powinno być kamerą sieciową (kamerą IP) w obudowie tubowej.</w:t>
      </w:r>
    </w:p>
    <w:p>
      <w:pPr>
        <w:pStyle w:val="Normalnyzakapitem"/>
        <w:ind w:left="426" w:hanging="0"/>
        <w:rPr/>
      </w:pPr>
      <w:r>
        <w:rPr/>
        <w:t>Urządzenie powinno być wyposażone w moduł kamerowy zintegrowany z obiektywem ze zmienna ogniskową. Moduł powinien być wyposażony w przetwornik CMOS 1/1.8” o rozdzielczości 4K</w:t>
      </w:r>
    </w:p>
    <w:p>
      <w:pPr>
        <w:pStyle w:val="Normalnyzakapitem"/>
        <w:ind w:left="426" w:hanging="0"/>
        <w:rPr/>
      </w:pPr>
      <w:r>
        <w:rPr/>
        <w:t>Ogniskowa 2,8 – 12mm</w:t>
      </w:r>
    </w:p>
    <w:p>
      <w:pPr>
        <w:pStyle w:val="Normalnyzakapitem"/>
        <w:ind w:left="426" w:hanging="0"/>
        <w:rPr/>
      </w:pPr>
      <w:r>
        <w:rPr/>
        <w:t>Kamera powinna posiadać funkcję szerokiego zakresu dynamiki (WDR).</w:t>
      </w:r>
    </w:p>
    <w:p>
      <w:pPr>
        <w:pStyle w:val="Normalnyzakapitem"/>
        <w:ind w:left="426" w:hanging="0"/>
        <w:rPr/>
      </w:pPr>
      <w:r>
        <w:rPr/>
        <w:t>Podświetlanie IR 60m</w:t>
      </w:r>
    </w:p>
    <w:p>
      <w:pPr>
        <w:pStyle w:val="Normalnyzakapitem"/>
        <w:ind w:left="426" w:hanging="0"/>
        <w:rPr/>
      </w:pPr>
      <w:r>
        <w:rPr/>
        <w:t>Szczelność obudowy IP66, IK10</w:t>
      </w:r>
    </w:p>
    <w:p>
      <w:pPr>
        <w:pStyle w:val="Normalnyzakapitem"/>
        <w:ind w:left="426" w:hanging="0"/>
        <w:rPr/>
      </w:pPr>
      <w:r>
        <w:rPr/>
        <w:t>Zasilania 12VDC/POE</w:t>
      </w:r>
    </w:p>
    <w:p>
      <w:pPr>
        <w:pStyle w:val="Normalnyzakapitem"/>
        <w:ind w:left="426" w:hanging="0"/>
        <w:rPr/>
      </w:pPr>
      <w:r>
        <w:rPr/>
      </w:r>
    </w:p>
    <w:p>
      <w:pPr>
        <w:pStyle w:val="Normalnyzakapitem"/>
        <w:ind w:left="426" w:hanging="0"/>
        <w:rPr/>
      </w:pPr>
      <w:r>
        <w:rPr/>
      </w:r>
    </w:p>
    <w:p>
      <w:pPr>
        <w:pStyle w:val="Normalnyzakapitem"/>
        <w:ind w:left="426" w:hanging="0"/>
        <w:rPr/>
      </w:pPr>
      <w:r>
        <w:rPr/>
        <w:t xml:space="preserve">10.4.2.3.  Punkt dystrybucyjny </w:t>
      </w:r>
    </w:p>
    <w:p>
      <w:pPr>
        <w:pStyle w:val="Normalnyzakapitem"/>
        <w:ind w:left="426" w:hanging="0"/>
        <w:rPr/>
      </w:pPr>
      <w:r>
        <w:rPr/>
        <w:t xml:space="preserve">Z  uwagi  na  specyfikę  obiektu  zaprojektowano  1  punkt dystrybucyjny:  GPD  –  Główny  Punkt  Dystrybucyjny (szafę dystrybucyjną),  12U 19” 86/61/61 z postumentem. Lokalizacja szafy przy szafce zasilania i sterowania tężnią solankową. </w:t>
      </w:r>
    </w:p>
    <w:p>
      <w:pPr>
        <w:pStyle w:val="Normalnyzakapitem"/>
        <w:ind w:left="426" w:hanging="0"/>
        <w:rPr/>
      </w:pPr>
      <w:r>
        <w:rPr/>
        <w:t>Wyposażenie dodatkowe szafy:</w:t>
      </w:r>
    </w:p>
    <w:p>
      <w:pPr>
        <w:pStyle w:val="Normalnyzakapitem"/>
        <w:ind w:left="426" w:hanging="0"/>
        <w:rPr/>
      </w:pPr>
      <w:r>
        <w:rPr/>
        <w:t>- Zestaw grzejny z termostatem,</w:t>
      </w:r>
    </w:p>
    <w:p>
      <w:pPr>
        <w:pStyle w:val="Normalnyzakapitem"/>
        <w:ind w:left="426" w:hanging="0"/>
        <w:rPr/>
      </w:pPr>
      <w:r>
        <w:rPr/>
        <w:t>-  Zestaw  grzejny  składający  się  z  dmuchawy  półprzewodnikowej</w:t>
      </w:r>
    </w:p>
    <w:p>
      <w:pPr>
        <w:pStyle w:val="Normalnyzakapitem"/>
        <w:ind w:left="426" w:hanging="0"/>
        <w:rPr/>
      </w:pPr>
      <w:r>
        <w:rPr/>
        <w:t>sterowanej za pomocą higrotermy elektronicznej,</w:t>
      </w:r>
    </w:p>
    <w:p>
      <w:pPr>
        <w:pStyle w:val="Normalnyzakapitem"/>
        <w:ind w:left="426" w:hanging="0"/>
        <w:rPr/>
      </w:pPr>
      <w:r>
        <w:rPr/>
        <w:t>- Zestaw do wentylacji szaf z termostatem,</w:t>
      </w:r>
    </w:p>
    <w:p>
      <w:pPr>
        <w:pStyle w:val="Normalnyzakapitem"/>
        <w:ind w:left="426" w:hanging="0"/>
        <w:rPr/>
      </w:pPr>
      <w:r>
        <w:rPr/>
        <w:t>- Płyta podłogowa z 3 otworami Ø50 do samodzielnego wybicia,</w:t>
      </w:r>
    </w:p>
    <w:p>
      <w:pPr>
        <w:pStyle w:val="Normalnyzakapitem"/>
        <w:ind w:left="426" w:hanging="0"/>
        <w:rPr/>
      </w:pPr>
      <w:r>
        <w:rPr/>
        <w:t>- Panel dystrybucji napięć 3U</w:t>
      </w:r>
    </w:p>
    <w:p>
      <w:pPr>
        <w:pStyle w:val="Normalnyzakapitem"/>
        <w:ind w:left="426" w:hanging="0"/>
        <w:rPr/>
      </w:pPr>
      <w:r>
        <w:rPr/>
      </w:r>
    </w:p>
    <w:p>
      <w:pPr>
        <w:pStyle w:val="Normalnyzakapitem"/>
        <w:ind w:left="426" w:hanging="0"/>
        <w:rPr/>
      </w:pPr>
      <w:r>
        <w:rPr/>
        <w:t xml:space="preserve">10.4.2.4.  Trasy kablowe systemu telewizji przemysłowej </w:t>
      </w:r>
    </w:p>
    <w:p>
      <w:pPr>
        <w:pStyle w:val="Normalnyzakapitem"/>
        <w:ind w:left="426" w:hanging="0"/>
        <w:rPr/>
      </w:pPr>
      <w:r>
        <w:rPr/>
        <w:t xml:space="preserve">Linie sygnałowe należy wykonać z wykorzystaniem przewodu typu F/UTP 4x2x0,5 kat 6 ziemny żelowany. Kable układać w kanalizacji kablowej RHDPE 40/3,7. Po wykonaniu instalacji należy wykazać ciągłość żył. </w:t>
      </w:r>
    </w:p>
    <w:p>
      <w:pPr>
        <w:pStyle w:val="Normalnyzakapitem"/>
        <w:ind w:left="426" w:hanging="0"/>
        <w:rPr/>
      </w:pPr>
      <w:r>
        <w:rPr/>
        <w:t xml:space="preserve"> </w:t>
      </w:r>
    </w:p>
    <w:p>
      <w:pPr>
        <w:pStyle w:val="Normalnyzakapitem"/>
        <w:ind w:left="426" w:hanging="0"/>
        <w:rPr/>
      </w:pPr>
      <w:r>
        <w:rPr/>
        <w:t>11.  Uwagi do monitoringu</w:t>
      </w:r>
    </w:p>
    <w:p>
      <w:pPr>
        <w:pStyle w:val="Normalnyzakapitem"/>
        <w:ind w:left="426" w:hanging="0"/>
        <w:rPr/>
      </w:pPr>
      <w:r>
        <w:rPr/>
        <w:tab/>
        <w:t>Zaproponowane rozwiązanie systemu monitoringu powinno zapewnić współpracę z istniejącym systemem monitoringu miasta Piotrkowa Tryb.:</w:t>
      </w:r>
    </w:p>
    <w:p>
      <w:pPr>
        <w:pStyle w:val="Normalnyzakapitem"/>
        <w:ind w:left="426" w:hanging="0"/>
        <w:rPr/>
      </w:pPr>
      <w:r>
        <w:rPr/>
        <w:t xml:space="preserve">- umożliwić przesyłanie obrazu z zainstalowanego lokalnie rejestratora oraz kamer z wykorzystaniem zabezpieczonego kanału transmisj </w:t>
      </w:r>
      <w:r>
        <w:rPr/>
        <w:t xml:space="preserve">poprzez router LTE lub za pomocą </w:t>
      </w:r>
      <w:r>
        <w:rPr/>
        <w:t>stałego łącza itp. do siedziby Straży Miejskiej i podłączenie we współpracy z firmą konserwującą system monitoringu miejskiego, sygnałów z wszystkich kanałów zamontowanego rejestratora do zainstalowanego w siedzibie Straży Miejskiej rejestratora, umożliwić podłączenie zainstalowanego lokalnie rejestratora do zainstalowanego oprogramowania.</w:t>
      </w:r>
    </w:p>
    <w:p>
      <w:pPr>
        <w:pStyle w:val="Normalnyzakapitem"/>
        <w:ind w:left="426" w:hanging="0"/>
        <w:rPr/>
      </w:pPr>
      <w:r>
        <w:rPr/>
        <w:tab/>
        <w:t>Podczas  montażu  urządzeń  należy  pamiętać,  ze  minimalna  wysokość  montażu  kamer zewnętrznych wynosi około 3,5 metra od powierzchni ziemi. Na słupach stosować dedykowane adaptery do montażu kamer.</w:t>
      </w:r>
    </w:p>
    <w:p>
      <w:pPr>
        <w:pStyle w:val="Normalnyzakapitem"/>
        <w:ind w:left="426" w:hanging="0"/>
        <w:rPr/>
      </w:pPr>
      <w:r>
        <w:rPr/>
        <w:t xml:space="preserve">Całość instalacji należy wykonać zgodnie z obowiązującymi przepisami, a wykonawstwo należy powierzyć  firmie  posiadającej  odpowiednie  doświadczenie  w  budowie  systemów  telewizji przemysłowej (CCTV). </w:t>
      </w:r>
    </w:p>
    <w:p>
      <w:pPr>
        <w:pStyle w:val="Normalnyzakapitem"/>
        <w:ind w:left="426" w:hanging="0"/>
        <w:rPr/>
      </w:pPr>
      <w:r>
        <w:rPr/>
        <w:t xml:space="preserve">Po montażu urządzeń umożliwić przesył danych poprzez zaproponowany router LTE. Docolowo planuje się doprowadzenie stałęgo łącza światłowodowego porzez kanalizację RHDPE. </w:t>
      </w:r>
    </w:p>
    <w:p>
      <w:pPr>
        <w:pStyle w:val="Normalnyzakapitem"/>
        <w:ind w:left="426" w:hanging="0"/>
        <w:rPr/>
      </w:pPr>
      <w:r>
        <w:rPr/>
        <w:t xml:space="preserve">W trakcie przekazywania instalacji monitoringu do eksploatacji, należy sprawdzić poprawność wykonania i działania systemu. </w:t>
      </w:r>
    </w:p>
    <w:p>
      <w:pPr>
        <w:pStyle w:val="Normalnyzakapitem"/>
        <w:ind w:left="426" w:hanging="0"/>
        <w:rPr/>
      </w:pPr>
      <w:r>
        <w:rPr/>
        <w:t xml:space="preserve">Wykonawca  ma  obowiązek  przeszkolić  Osobę  ze  strony  Użytkownika  w  zakresie  obsługi urządzeń CCTV. </w:t>
      </w:r>
    </w:p>
    <w:p>
      <w:pPr>
        <w:pStyle w:val="Normalnyzakapitem"/>
        <w:ind w:left="426" w:hanging="0"/>
        <w:rPr/>
      </w:pPr>
      <w:r>
        <w:rPr/>
        <w:t xml:space="preserve"> </w:t>
      </w:r>
    </w:p>
    <w:p>
      <w:pPr>
        <w:pStyle w:val="Normalnyzakapitem"/>
        <w:ind w:left="426" w:hanging="0"/>
        <w:rPr/>
      </w:pPr>
      <w:r>
        <w:rPr/>
        <w:t xml:space="preserve">Użytkownika wyposażyć w następujące dokumenty i instrukcje: </w:t>
      </w:r>
    </w:p>
    <w:p>
      <w:pPr>
        <w:pStyle w:val="Normalnyzakapitem"/>
        <w:ind w:left="426" w:hanging="0"/>
        <w:rPr/>
      </w:pPr>
      <w:r>
        <w:rPr/>
        <w:t xml:space="preserve">-  Opis funkcjonowania i obsługi, </w:t>
      </w:r>
    </w:p>
    <w:p>
      <w:pPr>
        <w:pStyle w:val="Normalnyzakapitem"/>
        <w:ind w:left="426" w:hanging="0"/>
        <w:rPr/>
      </w:pPr>
      <w:r>
        <w:rPr/>
        <w:t xml:space="preserve">-  Wskazówki jak należy postępować podczas zdarzeń wykrytych przez system CCTV, </w:t>
      </w:r>
    </w:p>
    <w:p>
      <w:pPr>
        <w:pStyle w:val="Normalnyzakapitem"/>
        <w:ind w:left="426" w:hanging="0"/>
        <w:rPr/>
      </w:pPr>
      <w:r>
        <w:rPr/>
        <w:t xml:space="preserve">-  Książkę eksploatacji, konserwacji i zdarzeń systemu, w której należy wpisywać co najmniej : </w:t>
      </w:r>
    </w:p>
    <w:p>
      <w:pPr>
        <w:pStyle w:val="Normalnyzakapitem"/>
        <w:ind w:left="426" w:hanging="0"/>
        <w:rPr/>
      </w:pPr>
      <w:r>
        <w:rPr/>
        <w:t xml:space="preserve">1.   przeprowadzone konserwacje systemu, </w:t>
      </w:r>
    </w:p>
    <w:p>
      <w:pPr>
        <w:pStyle w:val="Normalnyzakapitem"/>
        <w:ind w:left="426" w:hanging="0"/>
        <w:rPr/>
      </w:pPr>
      <w:r>
        <w:rPr/>
        <w:t xml:space="preserve">2.  dokonywane naprawy, </w:t>
      </w:r>
    </w:p>
    <w:p>
      <w:pPr>
        <w:pStyle w:val="Normalnyzakapitem"/>
        <w:ind w:left="426" w:hanging="0"/>
        <w:rPr/>
      </w:pPr>
      <w:r>
        <w:rPr>
          <w:rFonts w:cs="Arial"/>
          <w:sz w:val="24"/>
          <w:szCs w:val="24"/>
          <w:u w:val="none"/>
        </w:rPr>
        <w:t xml:space="preserve">3.  zmiany i uzupełnienia instalacji. </w:t>
      </w:r>
    </w:p>
    <w:p>
      <w:pPr>
        <w:pStyle w:val="Normal"/>
        <w:rPr>
          <w:rFonts w:cs="Arial"/>
          <w:sz w:val="24"/>
          <w:szCs w:val="24"/>
          <w:u w:val="none"/>
        </w:rPr>
      </w:pPr>
      <w:r>
        <w:rPr>
          <w:rFonts w:cs="Arial"/>
          <w:sz w:val="24"/>
          <w:szCs w:val="24"/>
          <w:u w:val="none"/>
        </w:rPr>
      </w:r>
    </w:p>
    <w:p>
      <w:pPr>
        <w:pStyle w:val="Normal"/>
        <w:rPr>
          <w:rFonts w:cs="Arial"/>
          <w:sz w:val="24"/>
          <w:szCs w:val="24"/>
          <w:u w:val="none"/>
        </w:rPr>
      </w:pPr>
      <w:r>
        <w:rPr>
          <w:rFonts w:cs="Arial"/>
          <w:sz w:val="24"/>
          <w:szCs w:val="24"/>
          <w:u w:val="none"/>
        </w:rPr>
      </w:r>
    </w:p>
    <w:p>
      <w:pPr>
        <w:pStyle w:val="Normal"/>
        <w:spacing w:lineRule="auto" w:line="36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rPr/>
      </w:pPr>
      <w:r>
        <w:rPr>
          <w:sz w:val="24"/>
          <w:szCs w:val="24"/>
        </w:rPr>
        <w:t xml:space="preserve">12. Uwagi końcowe </w:t>
      </w:r>
    </w:p>
    <w:p>
      <w:pPr>
        <w:pStyle w:val="Normal"/>
        <w:spacing w:lineRule="auto" w:line="360" w:before="0" w:after="0"/>
        <w:rPr/>
      </w:pPr>
      <w:r>
        <w:rPr>
          <w:sz w:val="24"/>
          <w:szCs w:val="24"/>
        </w:rPr>
        <w:t>- całość prac wykonać w oparciu o niniejsze opracowanie, obowiązujące przepisy oraz zgodnie z PN,</w:t>
      </w:r>
    </w:p>
    <w:p>
      <w:pPr>
        <w:pStyle w:val="Normal"/>
        <w:spacing w:lineRule="auto" w:line="360" w:before="0" w:after="0"/>
        <w:rPr/>
      </w:pPr>
      <w:r>
        <w:rPr>
          <w:sz w:val="24"/>
          <w:szCs w:val="24"/>
        </w:rPr>
        <w:t>- należy stosować urządzenia, wyroby i materiały posiadające świadectwo dopuszczenia do stosowania w budownictwie lub świadectwo kwalifikacji jakości, względnie oznaczonych państwowym znakiem jakości lub znakiem bezpieczeństwa, wydanymi przez uprawnione jednostki kwalifikujące.</w:t>
      </w:r>
    </w:p>
    <w:p>
      <w:pPr>
        <w:pStyle w:val="Normal"/>
        <w:spacing w:lineRule="auto" w:line="360" w:before="0" w:after="0"/>
        <w:rPr/>
      </w:pPr>
      <w:r>
        <w:rPr>
          <w:sz w:val="24"/>
          <w:szCs w:val="24"/>
        </w:rPr>
        <w:t xml:space="preserve">- w miejscach zbliżenia i przy skrzyżowaniach projektowanych sieci kablowych z istniejącym uzbrojeniem podziemnym terenu, prace wykonywać ręcznie, </w:t>
      </w:r>
    </w:p>
    <w:p>
      <w:pPr>
        <w:pStyle w:val="Normal"/>
        <w:spacing w:lineRule="auto" w:line="360" w:before="0" w:after="0"/>
        <w:rPr/>
      </w:pPr>
      <w:r>
        <w:rPr>
          <w:sz w:val="24"/>
          <w:szCs w:val="24"/>
        </w:rPr>
        <w:t>- uwzględnić wytyczne innych właścicieli sieci podanych w protokole z przeprowadzonej narady koordynacyjnej,</w:t>
      </w:r>
    </w:p>
    <w:p>
      <w:pPr>
        <w:pStyle w:val="Normal"/>
        <w:spacing w:lineRule="auto" w:line="360" w:before="0" w:after="0"/>
        <w:rPr/>
      </w:pPr>
      <w:r>
        <w:rPr>
          <w:sz w:val="24"/>
          <w:szCs w:val="24"/>
        </w:rPr>
        <w:t xml:space="preserve">- czynności ruchowe związane z pracami przy urządzeniach Rejonu Energetycznego, wykonawca robót uzgodni z Wydziałem utrzymania sieci Rejonu Energetycznego, </w:t>
      </w:r>
    </w:p>
    <w:p>
      <w:pPr>
        <w:pStyle w:val="Normal"/>
        <w:spacing w:lineRule="auto" w:line="360" w:before="0" w:after="0"/>
        <w:rPr/>
      </w:pPr>
      <w:r>
        <w:rPr>
          <w:sz w:val="24"/>
          <w:szCs w:val="24"/>
        </w:rPr>
        <w:t>- przed przekazaniem do eksploatacji, należy wykonać pomiary rezystancji izolacji, rezystancji uziemień, skuteczności ochrony przed dotykiem pośrednim, sporządzić protokoły,</w:t>
      </w:r>
    </w:p>
    <w:p>
      <w:pPr>
        <w:pStyle w:val="Normal"/>
        <w:spacing w:lineRule="auto" w:line="360" w:before="0" w:after="0"/>
        <w:jc w:val="left"/>
        <w:rPr/>
      </w:pPr>
      <w:r>
        <w:rPr>
          <w:rFonts w:eastAsia="Times New Roman" w:cs="Times New Roman"/>
          <w:bCs/>
          <w:sz w:val="24"/>
          <w:szCs w:val="24"/>
        </w:rPr>
        <w:t>- po zakończeniu prac, należy bezwzględnie uporządkować teren.</w:t>
      </w:r>
    </w:p>
    <w:p>
      <w:pPr>
        <w:pStyle w:val="Normal"/>
        <w:spacing w:lineRule="auto" w:line="360" w:before="0" w:after="0"/>
        <w:jc w:val="left"/>
        <w:rPr/>
      </w:pPr>
      <w:r>
        <w:rPr>
          <w:rFonts w:eastAsia="Times New Roman" w:cs="Times New Roman"/>
          <w:bCs/>
          <w:sz w:val="24"/>
          <w:szCs w:val="24"/>
        </w:rPr>
        <w:t>- Po wykonaniu prac należy dostarczyć pomiary światłowodu zamawiającemu.</w:t>
      </w:r>
    </w:p>
    <w:p>
      <w:pPr>
        <w:pStyle w:val="Normal"/>
        <w:jc w:val="left"/>
        <w:rPr>
          <w:rFonts w:ascii="Arial" w:hAnsi="Arial" w:eastAsia="Times New Roman" w:cs="Times New Roman"/>
          <w:bCs/>
          <w:sz w:val="24"/>
          <w:szCs w:val="24"/>
        </w:rPr>
      </w:pPr>
      <w:r>
        <w:rPr>
          <w:rFonts w:eastAsia="Times New Roman" w:cs="Times New Roman" w:ascii="Arial" w:hAnsi="Arial"/>
          <w:bCs/>
          <w:sz w:val="24"/>
          <w:szCs w:val="24"/>
        </w:rPr>
      </w:r>
    </w:p>
    <w:p>
      <w:pPr>
        <w:pStyle w:val="Normal"/>
        <w:jc w:val="left"/>
        <w:rPr/>
      </w:pPr>
      <w:r>
        <w:rPr>
          <w:rFonts w:eastAsia="Times New Roman" w:cs="Times New Roman" w:ascii="Arial" w:hAnsi="Arial"/>
          <w:bCs/>
          <w:sz w:val="24"/>
          <w:szCs w:val="24"/>
        </w:rPr>
        <w:tab/>
        <w:tab/>
        <w:tab/>
        <w:tab/>
        <w:tab/>
        <w:tab/>
        <w:tab/>
        <w:tab/>
      </w:r>
      <w:r>
        <w:rPr>
          <w:rFonts w:eastAsia="Times New Roman" w:cs="Times New Roman"/>
          <w:bCs/>
          <w:sz w:val="22"/>
          <w:szCs w:val="22"/>
          <w:lang w:val="pl-PL"/>
        </w:rPr>
        <w:t>mgr inż Michał Mańko</w:t>
      </w:r>
    </w:p>
    <w:p>
      <w:pPr>
        <w:pStyle w:val="Normal"/>
        <w:jc w:val="left"/>
        <w:rPr/>
      </w:pPr>
      <w:r>
        <w:rPr>
          <w:rFonts w:eastAsia="Times New Roman" w:cs="Times New Roman"/>
          <w:bCs/>
          <w:sz w:val="22"/>
          <w:szCs w:val="22"/>
          <w:lang w:val="pl-PL"/>
        </w:rPr>
        <w:tab/>
        <w:tab/>
        <w:tab/>
        <w:tab/>
        <w:tab/>
        <w:tab/>
        <w:tab/>
        <w:tab/>
        <w:t>LUB/0248/PWOE/12</w:t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</w:r>
    </w:p>
    <w:sectPr>
      <w:footerReference w:type="default" r:id="rId5"/>
      <w:type w:val="nextPage"/>
      <w:pgSz w:w="11906" w:h="16838"/>
      <w:pgMar w:left="1417" w:right="1417" w:header="0" w:top="1417" w:footer="13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806986087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13</w:t>
        </w:r>
        <w:r>
          <w:fldChar w:fldCharType="end"/>
        </w:r>
      </w:p>
    </w:sdtContent>
  </w:sdt>
  <w:p>
    <w:pPr>
      <w:pStyle w:val="Stopka"/>
      <w:rPr/>
    </w:pPr>
    <w:r>
      <w:rPr/>
    </w:r>
  </w:p>
  <w:p>
    <w:pPr>
      <w:pStyle w:val="Normal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321dc"/>
    <w:pPr>
      <w:widowControl/>
      <w:bidi w:val="0"/>
      <w:spacing w:lineRule="auto" w:line="360" w:before="0" w:after="0"/>
      <w:jc w:val="both"/>
    </w:pPr>
    <w:rPr>
      <w:rFonts w:ascii="Times New Roman" w:hAnsi="Times New Roman" w:eastAsia="" w:cs="" w:eastAsiaTheme="minorEastAsia"/>
      <w:color w:val="00000A"/>
      <w:kern w:val="0"/>
      <w:sz w:val="24"/>
      <w:szCs w:val="22"/>
      <w:lang w:val="pl-PL" w:eastAsia="pl-PL" w:bidi="ar-SA"/>
    </w:rPr>
  </w:style>
  <w:style w:type="paragraph" w:styleId="Nagwek1">
    <w:name w:val="Heading 1"/>
    <w:basedOn w:val="Normal"/>
    <w:link w:val="Nagwek1Znak"/>
    <w:uiPriority w:val="9"/>
    <w:qFormat/>
    <w:rsid w:val="006353b5"/>
    <w:pPr>
      <w:keepNext/>
      <w:keepLines/>
      <w:outlineLvl w:val="0"/>
    </w:pPr>
    <w:rPr>
      <w:rFonts w:eastAsia="" w:cs="" w:cstheme="majorBidi" w:eastAsiaTheme="majorEastAsia"/>
      <w:b/>
      <w:szCs w:val="32"/>
    </w:rPr>
  </w:style>
  <w:style w:type="paragraph" w:styleId="Nagwek2">
    <w:name w:val="Heading 2"/>
    <w:basedOn w:val="Normal"/>
    <w:link w:val="Nagwek2Znak"/>
    <w:uiPriority w:val="9"/>
    <w:unhideWhenUsed/>
    <w:qFormat/>
    <w:rsid w:val="00c44384"/>
    <w:pPr>
      <w:keepNext/>
      <w:keepLines/>
      <w:spacing w:before="40" w:after="0"/>
      <w:outlineLvl w:val="1"/>
    </w:pPr>
    <w:rPr>
      <w:rFonts w:eastAsia="" w:cs="" w:cstheme="majorBidi" w:eastAsiaTheme="majorEastAsia"/>
      <w:szCs w:val="26"/>
    </w:rPr>
  </w:style>
  <w:style w:type="paragraph" w:styleId="Nagwek3">
    <w:name w:val="Heading 3"/>
    <w:basedOn w:val="Normal"/>
    <w:link w:val="Nagwek3Znak"/>
    <w:uiPriority w:val="9"/>
    <w:unhideWhenUsed/>
    <w:qFormat/>
    <w:rsid w:val="005b2d5d"/>
    <w:pPr>
      <w:keepNext/>
      <w:keepLines/>
      <w:spacing w:before="40" w:after="120"/>
      <w:outlineLvl w:val="2"/>
    </w:pPr>
    <w:rPr>
      <w:rFonts w:eastAsia="" w:cs="" w:cstheme="majorBidi" w:eastAsiaTheme="majorEastAsia"/>
      <w:szCs w:val="24"/>
    </w:rPr>
  </w:style>
  <w:style w:type="paragraph" w:styleId="Nagwek4">
    <w:name w:val="Heading 4"/>
    <w:basedOn w:val="Normal"/>
    <w:link w:val="Nagwek4Znak"/>
    <w:uiPriority w:val="9"/>
    <w:unhideWhenUsed/>
    <w:qFormat/>
    <w:rsid w:val="00de5066"/>
    <w:pPr>
      <w:keepNext/>
      <w:keepLines/>
      <w:spacing w:before="40" w:after="0"/>
      <w:ind w:left="993" w:hanging="0"/>
      <w:outlineLvl w:val="3"/>
    </w:pPr>
    <w:rPr>
      <w:rFonts w:eastAsia="" w:cs="" w:cstheme="majorBidi" w:eastAsiaTheme="majorEastAsia"/>
      <w:i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retekstuZnak" w:customStyle="1">
    <w:name w:val="Treść tekstu Znak"/>
    <w:basedOn w:val="DefaultParagraphFont"/>
    <w:link w:val="Tretekstu"/>
    <w:qFormat/>
    <w:rsid w:val="00aa032f"/>
    <w:rPr>
      <w:rFonts w:ascii="Calibri" w:hAnsi="Calibri" w:eastAsia="SimSun" w:cs="Tahoma"/>
      <w:kern w:val="2"/>
      <w:sz w:val="24"/>
      <w:lang w:eastAsia="pl-PL"/>
    </w:rPr>
  </w:style>
  <w:style w:type="character" w:styleId="TretekstuZnak1" w:customStyle="1">
    <w:name w:val="treść tekstu Znak"/>
    <w:basedOn w:val="DefaultParagraphFont"/>
    <w:link w:val="tretekstu0"/>
    <w:qFormat/>
    <w:rsid w:val="00f158c2"/>
    <w:rPr>
      <w:rFonts w:eastAsia="" w:eastAsiaTheme="minorEastAsia"/>
      <w:sz w:val="24"/>
      <w:szCs w:val="24"/>
      <w:lang w:eastAsia="pl-PL"/>
    </w:rPr>
  </w:style>
  <w:style w:type="character" w:styleId="Nagwek1Znak" w:customStyle="1">
    <w:name w:val="Nagłówek 1 Znak"/>
    <w:basedOn w:val="DefaultParagraphFont"/>
    <w:link w:val="Nagwek1"/>
    <w:uiPriority w:val="9"/>
    <w:qFormat/>
    <w:rsid w:val="006353b5"/>
    <w:rPr>
      <w:rFonts w:ascii="Times New Roman" w:hAnsi="Times New Roman" w:eastAsia="" w:cs="" w:cstheme="majorBidi" w:eastAsiaTheme="majorEastAsia"/>
      <w:b/>
      <w:sz w:val="24"/>
      <w:szCs w:val="32"/>
      <w:lang w:eastAsia="pl-PL"/>
    </w:rPr>
  </w:style>
  <w:style w:type="character" w:styleId="Nagwek2Znak" w:customStyle="1">
    <w:name w:val="Nagłówek 2 Znak"/>
    <w:basedOn w:val="DefaultParagraphFont"/>
    <w:link w:val="Nagwek2"/>
    <w:uiPriority w:val="9"/>
    <w:qFormat/>
    <w:rsid w:val="00c44384"/>
    <w:rPr>
      <w:rFonts w:ascii="Times New Roman" w:hAnsi="Times New Roman" w:eastAsia="" w:cs="" w:cstheme="majorBidi" w:eastAsiaTheme="majorEastAsia"/>
      <w:sz w:val="24"/>
      <w:szCs w:val="26"/>
      <w:lang w:eastAsia="pl-PL"/>
    </w:rPr>
  </w:style>
  <w:style w:type="character" w:styleId="Nagwek3Znak" w:customStyle="1">
    <w:name w:val="Nagłówek 3 Znak"/>
    <w:basedOn w:val="DefaultParagraphFont"/>
    <w:link w:val="Nagwek3"/>
    <w:uiPriority w:val="9"/>
    <w:qFormat/>
    <w:rsid w:val="005b2d5d"/>
    <w:rPr>
      <w:rFonts w:ascii="Times New Roman" w:hAnsi="Times New Roman" w:eastAsia="" w:cs="" w:cstheme="majorBidi" w:eastAsiaTheme="majorEastAsia"/>
      <w:sz w:val="24"/>
      <w:szCs w:val="24"/>
      <w:lang w:eastAsia="pl-PL"/>
    </w:rPr>
  </w:style>
  <w:style w:type="character" w:styleId="Nagwek4Znak" w:customStyle="1">
    <w:name w:val="Nagłówek 4 Znak"/>
    <w:basedOn w:val="DefaultParagraphFont"/>
    <w:link w:val="Nagwek4"/>
    <w:uiPriority w:val="9"/>
    <w:qFormat/>
    <w:rsid w:val="00de5066"/>
    <w:rPr>
      <w:rFonts w:ascii="Times New Roman" w:hAnsi="Times New Roman" w:eastAsia="" w:cs="" w:cstheme="majorBidi" w:eastAsiaTheme="majorEastAsia"/>
      <w:iCs/>
      <w:sz w:val="24"/>
      <w:lang w:eastAsia="pl-PL"/>
    </w:rPr>
  </w:style>
  <w:style w:type="character" w:styleId="Nagwek21Znak" w:customStyle="1">
    <w:name w:val="Nagłówek 2.1 Znak"/>
    <w:basedOn w:val="Nagwek2Znak"/>
    <w:link w:val="Nagwek21"/>
    <w:qFormat/>
    <w:rsid w:val="0094321b"/>
    <w:rPr>
      <w:rFonts w:ascii="Times New Roman" w:hAnsi="Times New Roman" w:eastAsia="" w:cs="" w:cstheme="majorBidi" w:eastAsiaTheme="majorEastAsia"/>
      <w:smallCaps/>
      <w:sz w:val="24"/>
      <w:szCs w:val="26"/>
      <w:lang w:eastAsia="pl-PL"/>
    </w:rPr>
  </w:style>
  <w:style w:type="character" w:styleId="Czeinternetowe">
    <w:name w:val="Łącze internetowe"/>
    <w:basedOn w:val="DefaultParagraphFont"/>
    <w:uiPriority w:val="99"/>
    <w:unhideWhenUsed/>
    <w:rsid w:val="00752cea"/>
    <w:rPr>
      <w:color w:val="0563C1" w:themeColor="hyperlink"/>
      <w:u w:val="single"/>
    </w:rPr>
  </w:style>
  <w:style w:type="character" w:styleId="KropkowanieZnak" w:customStyle="1">
    <w:name w:val="kropkowanie Znak"/>
    <w:basedOn w:val="DefaultParagraphFont"/>
    <w:link w:val="kropkowanie"/>
    <w:qFormat/>
    <w:rsid w:val="00ba1579"/>
    <w:rPr>
      <w:rFonts w:ascii="Times New Roman" w:hAnsi="Times New Roman" w:eastAsia="" w:eastAsiaTheme="minorEastAsia"/>
      <w:b/>
      <w:sz w:val="24"/>
      <w:lang w:eastAsia="pl-PL"/>
    </w:rPr>
  </w:style>
  <w:style w:type="character" w:styleId="Normaltextrun" w:customStyle="1">
    <w:name w:val="normaltextrun"/>
    <w:basedOn w:val="DefaultParagraphFont"/>
    <w:qFormat/>
    <w:rsid w:val="00be71dc"/>
    <w:rPr/>
  </w:style>
  <w:style w:type="character" w:styleId="Eop" w:customStyle="1">
    <w:name w:val="eop"/>
    <w:basedOn w:val="DefaultParagraphFont"/>
    <w:qFormat/>
    <w:rsid w:val="00be71dc"/>
    <w:rPr/>
  </w:style>
  <w:style w:type="character" w:styleId="Spellingerror" w:customStyle="1">
    <w:name w:val="spellingerror"/>
    <w:basedOn w:val="DefaultParagraphFont"/>
    <w:qFormat/>
    <w:rsid w:val="00be71dc"/>
    <w:rPr/>
  </w:style>
  <w:style w:type="character" w:styleId="31Znak" w:customStyle="1">
    <w:name w:val="3.1 Znak"/>
    <w:basedOn w:val="Nagwek21Znak"/>
    <w:link w:val="31"/>
    <w:qFormat/>
    <w:rsid w:val="002e1d67"/>
    <w:rPr>
      <w:rFonts w:ascii="Times New Roman" w:hAnsi="Times New Roman" w:eastAsia="" w:cs="" w:cstheme="majorBidi" w:eastAsiaTheme="majorEastAsia"/>
      <w:smallCaps/>
      <w:sz w:val="24"/>
      <w:szCs w:val="24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46774c"/>
    <w:rPr>
      <w:rFonts w:ascii="Times New Roman" w:hAnsi="Times New Roman" w:eastAsia="" w:eastAsiaTheme="minorEastAsia"/>
      <w:sz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46774c"/>
    <w:rPr>
      <w:rFonts w:ascii="Times New Roman" w:hAnsi="Times New Roman" w:eastAsia="" w:eastAsiaTheme="minorEastAsia"/>
      <w:sz w:val="24"/>
      <w:lang w:eastAsia="pl-PL"/>
    </w:rPr>
  </w:style>
  <w:style w:type="character" w:styleId="AkapitzlistZnak" w:customStyle="1">
    <w:name w:val="Akapit z listą Znak"/>
    <w:basedOn w:val="DefaultParagraphFont"/>
    <w:link w:val="Akapitzlist"/>
    <w:uiPriority w:val="34"/>
    <w:qFormat/>
    <w:rsid w:val="00cf6a5a"/>
    <w:rPr>
      <w:rFonts w:ascii="Times New Roman" w:hAnsi="Times New Roman" w:eastAsia="" w:eastAsiaTheme="minorEastAsia"/>
      <w:sz w:val="24"/>
      <w:lang w:eastAsia="pl-PL"/>
    </w:rPr>
  </w:style>
  <w:style w:type="character" w:styleId="Def1" w:customStyle="1">
    <w:name w:val="def1"/>
    <w:basedOn w:val="DefaultParagraphFont"/>
    <w:qFormat/>
    <w:rsid w:val="00b57f22"/>
    <w:rPr/>
  </w:style>
  <w:style w:type="character" w:styleId="Grkhzd" w:customStyle="1">
    <w:name w:val="grkhzd"/>
    <w:basedOn w:val="DefaultParagraphFont"/>
    <w:qFormat/>
    <w:rsid w:val="002c25af"/>
    <w:rPr/>
  </w:style>
  <w:style w:type="character" w:styleId="Eq0j8" w:customStyle="1">
    <w:name w:val="eq0j8"/>
    <w:basedOn w:val="DefaultParagraphFont"/>
    <w:qFormat/>
    <w:rsid w:val="002c25af"/>
    <w:rPr/>
  </w:style>
  <w:style w:type="character" w:styleId="Wyrnienie">
    <w:name w:val="Wyróżnienie"/>
    <w:basedOn w:val="DefaultParagraphFont"/>
    <w:uiPriority w:val="20"/>
    <w:qFormat/>
    <w:rsid w:val="008a5f68"/>
    <w:rPr>
      <w:i/>
      <w:iCs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d2e4d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0d2e4d"/>
    <w:rPr>
      <w:rFonts w:ascii="Times New Roman" w:hAnsi="Times New Roman" w:eastAsia="" w:eastAsiaTheme="minorEastAsia"/>
      <w:sz w:val="20"/>
      <w:szCs w:val="20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0d2e4d"/>
    <w:rPr>
      <w:rFonts w:ascii="Times New Roman" w:hAnsi="Times New Roman" w:eastAsia="" w:eastAsiaTheme="minorEastAsia"/>
      <w:b/>
      <w:bCs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0d2e4d"/>
    <w:rPr>
      <w:rFonts w:ascii="Segoe UI" w:hAnsi="Segoe UI" w:eastAsia="" w:cs="Segoe UI" w:eastAsiaTheme="minorEastAsia"/>
      <w:sz w:val="18"/>
      <w:szCs w:val="18"/>
      <w:lang w:eastAsia="pl-PL"/>
    </w:rPr>
  </w:style>
  <w:style w:type="character" w:styleId="NormalnyzakapitemZnak" w:customStyle="1">
    <w:name w:val="Normalny z akapitem Znak"/>
    <w:basedOn w:val="DefaultParagraphFont"/>
    <w:link w:val="Normalnyzakapitem"/>
    <w:qFormat/>
    <w:rsid w:val="00df28a0"/>
    <w:rPr>
      <w:rFonts w:ascii="Times New Roman" w:hAnsi="Times New Roman" w:eastAsia="" w:eastAsiaTheme="minorEastAsia"/>
      <w:sz w:val="24"/>
      <w:lang w:eastAsia="pl-PL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40523c"/>
    <w:rPr>
      <w:rFonts w:ascii="Times New Roman" w:hAnsi="Times New Roman" w:eastAsia="" w:eastAsiaTheme="minorEastAsia"/>
      <w:sz w:val="20"/>
      <w:szCs w:val="20"/>
      <w:lang w:eastAsia="pl-PL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40523c"/>
    <w:rPr>
      <w:vertAlign w:val="superscript"/>
    </w:rPr>
  </w:style>
  <w:style w:type="character" w:styleId="TekstpodstawowyZnak" w:customStyle="1">
    <w:name w:val="Tekst podstawowy Znak"/>
    <w:basedOn w:val="DefaultParagraphFont"/>
    <w:link w:val="Tekstpodstawowy"/>
    <w:uiPriority w:val="99"/>
    <w:qFormat/>
    <w:rsid w:val="00a01ed8"/>
    <w:rPr>
      <w:rFonts w:ascii="Calibri" w:hAnsi="Calibri" w:eastAsia="" w:cs="Calibri" w:eastAsiaTheme="minorEastAsia"/>
      <w:sz w:val="17"/>
      <w:szCs w:val="17"/>
      <w:lang w:eastAsia="pl-PL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4b0867"/>
    <w:rPr>
      <w:rFonts w:ascii="Times New Roman" w:hAnsi="Times New Roman" w:eastAsia="" w:eastAsiaTheme="minorEastAsia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4b0867"/>
    <w:rPr>
      <w:vertAlign w:val="superscript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eastAsia="" w:cs="Times New Roman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eastAsia="" w:cs="Times New Roman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eastAsia="" w:cs="Times New Roman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Courier New"/>
    </w:rPr>
  </w:style>
  <w:style w:type="character" w:styleId="ListLabel783">
    <w:name w:val="ListLabel 783"/>
    <w:qFormat/>
    <w:rPr>
      <w:rFonts w:cs="Symbol"/>
    </w:rPr>
  </w:style>
  <w:style w:type="character" w:styleId="ListLabel784">
    <w:name w:val="ListLabel 784"/>
    <w:qFormat/>
    <w:rPr>
      <w:rFonts w:cs="Courier New"/>
    </w:rPr>
  </w:style>
  <w:style w:type="character" w:styleId="ListLabel785">
    <w:name w:val="ListLabel 785"/>
    <w:qFormat/>
    <w:rPr>
      <w:rFonts w:cs="Wingdings"/>
    </w:rPr>
  </w:style>
  <w:style w:type="character" w:styleId="ListLabel786">
    <w:name w:val="ListLabel 786"/>
    <w:qFormat/>
    <w:rPr>
      <w:rFonts w:cs="Symbol"/>
    </w:rPr>
  </w:style>
  <w:style w:type="character" w:styleId="ListLabel787">
    <w:name w:val="ListLabel 787"/>
    <w:qFormat/>
    <w:rPr>
      <w:rFonts w:cs="Courier New"/>
    </w:rPr>
  </w:style>
  <w:style w:type="character" w:styleId="ListLabel788">
    <w:name w:val="ListLabel 788"/>
    <w:qFormat/>
    <w:rPr>
      <w:rFonts w:cs="Wingdings"/>
    </w:rPr>
  </w:style>
  <w:style w:type="character" w:styleId="ListLabel789">
    <w:name w:val="ListLabel 789"/>
    <w:qFormat/>
    <w:rPr>
      <w:rFonts w:cs="Symbol"/>
    </w:rPr>
  </w:style>
  <w:style w:type="character" w:styleId="ListLabel790">
    <w:name w:val="ListLabel 790"/>
    <w:qFormat/>
    <w:rPr>
      <w:rFonts w:cs="Courier New"/>
    </w:rPr>
  </w:style>
  <w:style w:type="character" w:styleId="ListLabel791">
    <w:name w:val="ListLabel 791"/>
    <w:qFormat/>
    <w:rPr>
      <w:rFonts w:cs="Wingdings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link w:val="TekstpodstawowyZnak"/>
    <w:uiPriority w:val="1"/>
    <w:qFormat/>
    <w:rsid w:val="00a01ed8"/>
    <w:pPr>
      <w:widowControl w:val="false"/>
      <w:spacing w:lineRule="auto" w:line="240"/>
      <w:jc w:val="left"/>
    </w:pPr>
    <w:rPr>
      <w:rFonts w:ascii="Calibri" w:hAnsi="Calibri" w:cs="Calibri"/>
      <w:sz w:val="17"/>
      <w:szCs w:val="17"/>
    </w:rPr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link w:val="AkapitzlistZnak"/>
    <w:uiPriority w:val="34"/>
    <w:qFormat/>
    <w:rsid w:val="00aa032f"/>
    <w:pPr>
      <w:spacing w:before="0" w:after="0"/>
      <w:ind w:left="720" w:hanging="0"/>
      <w:contextualSpacing/>
    </w:pPr>
    <w:rPr/>
  </w:style>
  <w:style w:type="paragraph" w:styleId="Standard" w:customStyle="1">
    <w:name w:val="Standard"/>
    <w:qFormat/>
    <w:rsid w:val="00f158c2"/>
    <w:pPr>
      <w:widowControl/>
      <w:suppressAutoHyphens w:val="true"/>
      <w:bidi w:val="0"/>
      <w:jc w:val="left"/>
      <w:textAlignment w:val="baseline"/>
    </w:pPr>
    <w:rPr>
      <w:rFonts w:ascii="Calibri" w:hAnsi="Calibri" w:eastAsia="SimSun" w:cs="Tahoma" w:asciiTheme="minorHAnsi" w:hAnsiTheme="minorHAnsi"/>
      <w:color w:val="00000A"/>
      <w:kern w:val="2"/>
      <w:sz w:val="24"/>
      <w:szCs w:val="22"/>
      <w:lang w:val="pl-PL" w:eastAsia="pl-PL" w:bidi="ar-SA"/>
    </w:rPr>
  </w:style>
  <w:style w:type="paragraph" w:styleId="Tretekstu1" w:customStyle="1">
    <w:name w:val="treść tekstu"/>
    <w:basedOn w:val="Normal"/>
    <w:link w:val="tretekstuZnak0"/>
    <w:qFormat/>
    <w:rsid w:val="00f158c2"/>
    <w:pPr>
      <w:ind w:firstLine="425"/>
    </w:pPr>
    <w:rPr>
      <w:rFonts w:ascii="Calibri" w:hAnsi="Calibri" w:asciiTheme="minorHAnsi" w:hAnsiTheme="minorHAnsi"/>
      <w:szCs w:val="24"/>
    </w:rPr>
  </w:style>
  <w:style w:type="paragraph" w:styleId="TOCHeading">
    <w:name w:val="TOC Heading"/>
    <w:basedOn w:val="Nagwek1"/>
    <w:uiPriority w:val="39"/>
    <w:unhideWhenUsed/>
    <w:qFormat/>
    <w:rsid w:val="00c74255"/>
    <w:pPr>
      <w:spacing w:lineRule="auto" w:line="259"/>
      <w:jc w:val="left"/>
    </w:pPr>
    <w:rPr/>
  </w:style>
  <w:style w:type="paragraph" w:styleId="Nagwek21" w:customStyle="1">
    <w:name w:val="Nagłówek 2.1"/>
    <w:basedOn w:val="Nagwek2"/>
    <w:link w:val="Nagwek21Znak"/>
    <w:qFormat/>
    <w:rsid w:val="0094321b"/>
    <w:pPr>
      <w:spacing w:before="0" w:after="0"/>
      <w:ind w:left="1134" w:hanging="708"/>
    </w:pPr>
    <w:rPr>
      <w:smallCaps/>
    </w:rPr>
  </w:style>
  <w:style w:type="paragraph" w:styleId="Spistreci1">
    <w:name w:val="TOC 1"/>
    <w:basedOn w:val="Normal"/>
    <w:autoRedefine/>
    <w:uiPriority w:val="39"/>
    <w:unhideWhenUsed/>
    <w:rsid w:val="00b44e92"/>
    <w:pPr>
      <w:tabs>
        <w:tab w:val="right" w:pos="9062" w:leader="dot"/>
      </w:tabs>
      <w:spacing w:before="0" w:after="100"/>
    </w:pPr>
    <w:rPr/>
  </w:style>
  <w:style w:type="paragraph" w:styleId="Spistreci2">
    <w:name w:val="TOC 2"/>
    <w:basedOn w:val="Normal"/>
    <w:autoRedefine/>
    <w:uiPriority w:val="39"/>
    <w:unhideWhenUsed/>
    <w:rsid w:val="00752cea"/>
    <w:pPr>
      <w:spacing w:before="0" w:after="100"/>
      <w:ind w:left="240" w:hanging="0"/>
    </w:pPr>
    <w:rPr/>
  </w:style>
  <w:style w:type="paragraph" w:styleId="Spistreci3">
    <w:name w:val="TOC 3"/>
    <w:basedOn w:val="Normal"/>
    <w:autoRedefine/>
    <w:uiPriority w:val="39"/>
    <w:unhideWhenUsed/>
    <w:rsid w:val="00752cea"/>
    <w:pPr>
      <w:spacing w:before="0" w:after="100"/>
      <w:ind w:left="480" w:hanging="0"/>
    </w:pPr>
    <w:rPr/>
  </w:style>
  <w:style w:type="paragraph" w:styleId="Default" w:customStyle="1">
    <w:name w:val="Default"/>
    <w:qFormat/>
    <w:rsid w:val="0083335b"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en-US" w:bidi="ar-SA"/>
    </w:rPr>
  </w:style>
  <w:style w:type="paragraph" w:styleId="Kropkowanie" w:customStyle="1">
    <w:name w:val="kropkowanie"/>
    <w:basedOn w:val="Normal"/>
    <w:link w:val="kropkowanieZnak"/>
    <w:qFormat/>
    <w:rsid w:val="00ba1579"/>
    <w:pPr>
      <w:ind w:left="0" w:firstLine="426"/>
    </w:pPr>
    <w:rPr>
      <w:b/>
    </w:rPr>
  </w:style>
  <w:style w:type="paragraph" w:styleId="Caption">
    <w:name w:val="caption"/>
    <w:basedOn w:val="Normal"/>
    <w:uiPriority w:val="35"/>
    <w:unhideWhenUsed/>
    <w:qFormat/>
    <w:rsid w:val="00ee6f01"/>
    <w:pPr>
      <w:spacing w:lineRule="auto" w:line="240" w:before="0" w:after="200"/>
    </w:pPr>
    <w:rPr>
      <w:i/>
      <w:iCs/>
      <w:color w:val="44546A" w:themeColor="text2"/>
      <w:sz w:val="18"/>
      <w:szCs w:val="18"/>
    </w:rPr>
  </w:style>
  <w:style w:type="paragraph" w:styleId="Akapitzlist1" w:customStyle="1">
    <w:name w:val="Akapit z listą1"/>
    <w:basedOn w:val="Normal"/>
    <w:qFormat/>
    <w:rsid w:val="002f60c3"/>
    <w:pPr>
      <w:suppressAutoHyphens w:val="true"/>
      <w:ind w:left="720" w:firstLine="425"/>
    </w:pPr>
    <w:rPr>
      <w:rFonts w:ascii="Calibri" w:hAnsi="Calibri" w:eastAsia="Calibri" w:cs="Times New Roman"/>
      <w:kern w:val="2"/>
      <w:lang w:eastAsia="hi-IN" w:bidi="hi-IN"/>
    </w:rPr>
  </w:style>
  <w:style w:type="paragraph" w:styleId="Paragraph" w:customStyle="1">
    <w:name w:val="paragraph"/>
    <w:basedOn w:val="Normal"/>
    <w:qFormat/>
    <w:rsid w:val="00be71dc"/>
    <w:pPr>
      <w:spacing w:lineRule="auto" w:line="240" w:beforeAutospacing="1" w:afterAutospacing="1"/>
      <w:jc w:val="left"/>
    </w:pPr>
    <w:rPr>
      <w:rFonts w:eastAsia="Times New Roman" w:cs="Times New Roman"/>
      <w:szCs w:val="24"/>
    </w:rPr>
  </w:style>
  <w:style w:type="paragraph" w:styleId="31" w:customStyle="1">
    <w:name w:val="3.1"/>
    <w:basedOn w:val="Nagwek21"/>
    <w:link w:val="31Znak"/>
    <w:qFormat/>
    <w:rsid w:val="002e1d67"/>
    <w:pPr/>
    <w:rPr>
      <w:szCs w:val="24"/>
    </w:rPr>
  </w:style>
  <w:style w:type="paragraph" w:styleId="Punktory" w:customStyle="1">
    <w:name w:val="punktory"/>
    <w:basedOn w:val="Normal"/>
    <w:qFormat/>
    <w:rsid w:val="00fe7981"/>
    <w:pPr>
      <w:spacing w:before="0" w:after="0"/>
      <w:contextualSpacing/>
      <w:jc w:val="left"/>
    </w:pPr>
    <w:rPr>
      <w:rFonts w:ascii="Calibri" w:hAnsi="Calibri" w:eastAsia="Calibri" w:asciiTheme="minorHAnsi" w:eastAsiaTheme="minorHAnsi" w:hAnsiTheme="minorHAnsi"/>
      <w:lang w:eastAsia="en-US"/>
    </w:rPr>
  </w:style>
  <w:style w:type="paragraph" w:styleId="Gwka">
    <w:name w:val="Header"/>
    <w:basedOn w:val="Normal"/>
    <w:link w:val="NagwekZnak"/>
    <w:uiPriority w:val="99"/>
    <w:unhideWhenUsed/>
    <w:rsid w:val="0046774c"/>
    <w:pPr>
      <w:tabs>
        <w:tab w:val="center" w:pos="4536" w:leader="none"/>
        <w:tab w:val="right" w:pos="9072" w:leader="none"/>
      </w:tabs>
      <w:spacing w:lineRule="auto" w:line="240"/>
    </w:pPr>
    <w:rPr/>
  </w:style>
  <w:style w:type="paragraph" w:styleId="Stopka">
    <w:name w:val="Footer"/>
    <w:basedOn w:val="Normal"/>
    <w:link w:val="StopkaZnak"/>
    <w:uiPriority w:val="99"/>
    <w:unhideWhenUsed/>
    <w:rsid w:val="0046774c"/>
    <w:pPr>
      <w:tabs>
        <w:tab w:val="center" w:pos="4536" w:leader="none"/>
        <w:tab w:val="right" w:pos="9072" w:leader="none"/>
      </w:tabs>
      <w:spacing w:lineRule="auto" w:line="240"/>
    </w:pPr>
    <w:rPr/>
  </w:style>
  <w:style w:type="paragraph" w:styleId="Textbodyindent" w:customStyle="1">
    <w:name w:val="Text body indent"/>
    <w:basedOn w:val="Standard"/>
    <w:qFormat/>
    <w:rsid w:val="00b85cdc"/>
    <w:pPr>
      <w:widowControl w:val="false"/>
      <w:spacing w:lineRule="auto" w:line="300" w:before="0" w:after="0"/>
      <w:ind w:left="360" w:hanging="0"/>
    </w:pPr>
    <w:rPr>
      <w:rFonts w:ascii="Times New Roman" w:hAnsi="Times New Roman" w:eastAsia="Times New Roman" w:cs="Times New Roman"/>
    </w:rPr>
  </w:style>
  <w:style w:type="paragraph" w:styleId="NormalWeb">
    <w:name w:val="Normal (Web)"/>
    <w:basedOn w:val="Normal"/>
    <w:uiPriority w:val="99"/>
    <w:semiHidden/>
    <w:unhideWhenUsed/>
    <w:qFormat/>
    <w:rsid w:val="008a5f68"/>
    <w:pPr>
      <w:spacing w:lineRule="auto" w:line="240" w:beforeAutospacing="1" w:afterAutospacing="1"/>
      <w:jc w:val="left"/>
    </w:pPr>
    <w:rPr>
      <w:rFonts w:eastAsia="Times New Roman" w:cs="Times New Roman"/>
      <w:szCs w:val="24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0d2e4d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0d2e4d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0d2e4d"/>
    <w:pPr>
      <w:spacing w:lineRule="auto" w:line="240"/>
    </w:pPr>
    <w:rPr>
      <w:rFonts w:ascii="Segoe UI" w:hAnsi="Segoe UI" w:cs="Segoe UI"/>
      <w:sz w:val="18"/>
      <w:szCs w:val="18"/>
    </w:rPr>
  </w:style>
  <w:style w:type="paragraph" w:styleId="Normalnyzakapitem" w:customStyle="1">
    <w:name w:val="Normalny z akapitem"/>
    <w:basedOn w:val="Normal"/>
    <w:link w:val="NormalnyzakapitemZnak"/>
    <w:qFormat/>
    <w:rsid w:val="00df28a0"/>
    <w:pPr>
      <w:ind w:firstLine="426"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40523c"/>
    <w:pPr>
      <w:spacing w:lineRule="auto" w:line="240"/>
    </w:pPr>
    <w:rPr>
      <w:sz w:val="20"/>
      <w:szCs w:val="20"/>
    </w:rPr>
  </w:style>
  <w:style w:type="paragraph" w:styleId="TableParagraph" w:customStyle="1">
    <w:name w:val="Table Paragraph"/>
    <w:basedOn w:val="Normal"/>
    <w:uiPriority w:val="1"/>
    <w:qFormat/>
    <w:rsid w:val="00145ac5"/>
    <w:pPr>
      <w:widowControl w:val="false"/>
      <w:spacing w:lineRule="auto" w:line="240"/>
      <w:jc w:val="left"/>
    </w:pPr>
    <w:rPr>
      <w:rFonts w:ascii="Calibri" w:hAnsi="Calibri" w:cs="Calibri"/>
      <w:szCs w:val="24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4b0867"/>
    <w:pPr>
      <w:spacing w:lineRule="auto" w:line="240"/>
    </w:pPr>
    <w:rPr>
      <w:sz w:val="20"/>
      <w:szCs w:val="20"/>
    </w:rPr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aa032f"/>
    <w:pPr>
      <w:spacing w:after="0" w:line="240" w:lineRule="auto"/>
    </w:pPr>
    <w:rPr>
      <w:rFonts w:eastAsiaTheme="minorEastAsia"/>
      <w:lang w:eastAsia="pl-P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">
    <w:name w:val="TableGrid"/>
    <w:rsid w:val="00b2542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47A41-A379-491B-B38D-28F42E2D3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Application>LibreOffice/5.4.1.2$Windows_x86 LibreOffice_project/ea7cb86e6eeb2bf3a5af73a8f7777ac570321527</Application>
  <Pages>13</Pages>
  <Words>1622</Words>
  <Characters>11195</Characters>
  <CharactersWithSpaces>12938</CharactersWithSpaces>
  <Paragraphs>193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2022-06-20T06:42:00Z</dcterms:created>
  <dc:creator>katarzyna kurowska</dc:creator>
  <dc:description/>
  <dc:language>pl-PL</dc:language>
  <cp:lastModifiedBy/>
  <cp:lastPrinted>2023-04-26T19:51:38Z</cp:lastPrinted>
  <dcterms:modified xsi:type="dcterms:W3CDTF">2023-04-26T19:54:09Z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