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55BA2">
        <w:rPr>
          <w:b/>
          <w:i/>
          <w:sz w:val="18"/>
          <w:szCs w:val="18"/>
        </w:rPr>
        <w:t>„</w:t>
      </w:r>
      <w:r w:rsidR="00A55BA2" w:rsidRPr="00A55BA2">
        <w:rPr>
          <w:b/>
          <w:sz w:val="18"/>
          <w:szCs w:val="18"/>
          <w:lang w:eastAsia="zh-CN"/>
        </w:rPr>
        <w:t>Budowa drogi gminnej łączącą drogę powiatową Ustowo – Kurów z projektowanym węzłem Przecław na DK 13</w:t>
      </w:r>
      <w:r w:rsidR="002A0619" w:rsidRPr="00F13848">
        <w:rPr>
          <w:b/>
          <w:sz w:val="18"/>
          <w:szCs w:val="18"/>
        </w:rPr>
        <w:t>”</w:t>
      </w:r>
      <w:r w:rsidR="00063F7C">
        <w:rPr>
          <w:b/>
          <w:bCs/>
          <w:sz w:val="18"/>
          <w:szCs w:val="18"/>
          <w:lang w:eastAsia="en-US"/>
        </w:rPr>
        <w:t xml:space="preserve">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14" w:rsidRDefault="00646A14">
      <w:r>
        <w:separator/>
      </w:r>
    </w:p>
  </w:endnote>
  <w:endnote w:type="continuationSeparator" w:id="0">
    <w:p w:rsidR="00646A14" w:rsidRDefault="006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14" w:rsidRDefault="00646A14">
      <w:r>
        <w:separator/>
      </w:r>
    </w:p>
  </w:footnote>
  <w:footnote w:type="continuationSeparator" w:id="0">
    <w:p w:rsidR="00646A14" w:rsidRDefault="006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666022">
      <w:t>P.271.2</w:t>
    </w:r>
    <w:r w:rsidR="00A55BA2">
      <w:t>7</w:t>
    </w:r>
    <w:r w:rsidR="00666022">
      <w:t>.2021.ŻS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CBA-1B71-45FE-9F61-0DB945F4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2021-11-30T09:11:00Z</dcterms:created>
  <dcterms:modified xsi:type="dcterms:W3CDTF">2021-11-30T09:18:00Z</dcterms:modified>
</cp:coreProperties>
</file>