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C9BA" w14:textId="6539882A" w:rsidR="00A57AB8" w:rsidRDefault="00A57AB8">
      <w:pPr>
        <w:pStyle w:val="Heading1"/>
        <w:keepNext/>
        <w:keepLines/>
        <w:shd w:val="clear" w:color="auto" w:fill="auto"/>
        <w:spacing w:after="313"/>
        <w:ind w:left="2560" w:right="980"/>
      </w:pP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BF3934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</w:t>
      </w:r>
      <w:r w:rsidR="001B37F7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Załącznik nr </w:t>
      </w:r>
      <w:r w:rsidR="00581BA5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 do SIWZ</w:t>
      </w:r>
    </w:p>
    <w:p w14:paraId="76B1C227" w14:textId="77777777" w:rsidR="00A57AB8" w:rsidRDefault="00A57AB8">
      <w:pPr>
        <w:pStyle w:val="Heading1"/>
        <w:shd w:val="clear" w:color="auto" w:fill="auto"/>
        <w:spacing w:after="313"/>
        <w:ind w:left="15" w:right="980" w:hanging="15"/>
      </w:pPr>
      <w:r>
        <w:t>„REMONTY CZĄSTKOWE NAWIERZCHNI BITUMICZNYCH MIESZANKĄ MINERALNO-ASFALTOWĄ NA GORĄCO"</w:t>
      </w:r>
    </w:p>
    <w:p w14:paraId="1C724D5A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bookmarkStart w:id="0" w:name="bookmark1"/>
      <w:r>
        <w:t>1. WSTĘP</w:t>
      </w:r>
      <w:bookmarkEnd w:id="0"/>
    </w:p>
    <w:p w14:paraId="680E40D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14"/>
        </w:tabs>
        <w:spacing w:before="0"/>
      </w:pPr>
      <w:r>
        <w:t xml:space="preserve">1.1 </w:t>
      </w:r>
      <w:bookmarkStart w:id="1" w:name="bookmark2"/>
      <w:r>
        <w:t>Przedmiot SST</w:t>
      </w:r>
      <w:bookmarkEnd w:id="1"/>
    </w:p>
    <w:p w14:paraId="05DAA5CB" w14:textId="2BE5CC8D" w:rsidR="00A57AB8" w:rsidRDefault="00A57AB8">
      <w:pPr>
        <w:pStyle w:val="Tekstpodstawowy1"/>
        <w:shd w:val="clear" w:color="auto" w:fill="auto"/>
        <w:ind w:left="20" w:firstLine="0"/>
      </w:pPr>
      <w:r>
        <w:t xml:space="preserve">Przedmiotem niniejszej szczegółowej specyfikacji technicznej (SST) są wymagania dotyczące wykonania i odbioru robót prowadzonych przy remontach cząstkowych nawierzchni bitumicznych dróg administrowanych przez Urząd Miasta </w:t>
      </w:r>
      <w:r w:rsidR="00BF3934">
        <w:t xml:space="preserve">                      </w:t>
      </w:r>
      <w:r>
        <w:t>i Gminy w Szamotułach.</w:t>
      </w:r>
    </w:p>
    <w:p w14:paraId="301711DF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/>
      </w:pPr>
      <w:r>
        <w:t xml:space="preserve">1.2 </w:t>
      </w:r>
      <w:bookmarkStart w:id="2" w:name="bookmark3"/>
      <w:r>
        <w:t>Zakres stosowania SST</w:t>
      </w:r>
      <w:bookmarkEnd w:id="2"/>
    </w:p>
    <w:p w14:paraId="0015698A" w14:textId="77777777" w:rsidR="00A57AB8" w:rsidRDefault="00A57AB8">
      <w:pPr>
        <w:pStyle w:val="Tekstpodstawowy1"/>
        <w:shd w:val="clear" w:color="auto" w:fill="auto"/>
        <w:ind w:left="20" w:firstLine="0"/>
      </w:pPr>
      <w:r>
        <w:t>SST stanowi integralną część dokumentacji przetargowej i podpisywanej umowy na realizację robót wymienionych objętych zakresie w p. 1.1.</w:t>
      </w:r>
    </w:p>
    <w:p w14:paraId="507E783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 w:line="226" w:lineRule="exact"/>
      </w:pPr>
      <w:r>
        <w:t xml:space="preserve">1.3 </w:t>
      </w:r>
      <w:bookmarkStart w:id="3" w:name="bookmark4"/>
      <w:r>
        <w:t>Zakres robót objętych SST</w:t>
      </w:r>
      <w:bookmarkEnd w:id="3"/>
    </w:p>
    <w:p w14:paraId="1ED6F92E" w14:textId="77777777" w:rsidR="00A57AB8" w:rsidRDefault="00A57AB8">
      <w:pPr>
        <w:pStyle w:val="Tekstpodstawowy1"/>
        <w:shd w:val="clear" w:color="auto" w:fill="auto"/>
        <w:ind w:left="20" w:firstLine="0"/>
      </w:pPr>
      <w:r>
        <w:t>Ustalenia zawarte w niniejszej specyfikacji dotyczą zasad prowadzenia robót związanych z wykonaniem i odbiorem remontu cząstkowego nawierzchni bitumicznych, wszystkich typów i rodzajów.</w:t>
      </w:r>
    </w:p>
    <w:p w14:paraId="38220BFD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09"/>
        </w:tabs>
        <w:spacing w:before="0" w:after="49" w:line="180" w:lineRule="exact"/>
        <w:rPr>
          <w:rStyle w:val="BodytextBold"/>
        </w:rPr>
      </w:pPr>
      <w:r>
        <w:t xml:space="preserve">1.4 </w:t>
      </w:r>
      <w:bookmarkStart w:id="4" w:name="bookmark5"/>
      <w:r>
        <w:t>Określenia podstawowe</w:t>
      </w:r>
      <w:bookmarkEnd w:id="4"/>
    </w:p>
    <w:p w14:paraId="0D32BE2F" w14:textId="0DB85E8C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BodytextBold"/>
        </w:rPr>
        <w:t>1.4.1. Remont cząstkowy nawierzchni</w:t>
      </w:r>
      <w:r>
        <w:t xml:space="preserve"> - zespół zabiegów technicznych, wykonywanych na bieżąco, związanych </w:t>
      </w:r>
      <w:r w:rsidR="00BF3934">
        <w:t xml:space="preserve">                              </w:t>
      </w:r>
      <w:r>
        <w:t>z usuwaniem uszkodzeń nawierzchni zagrażających bezpieczeństwu ruchu, jak również zabiegi obejmujące małe powierzchnie, hamujące proces powiększania się powstałych uszkodzeń. Pojęcie „remont cząstkowy nawierzchni" mieści się w ogólnym pojęciu „utrzymanie nawierzchni", a to z kolei jest objęte ogólniejszym pojęciem „utrzymanie dróg".</w:t>
      </w:r>
    </w:p>
    <w:p w14:paraId="6EB6B94F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1.4.2. Ubytek</w:t>
      </w:r>
      <w:r>
        <w:t xml:space="preserve"> - wykruszenie materiału mineralno-bitumicznego na głębokość nie większą niż grubość warstwy ścieralnej.</w:t>
      </w:r>
    </w:p>
    <w:p w14:paraId="72EFFA4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1.4.3. Wybój</w:t>
      </w:r>
      <w:r>
        <w:t xml:space="preserve"> - wykruszenie materiału mineralno-bitumicznego na głębokość większą niż grubość warstwy ścieralnej.</w:t>
      </w:r>
    </w:p>
    <w:p w14:paraId="7B61ECF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</w:rPr>
      </w:pPr>
      <w:r>
        <w:rPr>
          <w:rStyle w:val="WW-BodytextBold"/>
        </w:rPr>
        <w:t>1.4.4. Konfekcjonowana mieszanka mineralno-emulsyjna</w:t>
      </w:r>
      <w:r>
        <w:t xml:space="preserve"> - mieszanka drobnoziarnistego kruszywa (od 0 do 1 mm, od 0 do 2 mm lub od 0 do 4 mm) o dobranym uziarnieniu z anionową lub kationową emulsją asfaltową modyfikowaną odpowiednimi dodatkami. Jest dostarczana przez producentów w szczelnych 10, 20</w:t>
      </w:r>
      <w:r w:rsidR="001B37F7">
        <w:t>,</w:t>
      </w:r>
      <w:r>
        <w:t xml:space="preserve"> 30 kilogramowych pojemnikach (</w:t>
      </w:r>
      <w:proofErr w:type="spellStart"/>
      <w:r>
        <w:t>hobokach</w:t>
      </w:r>
      <w:proofErr w:type="spellEnd"/>
      <w:r>
        <w:t xml:space="preserve"> - wiadrach z pokrywą lub szczelnych workach z tworzywa syntetycznego). Emulsja asfaltowa w mieszance ulega rozpadowi na skutek odparowywania wody.</w:t>
      </w:r>
    </w:p>
    <w:p w14:paraId="76CD3C03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  <w:bCs/>
        </w:rPr>
      </w:pPr>
      <w:r>
        <w:rPr>
          <w:b/>
        </w:rPr>
        <w:t>1.4.5</w:t>
      </w:r>
      <w:r>
        <w:rPr>
          <w:b/>
          <w:bCs/>
        </w:rPr>
        <w:t>Zabezpieczenie terenu budowy</w:t>
      </w:r>
    </w:p>
    <w:p w14:paraId="3A842F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Roboty  remontowe („pod   ruchem”)</w:t>
      </w:r>
    </w:p>
    <w:p w14:paraId="7C1B8D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jest zobowiązany do utrzymania ruchu publicznego oraz utrzymania istniejących obiektów na terenie budowy, w okresie trwania realizacji kontraktu, aż do zakończenia i odbioru ostatecznego robót.</w:t>
      </w:r>
    </w:p>
    <w:p w14:paraId="480CCCC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Przed przystąpieniem do robót Wykonawca przedstawi projekt organizacji ruchu i zabezpieczenia robót w okresie trwania budowy. W zależności od potrzeb i postępu robót projekt organizacji ruchu powinien być na bieżąco aktualizowany przez Wykonawcę. Każda zmiana, w stosunku do zatwierdzonego projektu organizacji ruchu, wymaga każdorazowo ponownego zatwierdzenia projektu.</w:t>
      </w:r>
    </w:p>
    <w:p w14:paraId="2E1A0F1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 czasie wykonywania robót Wykonawca dostarczy, zainstaluje i będzie obsługiwał wszystkie tymczasowe urządzenia zabezpieczające takie jak: zapory, światła ostrzegawcze, sygnały, itp., zapewniając w ten sposób bezpieczeństwo pojazdów i pieszych.</w:t>
      </w:r>
    </w:p>
    <w:p w14:paraId="38C2DDA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zapewni stałe warunki widoczności w dzień i w nocy tych zapór i znaków, dla których jest to nieodzowne ze względów bezpieczeństwa.</w:t>
      </w:r>
    </w:p>
    <w:p w14:paraId="26BDE46D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Wszystkie znaki, zapory i inne urządzenia zabezpieczające będą akceptowane przez Inżyniera projektu.</w:t>
      </w:r>
    </w:p>
    <w:p w14:paraId="5DF0E923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Koszt zabezpieczenia terenu budowy nie podlega odrębnej zapłacie i przyjmuje się, że jest włączony w cenę kontraktową.</w:t>
      </w:r>
    </w:p>
    <w:p w14:paraId="7E2CBEC0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159EC031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Pozostałe określenia podstawowe są zgodne z obowiązującymi, odpowiednimi polskimi normami .</w:t>
      </w:r>
    </w:p>
    <w:p w14:paraId="063FD5C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59F8A25C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r>
        <w:rPr>
          <w:rStyle w:val="Bodytext115ptBold"/>
        </w:rPr>
        <w:t>2. MATERIAŁY</w:t>
      </w:r>
    </w:p>
    <w:p w14:paraId="32797B50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35" w:lineRule="exact"/>
        <w:ind w:left="20"/>
      </w:pPr>
      <w:r>
        <w:t xml:space="preserve">2.1 </w:t>
      </w:r>
      <w:bookmarkStart w:id="5" w:name="bookmark7"/>
      <w:r>
        <w:t>Rodzaje materiałów do wykonywania cząstkowych remontów nawierzchni bitumicznych</w:t>
      </w:r>
      <w:bookmarkEnd w:id="5"/>
    </w:p>
    <w:p w14:paraId="797C885F" w14:textId="77777777" w:rsidR="00A57AB8" w:rsidRDefault="00A57AB8">
      <w:pPr>
        <w:pStyle w:val="Tekstpodstawowy1"/>
        <w:shd w:val="clear" w:color="auto" w:fill="auto"/>
        <w:ind w:left="20" w:firstLine="0"/>
      </w:pPr>
      <w:r>
        <w:t>Technologie usuwania uszkodzeń nawierzchni i materiały użyte do tego celu powinny być dostosowane do rodzaju i wielkości uszkodzenia.</w:t>
      </w:r>
    </w:p>
    <w:p w14:paraId="39889C53" w14:textId="77777777" w:rsidR="00A57AB8" w:rsidRDefault="00A57AB8">
      <w:pPr>
        <w:pStyle w:val="Tekstpodstawowy1"/>
        <w:shd w:val="clear" w:color="auto" w:fill="auto"/>
        <w:ind w:left="20" w:firstLine="0"/>
      </w:pPr>
      <w:r>
        <w:t>Głębokie powierzchniowe uszkodzenia nawierzchni (ubytki i wyboje) oraz uszkodzenia krawędzi jezdni (obłamania) należy naprawiać:</w:t>
      </w:r>
    </w:p>
    <w:p w14:paraId="48E1E0B6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t xml:space="preserve">mieszankami mineralno-asfaltowymi wytwarzanymi w wytwórni (ew. </w:t>
      </w:r>
      <w:proofErr w:type="spellStart"/>
      <w:r>
        <w:t>recyklerze</w:t>
      </w:r>
      <w:proofErr w:type="spellEnd"/>
      <w:r>
        <w:t>) i wbudowywanymi „na gorąco",</w:t>
      </w:r>
    </w:p>
    <w:p w14:paraId="1C7687AD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lastRenderedPageBreak/>
        <w:t>innymi dopuszczalnymi metodami, akceptowanymi przez Inżyniera, pod warunkiem uwzględnienia takiej alternatywy w dokumentach umowy pomiędzy Zamawiającym i Wykonawcą robót.</w:t>
      </w:r>
    </w:p>
    <w:p w14:paraId="0A3FBE5C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26" w:lineRule="exact"/>
        <w:ind w:left="20"/>
      </w:pPr>
      <w:r>
        <w:t xml:space="preserve">2.2 </w:t>
      </w:r>
      <w:bookmarkStart w:id="6" w:name="bookmark8"/>
      <w:r>
        <w:t xml:space="preserve">Mieszanki mineralno-asfaltowe wytwarzane i wbudowywane na gorąco - </w:t>
      </w:r>
    </w:p>
    <w:p w14:paraId="4A767FFA" w14:textId="77777777" w:rsidR="00A57AB8" w:rsidRDefault="00A57AB8">
      <w:pPr>
        <w:pStyle w:val="Heading3"/>
        <w:shd w:val="clear" w:color="auto" w:fill="auto"/>
        <w:tabs>
          <w:tab w:val="left" w:pos="438"/>
        </w:tabs>
        <w:spacing w:before="0" w:line="226" w:lineRule="exact"/>
        <w:ind w:left="20"/>
      </w:pPr>
      <w:r>
        <w:t>Beton asfaltowy</w:t>
      </w:r>
      <w:bookmarkEnd w:id="6"/>
    </w:p>
    <w:p w14:paraId="3F186845" w14:textId="77777777" w:rsidR="00A57AB8" w:rsidRDefault="00A57AB8">
      <w:pPr>
        <w:pStyle w:val="Tekstpodstawowy1"/>
        <w:shd w:val="clear" w:color="auto" w:fill="auto"/>
        <w:ind w:left="20" w:firstLine="0"/>
      </w:pPr>
      <w:r>
        <w:t>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80 mm.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2664FFBA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4"/>
        </w:tabs>
        <w:spacing w:before="0"/>
        <w:ind w:left="20"/>
      </w:pPr>
      <w:r>
        <w:t xml:space="preserve">2.3 </w:t>
      </w:r>
      <w:bookmarkStart w:id="7" w:name="bookmark10"/>
      <w:r>
        <w:t>Kruszywo</w:t>
      </w:r>
      <w:bookmarkEnd w:id="7"/>
    </w:p>
    <w:p w14:paraId="0BB34230" w14:textId="77777777" w:rsidR="00A57AB8" w:rsidRDefault="00A57AB8">
      <w:pPr>
        <w:pStyle w:val="Tekstpodstawowy1"/>
        <w:shd w:val="clear" w:color="auto" w:fill="auto"/>
        <w:ind w:left="20" w:firstLine="0"/>
      </w:pPr>
      <w:r>
        <w:t>Do remontu cząstkowego nawierzchni bitumicznych należy stosować grysy odpowiadające wymaganiom podanym w PN-B-11112:1996.</w:t>
      </w:r>
    </w:p>
    <w:p w14:paraId="76FEE714" w14:textId="77777777" w:rsidR="00A57AB8" w:rsidRDefault="00A57AB8">
      <w:pPr>
        <w:pStyle w:val="Heading3"/>
        <w:keepNext/>
        <w:keepLines/>
        <w:shd w:val="clear" w:color="auto" w:fill="auto"/>
        <w:spacing w:before="0" w:line="226" w:lineRule="exact"/>
        <w:ind w:left="20"/>
      </w:pPr>
      <w:bookmarkStart w:id="8" w:name="bookmark11"/>
      <w:r>
        <w:t>2.4. Lepiszcze</w:t>
      </w:r>
      <w:bookmarkEnd w:id="8"/>
    </w:p>
    <w:p w14:paraId="2BF3DA96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Do remontu cząstkowego nawierzchni bitumicznych należy stosować kationowe emulsje asfaltowe niemodyfikowane </w:t>
      </w:r>
      <w:proofErr w:type="spellStart"/>
      <w:r>
        <w:t>szybkorozpadowe</w:t>
      </w:r>
      <w:proofErr w:type="spellEnd"/>
      <w:r>
        <w:t xml:space="preserve"> klasy K1-50, K1-60, K1-65, K1-70 odpowiadające wymaganiom podanym w EmA-99. Przy remoncie cząstkowym nawierzchni obciążonych ruchem większym od średniego należy stosować kationowe emulsje asfaltowe modyfikowane </w:t>
      </w:r>
      <w:proofErr w:type="spellStart"/>
      <w:r>
        <w:t>szybkorozpadowe</w:t>
      </w:r>
      <w:proofErr w:type="spellEnd"/>
      <w:r>
        <w:t xml:space="preserve"> klasy K1-65 MP, K1-70 MP wg </w:t>
      </w:r>
      <w:proofErr w:type="spellStart"/>
      <w:r>
        <w:t>EmA</w:t>
      </w:r>
      <w:proofErr w:type="spellEnd"/>
      <w:r>
        <w:t>- 99.</w:t>
      </w:r>
    </w:p>
    <w:p w14:paraId="45156AC2" w14:textId="77777777" w:rsidR="00A57AB8" w:rsidRDefault="00A57AB8">
      <w:pPr>
        <w:pStyle w:val="Tekstpodstawowy1"/>
        <w:shd w:val="clear" w:color="auto" w:fill="auto"/>
        <w:ind w:left="20" w:firstLine="0"/>
      </w:pPr>
      <w:r>
        <w:t>Można stosować tylko emulsje asfaltowe posiadające aprobatę techniczną, wydaną przez uprawnioną jednostkę.</w:t>
      </w:r>
    </w:p>
    <w:p w14:paraId="61AD6C24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551A8ED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9" w:name="bookmark12"/>
      <w:r>
        <w:rPr>
          <w:rStyle w:val="Bodytext115ptBold"/>
        </w:rPr>
        <w:t>SPRZĘT</w:t>
      </w:r>
      <w:bookmarkEnd w:id="9"/>
    </w:p>
    <w:p w14:paraId="76E6F8A4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3.1 </w:t>
      </w:r>
      <w:bookmarkStart w:id="10" w:name="bookmark14"/>
      <w:r>
        <w:t>Maszyny do przygotowania nawierzchni przed naprawą</w:t>
      </w:r>
      <w:bookmarkEnd w:id="10"/>
    </w:p>
    <w:p w14:paraId="15DD954E" w14:textId="77777777" w:rsidR="00A57AB8" w:rsidRDefault="00A57AB8">
      <w:pPr>
        <w:pStyle w:val="Tekstpodstawowy1"/>
        <w:shd w:val="clear" w:color="auto" w:fill="auto"/>
        <w:ind w:left="20" w:firstLine="0"/>
      </w:pPr>
      <w:r>
        <w:t>W zależności od potrzeb Wykonawca powinien wykazać się możliwością korzystania ze sprzętu do przygotowania nawierzchni do naprawy, takiego jak:</w:t>
      </w:r>
    </w:p>
    <w:p w14:paraId="70B59033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ind w:left="380" w:right="180" w:hanging="360"/>
      </w:pPr>
      <w: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069DD95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ind w:left="20"/>
      </w:pPr>
      <w:r>
        <w:t xml:space="preserve">sprężarki o wydajności od 2 do 5 m3 powietrza na minutę, przy ciśnieniu od 0,3 do 0,8 </w:t>
      </w:r>
      <w:proofErr w:type="spellStart"/>
      <w:r>
        <w:t>Mpa</w:t>
      </w:r>
      <w:proofErr w:type="spellEnd"/>
      <w:r>
        <w:t>,</w:t>
      </w:r>
    </w:p>
    <w:p w14:paraId="786643B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20" w:hanging="360"/>
      </w:pPr>
      <w:r>
        <w:t xml:space="preserve">szczotki mechaniczne o mocy co najmniej 10 kW z wirującymi dyskami z drutów stalowych. Średnica dysków wirujących (z drutów stalowych) z prędkością 3000 </w:t>
      </w:r>
      <w:proofErr w:type="spellStart"/>
      <w:r>
        <w:t>obr</w:t>
      </w:r>
      <w:proofErr w:type="spellEnd"/>
      <w:r>
        <w:t>./min nie powinna być mniejsza od 200 mm. Szczotki służą do czyszczenia naprawianych pęknięć oraz krawędzi przyciętych warstw przed dalszymi pracami, np. przyklejeniem do nich samoprzylepnych taśm kauczukowo-asfaltowych,</w:t>
      </w:r>
    </w:p>
    <w:p w14:paraId="0640B23B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0"/>
        </w:tabs>
        <w:ind w:left="380" w:right="320" w:hanging="360"/>
      </w:pPr>
      <w:r>
        <w:t>walcowe lub garnkowe szczotki mechaniczne (preferowane z pochłaniaczami zanieczyszczeń) zamocowane na specjalnych pojazdach samochodowych.</w:t>
      </w:r>
    </w:p>
    <w:p w14:paraId="7B022EC3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3.2 </w:t>
      </w:r>
      <w:bookmarkStart w:id="11" w:name="bookmark15"/>
      <w:r>
        <w:t>Skrapiarki</w:t>
      </w:r>
      <w:bookmarkEnd w:id="11"/>
    </w:p>
    <w:p w14:paraId="1DC8EAEC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W zależności od potrzeb należy zapewnić użycie odpowiednich skrapiarek do emulsji asfaltowej stosowanej w technice naprawy </w:t>
      </w:r>
      <w:proofErr w:type="spellStart"/>
      <w:r>
        <w:t>spryskiem</w:t>
      </w:r>
      <w:proofErr w:type="spellEnd"/>
      <w:r>
        <w:t xml:space="preserve">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(l/m2).</w:t>
      </w:r>
    </w:p>
    <w:p w14:paraId="3FE931C8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3.3 </w:t>
      </w:r>
      <w:bookmarkStart w:id="12" w:name="bookmark16"/>
      <w:r>
        <w:t>Sprzęt do wbudowywania mieszanek mineralno-bitumicznych „na gorąco"</w:t>
      </w:r>
      <w:bookmarkEnd w:id="12"/>
    </w:p>
    <w:p w14:paraId="70279B85" w14:textId="77777777" w:rsidR="00A57AB8" w:rsidRDefault="00A57AB8">
      <w:pPr>
        <w:pStyle w:val="Tekstpodstawowy1"/>
        <w:shd w:val="clear" w:color="auto" w:fill="auto"/>
        <w:ind w:left="20" w:firstLine="0"/>
      </w:pPr>
      <w:r>
        <w:t>Przy typowym dla remontów cząstkowych zakresie robót dopuszcza się ręczne rozkładanie mieszanek mineralno-bitumicznych przy użyciu łopat, listwowych ściągaczek (użycie grabi wykluczone) i listew profilowych. Do zagęszczenia rozłożonych mieszanek należy użyć lekkich walców wibracyjnych.</w:t>
      </w:r>
    </w:p>
    <w:p w14:paraId="3A8643AA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4BDE9E7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3" w:name="bookmark18"/>
      <w:r>
        <w:rPr>
          <w:rStyle w:val="Bodytext115ptBold"/>
        </w:rPr>
        <w:t>TRANSPORT</w:t>
      </w:r>
      <w:bookmarkEnd w:id="13"/>
    </w:p>
    <w:p w14:paraId="3671D635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18"/>
        </w:tabs>
        <w:spacing w:before="0"/>
      </w:pPr>
      <w:bookmarkStart w:id="14" w:name="bookmark20"/>
      <w:r>
        <w:t>4.1 Transport mieszanek mineralno-asfaltowych „na gorąco"</w:t>
      </w:r>
      <w:bookmarkEnd w:id="14"/>
    </w:p>
    <w:p w14:paraId="483371B7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betonu asfaltowego należy przewozić pojazdami samowyładowczymi z przykryciem w czasie transportu i podczas oczekiwania na rozładunek. Czas transportu od załadunku do rozładunku nie powinien przekraczać 3h z jednoczesnym spełnieniem warunku zachowania temperatury wbudowania. Zaleca się stosowanie samochodów termosów z podwójnymi ścianami skrzyni wyposażonej w system ogrzewczy.</w:t>
      </w:r>
    </w:p>
    <w:p w14:paraId="789E57BD" w14:textId="77777777" w:rsidR="00A57AB8" w:rsidRDefault="00A57AB8">
      <w:pPr>
        <w:pStyle w:val="Tekstpodstawowy1"/>
        <w:shd w:val="clear" w:color="auto" w:fill="auto"/>
        <w:ind w:left="20" w:firstLine="0"/>
      </w:pPr>
      <w:r>
        <w:t>Przy naprawie niewielkich powierzchni, należy transportować gorącą mieszankę mineralno-asfaltową w pojemnikach izolowanych cieplnie.</w:t>
      </w:r>
    </w:p>
    <w:p w14:paraId="6D98DAD4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5" w:name="bookmark22"/>
      <w:r>
        <w:t>Transport lepiszcza</w:t>
      </w:r>
      <w:bookmarkEnd w:id="15"/>
    </w:p>
    <w:p w14:paraId="1C0FE9E2" w14:textId="77777777" w:rsidR="00A57AB8" w:rsidRDefault="00A57AB8">
      <w:pPr>
        <w:pStyle w:val="Tekstpodstawowy1"/>
        <w:shd w:val="clear" w:color="auto" w:fill="auto"/>
        <w:spacing w:after="29" w:line="180" w:lineRule="exact"/>
        <w:ind w:left="20" w:firstLine="0"/>
      </w:pPr>
      <w:r>
        <w:t>Lepiszcze (kationowa emulsja asfaltowa) powinno być transportowane zgodnie z EmA-99.</w:t>
      </w:r>
    </w:p>
    <w:p w14:paraId="298C481D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6" w:name="bookmark23"/>
      <w:r>
        <w:t>Transport innych materiałów</w:t>
      </w:r>
      <w:bookmarkEnd w:id="16"/>
    </w:p>
    <w:p w14:paraId="05B73F2E" w14:textId="77777777" w:rsidR="00A57AB8" w:rsidRDefault="00A57AB8">
      <w:pPr>
        <w:pStyle w:val="Tekstpodstawowy1"/>
        <w:shd w:val="clear" w:color="auto" w:fill="auto"/>
        <w:spacing w:after="301" w:line="180" w:lineRule="exact"/>
        <w:ind w:left="20" w:firstLine="0"/>
        <w:rPr>
          <w:rStyle w:val="Bodytext115ptBold"/>
        </w:rPr>
      </w:pPr>
      <w:r>
        <w:t>Pozostałe materiały powinny być transportowane zgodnie z zaleceniami producentów tych materiałów.</w:t>
      </w:r>
    </w:p>
    <w:p w14:paraId="61FF757E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7" w:name="bookmark24"/>
      <w:r>
        <w:rPr>
          <w:rStyle w:val="Bodytext115ptBold"/>
        </w:rPr>
        <w:t>WYKONANIE ROBÓT</w:t>
      </w:r>
      <w:bookmarkEnd w:id="17"/>
    </w:p>
    <w:p w14:paraId="204B3BF1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5.1 </w:t>
      </w:r>
      <w:bookmarkStart w:id="18" w:name="bookmark26"/>
      <w:r>
        <w:t>Przygotowanie nawierzchni do naprawy</w:t>
      </w:r>
      <w:bookmarkEnd w:id="18"/>
    </w:p>
    <w:p w14:paraId="014745E0" w14:textId="77777777" w:rsidR="00A57AB8" w:rsidRDefault="00A57AB8">
      <w:pPr>
        <w:pStyle w:val="Tekstpodstawowy1"/>
        <w:shd w:val="clear" w:color="auto" w:fill="auto"/>
        <w:ind w:left="20" w:firstLine="0"/>
      </w:pPr>
      <w:r>
        <w:t>Po ustaleniu zakresu uszkodzeń i prawdopodobnych przyczyn ich powstania należy ustalić sposób naprawy.</w:t>
      </w:r>
    </w:p>
    <w:p w14:paraId="26505421" w14:textId="77777777" w:rsidR="00A57AB8" w:rsidRDefault="00A57AB8">
      <w:pPr>
        <w:pStyle w:val="Tekstpodstawowy1"/>
        <w:shd w:val="clear" w:color="auto" w:fill="auto"/>
        <w:ind w:left="20" w:firstLine="0"/>
      </w:pPr>
      <w:r>
        <w:t>Przygotowanie uszkodzonego miejsca (ubytku, wyboju lub obłamanych krawędzi nawierzchni) do naprawy należy wykonać przez:</w:t>
      </w:r>
    </w:p>
    <w:p w14:paraId="72B840D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80" w:hanging="360"/>
      </w:pPr>
      <w:r>
        <w:t xml:space="preserve">staranne pionowe obcięcie krawędzi uszkodzenia (zgodnie z zaleceniami - diamentową piłą tarczową) na </w:t>
      </w:r>
      <w:r>
        <w:lastRenderedPageBreak/>
        <w:t>głębokość umożliwiającą wyrównanie jego dna, nadając uszkodzeniu kształt prostej figury geometrycznej np. prostokąta,</w:t>
      </w:r>
    </w:p>
    <w:p w14:paraId="219C6F0E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luźnych okruchów nawierzchni,</w:t>
      </w:r>
    </w:p>
    <w:p w14:paraId="095D4062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wody, doprowadzając uszkodzone miejsce do stanu powietrzno-suchego,</w:t>
      </w:r>
    </w:p>
    <w:p w14:paraId="597BB05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spacing w:after="60"/>
        <w:ind w:left="20"/>
      </w:pPr>
      <w:r>
        <w:t xml:space="preserve">dokładne oczyszczenie dna i krawędzi uszkodzonego miejsca z luźnych </w:t>
      </w:r>
      <w:proofErr w:type="spellStart"/>
      <w:r>
        <w:t>ziarn</w:t>
      </w:r>
      <w:proofErr w:type="spellEnd"/>
      <w:r>
        <w:t xml:space="preserve"> grysu, żwiru, piasku i pyłu.</w:t>
      </w:r>
    </w:p>
    <w:p w14:paraId="7928D10B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 w:line="226" w:lineRule="exact"/>
        <w:ind w:right="380"/>
      </w:pPr>
      <w:r>
        <w:t xml:space="preserve">5.2 </w:t>
      </w:r>
      <w:bookmarkStart w:id="19" w:name="bookmark28"/>
      <w:r>
        <w:t>Naprawa nawierzchni mieszankami mineralno-asfaltowymi „na gorąco"</w:t>
      </w:r>
      <w:bookmarkEnd w:id="19"/>
    </w:p>
    <w:p w14:paraId="2DE8923A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Po przygotowaniu uszkodzonego miejsca nawierzchni do naprawy (wg punktu 5.1), należy spryskać dno i boki naprawianego miejsca </w:t>
      </w:r>
      <w:proofErr w:type="spellStart"/>
      <w:r>
        <w:t>szybkorozpadową</w:t>
      </w:r>
      <w:proofErr w:type="spellEnd"/>
      <w:r>
        <w:t xml:space="preserve"> kationową emulsją asfaltową w ilości 0,5 l/m</w:t>
      </w:r>
      <w:r>
        <w:rPr>
          <w:vertAlign w:val="superscript"/>
        </w:rPr>
        <w:t>2</w:t>
      </w:r>
    </w:p>
    <w:p w14:paraId="4E3E7F08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mineralno-asfaltową należy rozłożyć przy pomocy łopat i listwowych ściągaczek oraz listew profilowych. 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 przeznaczonej do ruchu z prędkością powyżej 60 km/h, nie powinny być większe od 4 mm. Rozłożoną mieszankę należy zagęścić walcem lub zagęszczarką płytową.</w:t>
      </w:r>
    </w:p>
    <w:p w14:paraId="4E9C2614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Przy naprawie obłamanych krawędzi nawierzchni należy zapewnić odpowiedni opór boczny dla zagęszczanej warstwy i dobre </w:t>
      </w:r>
      <w:proofErr w:type="spellStart"/>
      <w:r>
        <w:t>międzywarstwowe</w:t>
      </w:r>
      <w:proofErr w:type="spellEnd"/>
      <w:r>
        <w:t xml:space="preserve"> związanie.</w:t>
      </w:r>
    </w:p>
    <w:p w14:paraId="576DB4BE" w14:textId="77777777" w:rsidR="00A57AB8" w:rsidRDefault="00A57AB8">
      <w:pPr>
        <w:pStyle w:val="Tekstpodstawowy1"/>
        <w:shd w:val="clear" w:color="auto" w:fill="auto"/>
        <w:ind w:left="20" w:firstLine="0"/>
      </w:pPr>
      <w:r>
        <w:t>Jeżeli wybój nastąpił wokół pęknięcia poprzecznego lub podłużnego, to po jego naprawieniu należy niezwłocznie wyfrezować nad pęknięciem w wykonanej łacie szczelinę o szerokości 12 mm i głębokości 25 mm, a następnie wypełnić ją zalewą asfaltową.</w:t>
      </w:r>
    </w:p>
    <w:p w14:paraId="26BBB0F2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/>
      </w:pPr>
    </w:p>
    <w:p w14:paraId="097FF82D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0" w:name="bookmark30"/>
      <w:r>
        <w:rPr>
          <w:rStyle w:val="Bodytext115ptBold"/>
        </w:rPr>
        <w:t>KONTROLA JAKOŚCI ROBÓT</w:t>
      </w:r>
      <w:bookmarkEnd w:id="20"/>
    </w:p>
    <w:p w14:paraId="0D609C0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6.1 </w:t>
      </w:r>
      <w:bookmarkStart w:id="21" w:name="bookmark32"/>
      <w:r>
        <w:t>Badania przed przystąpieniem do robót</w:t>
      </w:r>
      <w:bookmarkEnd w:id="21"/>
    </w:p>
    <w:p w14:paraId="4E4EB5E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uzyskać wymagane aprobaty techniczne na materiały oraz wymagane wyniki badań materiałów przeznaczonych do wykonania robót i przedstawić je Inżynierowi do akceptacji.</w:t>
      </w:r>
    </w:p>
    <w:p w14:paraId="3CA50DF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6.2 </w:t>
      </w:r>
      <w:bookmarkStart w:id="22" w:name="bookmark33"/>
      <w:r>
        <w:t>Badania w czasie robót</w:t>
      </w:r>
      <w:bookmarkEnd w:id="22"/>
    </w:p>
    <w:p w14:paraId="2315E5FF" w14:textId="77777777" w:rsidR="00A57AB8" w:rsidRDefault="00A57AB8">
      <w:pPr>
        <w:pStyle w:val="Tekstpodstawowy1"/>
        <w:shd w:val="clear" w:color="auto" w:fill="auto"/>
        <w:tabs>
          <w:tab w:val="left" w:pos="606"/>
        </w:tabs>
        <w:spacing w:line="226" w:lineRule="exact"/>
        <w:ind w:left="20" w:right="380" w:firstLine="0"/>
      </w:pPr>
      <w:r>
        <w:rPr>
          <w:b/>
          <w:bCs/>
        </w:rPr>
        <w:t>Badania przy wbudowywaniu mieszanek mineralno-asfaltowych</w:t>
      </w:r>
    </w:p>
    <w:p w14:paraId="1A2527A1" w14:textId="77777777" w:rsidR="00A57AB8" w:rsidRDefault="00A57AB8">
      <w:pPr>
        <w:pStyle w:val="Tekstpodstawowy1"/>
        <w:shd w:val="clear" w:color="auto" w:fill="auto"/>
        <w:ind w:left="20" w:firstLine="0"/>
      </w:pPr>
      <w:r>
        <w:t>W czasie wykonywania napraw uszkodzeń należy kontrolować:</w:t>
      </w:r>
    </w:p>
    <w:p w14:paraId="1E6E039D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75"/>
        </w:tabs>
        <w:spacing w:line="226" w:lineRule="exact"/>
        <w:ind w:left="740" w:right="45" w:hanging="360"/>
      </w:pPr>
      <w:r>
        <w:t>przygotowanie naprawianych powierzchni do wbudowywania mieszanek, którymi będzie wykonywany remont uszkodzonego miejsca,</w:t>
      </w:r>
    </w:p>
    <w:p w14:paraId="7D8D5361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0"/>
        </w:tabs>
        <w:spacing w:line="226" w:lineRule="exact"/>
        <w:ind w:left="740" w:hanging="360"/>
      </w:pPr>
      <w:r>
        <w:t>skład wbudowywanych mieszanek,</w:t>
      </w:r>
    </w:p>
    <w:p w14:paraId="31C4BD08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hanging="360"/>
      </w:pPr>
      <w:r>
        <w:t>ilość wbudowywanych materiałów na 1 m2 - codziennie,</w:t>
      </w:r>
    </w:p>
    <w:p w14:paraId="63949B12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90"/>
        </w:tabs>
        <w:spacing w:line="226" w:lineRule="exact"/>
        <w:ind w:left="740" w:hanging="360"/>
      </w:pPr>
      <w:r>
        <w:t>równość naprawianych fragmentów - każdy fragment;</w:t>
      </w:r>
    </w:p>
    <w:p w14:paraId="570DE019" w14:textId="77777777" w:rsidR="00A57AB8" w:rsidRDefault="00A57AB8">
      <w:pPr>
        <w:pStyle w:val="Tekstpodstawowy1"/>
        <w:shd w:val="clear" w:color="auto" w:fill="auto"/>
        <w:spacing w:line="226" w:lineRule="exact"/>
        <w:ind w:left="740" w:right="75" w:firstLine="0"/>
      </w:pPr>
      <w:r>
        <w:t>Różnice między naprawioną powierzchnią a sąsiadującymi powierzchniami, nie powinny być większe od 3mm dla dróg o prędkości ruchu powyżej 60 km/h i od 5 mm dla dróg o prędkości poniżej 60km/h.</w:t>
      </w:r>
    </w:p>
    <w:p w14:paraId="4A5B01C3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right="30" w:hanging="360"/>
        <w:rPr>
          <w:b/>
          <w:bCs/>
        </w:rPr>
      </w:pPr>
      <w:r>
        <w:t>pochylenie poprzeczne (spadek) warstwy wypełniającej po zagęszczeniu powinien być zgodny ze spadkiem istniejącej nawierzchni, przy czym warstwa ta powinna być wykonana ponad krawędź otaczającej nawierzchni o 2 do 4 mm, jeśli warstwę wypełniającą wykonano z mieszanki mineralno- asfaltowej „na zimno" (o długim okresie składowania). Przy innych rodzajach mieszanek, które są mniej podatne na dogęszczenie poziom warstwy wypełniającej ubytek powinien być wyższy od otaczającej nawierzchni o 1 do 2 mm.</w:t>
      </w:r>
    </w:p>
    <w:p w14:paraId="205F7826" w14:textId="77777777" w:rsidR="00A57AB8" w:rsidRDefault="00A57AB8">
      <w:pPr>
        <w:pStyle w:val="Tekstpodstawowy1"/>
        <w:shd w:val="clear" w:color="auto" w:fill="auto"/>
        <w:tabs>
          <w:tab w:val="left" w:pos="602"/>
        </w:tabs>
        <w:ind w:left="20" w:firstLine="0"/>
      </w:pPr>
      <w:r>
        <w:rPr>
          <w:b/>
          <w:bCs/>
        </w:rPr>
        <w:t xml:space="preserve">Badania przy naprawie ubytków, spękań i </w:t>
      </w:r>
      <w:proofErr w:type="spellStart"/>
      <w:r>
        <w:rPr>
          <w:b/>
          <w:bCs/>
        </w:rPr>
        <w:t>rakowin</w:t>
      </w:r>
      <w:proofErr w:type="spellEnd"/>
      <w:r>
        <w:rPr>
          <w:b/>
          <w:bCs/>
        </w:rPr>
        <w:t xml:space="preserve"> emulsją asfaltową i grysami</w:t>
      </w:r>
    </w:p>
    <w:p w14:paraId="0991094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przeprowadzić próbne skropienie remontowanego fragmentu w celu określenia optymalnych parametrów pracy skrapiarki i określenia wymaganej ilości lepiszcza w zależności od rodzaju i stanu warstwy przewidzianej do skropienia. Skrapiarka powinna zapewnić rozkładanie lepiszcza z tolerancją ± 10% od ilości założonej. Wykonawca powinien posiadać aktualne świadectwo cechowania skrapiarki.</w:t>
      </w:r>
    </w:p>
    <w:p w14:paraId="1C1D7023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3063C0E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  <w:rPr>
          <w:rStyle w:val="WW-BodytextBold1"/>
        </w:rPr>
      </w:pPr>
      <w:bookmarkStart w:id="23" w:name="bookmark34"/>
      <w:r>
        <w:rPr>
          <w:rStyle w:val="Bodytext115ptBold"/>
        </w:rPr>
        <w:t>OBMIAR ROBÓT</w:t>
      </w:r>
      <w:bookmarkEnd w:id="23"/>
    </w:p>
    <w:p w14:paraId="7DEC8E72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rPr>
          <w:rStyle w:val="WW-BodytextBold1"/>
        </w:rPr>
        <w:t xml:space="preserve">7.1 Jednostka obmiarowa </w:t>
      </w:r>
    </w:p>
    <w:p w14:paraId="7721A984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t>Jednostką obmiarową jest::</w:t>
      </w:r>
    </w:p>
    <w:p w14:paraId="617121C4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4" w:line="180" w:lineRule="exact"/>
        <w:ind w:left="20"/>
      </w:pPr>
      <w:r>
        <w:t>m</w:t>
      </w:r>
      <w:r>
        <w:rPr>
          <w:vertAlign w:val="superscript"/>
        </w:rPr>
        <w:t>2</w:t>
      </w:r>
      <w:r>
        <w:t xml:space="preserve"> (metr kwadratowy powierzchni) wykonanego remontu cząstkowego emulsją asfaltową.</w:t>
      </w:r>
    </w:p>
    <w:p w14:paraId="4C293CEF" w14:textId="77777777" w:rsidR="00A57AB8" w:rsidRDefault="00A57AB8">
      <w:pPr>
        <w:pStyle w:val="Tekstpodstawowy1"/>
        <w:shd w:val="clear" w:color="auto" w:fill="auto"/>
        <w:tabs>
          <w:tab w:val="left" w:pos="414"/>
        </w:tabs>
        <w:spacing w:after="4" w:line="180" w:lineRule="exact"/>
        <w:ind w:left="20" w:firstLine="0"/>
      </w:pPr>
    </w:p>
    <w:p w14:paraId="651389C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4" w:name="bookmark36"/>
      <w:r>
        <w:rPr>
          <w:rStyle w:val="Bodytext115ptBold"/>
        </w:rPr>
        <w:t>ODBIÓR ROBÓT</w:t>
      </w:r>
      <w:bookmarkEnd w:id="24"/>
    </w:p>
    <w:p w14:paraId="39992874" w14:textId="77777777" w:rsidR="00A57AB8" w:rsidRDefault="00A57AB8">
      <w:pPr>
        <w:pStyle w:val="Heading3"/>
        <w:keepNext/>
        <w:keepLines/>
        <w:numPr>
          <w:ilvl w:val="2"/>
          <w:numId w:val="2"/>
        </w:numPr>
        <w:shd w:val="clear" w:color="auto" w:fill="auto"/>
        <w:tabs>
          <w:tab w:val="left" w:pos="434"/>
        </w:tabs>
        <w:spacing w:before="0"/>
        <w:ind w:left="20"/>
      </w:pPr>
      <w:bookmarkStart w:id="25" w:name="bookmark37"/>
      <w:r>
        <w:t>Ogólne zasady odbioru robót</w:t>
      </w:r>
      <w:bookmarkEnd w:id="25"/>
    </w:p>
    <w:p w14:paraId="43B1B478" w14:textId="77777777" w:rsidR="00A57AB8" w:rsidRDefault="00A57AB8">
      <w:pPr>
        <w:pStyle w:val="Tekstpodstawowy1"/>
        <w:shd w:val="clear" w:color="auto" w:fill="auto"/>
        <w:ind w:left="20" w:firstLine="0"/>
        <w:rPr>
          <w:rStyle w:val="WW-BodytextBold12"/>
        </w:rPr>
      </w:pPr>
      <w:r>
        <w:t>Roboty uznaje się za wykonane zgodnie z dokumentacją, SST i wymaganiami Inżyniera, jeśli wizualna ocena oraz wszystkie pomiary i badania z zachowaniem tolerancji dały wyniki pozytywne.</w:t>
      </w:r>
    </w:p>
    <w:p w14:paraId="136540A1" w14:textId="77777777" w:rsidR="00A57AB8" w:rsidRDefault="00A57AB8">
      <w:pPr>
        <w:pStyle w:val="Tekstpodstawowy1"/>
        <w:numPr>
          <w:ilvl w:val="2"/>
          <w:numId w:val="2"/>
        </w:numPr>
        <w:shd w:val="clear" w:color="auto" w:fill="auto"/>
        <w:tabs>
          <w:tab w:val="left" w:pos="434"/>
        </w:tabs>
        <w:ind w:left="20" w:right="280"/>
      </w:pPr>
      <w:r>
        <w:rPr>
          <w:rStyle w:val="WW-BodytextBold12"/>
        </w:rPr>
        <w:t xml:space="preserve">Odbiór robót zanikających i ulegających zakryciu </w:t>
      </w:r>
    </w:p>
    <w:p w14:paraId="2E6D1C95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280" w:firstLine="0"/>
      </w:pPr>
      <w:r>
        <w:t>Odbiorowi robót zanikających i ulegających zakryciu podlega:</w:t>
      </w:r>
    </w:p>
    <w:p w14:paraId="2AEE4D88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4"/>
        </w:tabs>
        <w:spacing w:line="254" w:lineRule="exact"/>
        <w:ind w:left="380" w:right="280" w:hanging="360"/>
      </w:pPr>
      <w:r>
        <w:t>przygotowanie uszkodzonego miejsca (obcięcie krawędzi, oczyszczenie dna i krawędzi, usunięcie wody),</w:t>
      </w:r>
    </w:p>
    <w:p w14:paraId="1321263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410"/>
        </w:tabs>
        <w:spacing w:line="254" w:lineRule="exact"/>
        <w:ind w:left="20"/>
      </w:pPr>
      <w:r>
        <w:t>spryskanie dna i boków emulsją asfaltową lub przyklejenie taśm kauczukowo-asfaltowych,</w:t>
      </w:r>
    </w:p>
    <w:p w14:paraId="79C49EB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0"/>
        </w:tabs>
        <w:spacing w:after="260" w:line="254" w:lineRule="exact"/>
        <w:ind w:left="380" w:right="280" w:hanging="360"/>
        <w:rPr>
          <w:rStyle w:val="Bodytext115ptBold"/>
        </w:rPr>
      </w:pPr>
      <w:r>
        <w:t xml:space="preserve">poszerzenie spękań przecinarkami względnie frezarkami, oczyszczenie i osuszenie spękań, usunięcie śladów i plam olejowych oraz zagruntowanie ścianek spękań </w:t>
      </w:r>
      <w:proofErr w:type="spellStart"/>
      <w:r>
        <w:t>gruntownikiem</w:t>
      </w:r>
      <w:proofErr w:type="spellEnd"/>
      <w:r>
        <w:t>.</w:t>
      </w:r>
    </w:p>
    <w:p w14:paraId="070ABBC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6" w:name="bookmark38"/>
      <w:r>
        <w:rPr>
          <w:rStyle w:val="Bodytext115ptBold"/>
        </w:rPr>
        <w:lastRenderedPageBreak/>
        <w:t>PODSTAWA PŁATNOŚCI</w:t>
      </w:r>
      <w:bookmarkEnd w:id="26"/>
    </w:p>
    <w:p w14:paraId="41D2E310" w14:textId="77777777" w:rsidR="00A57AB8" w:rsidRDefault="00A57AB8">
      <w:pPr>
        <w:pStyle w:val="Heading3"/>
        <w:keepNext/>
        <w:keepLines/>
        <w:numPr>
          <w:ilvl w:val="2"/>
          <w:numId w:val="4"/>
        </w:numPr>
        <w:shd w:val="clear" w:color="auto" w:fill="auto"/>
        <w:tabs>
          <w:tab w:val="left" w:pos="434"/>
        </w:tabs>
        <w:spacing w:before="0"/>
        <w:ind w:left="20"/>
      </w:pPr>
      <w:bookmarkStart w:id="27" w:name="bookmark40"/>
      <w:r>
        <w:t>Cena jednostki obmiarowej</w:t>
      </w:r>
      <w:bookmarkEnd w:id="27"/>
    </w:p>
    <w:p w14:paraId="525DBCDF" w14:textId="77777777" w:rsidR="00A57AB8" w:rsidRDefault="00A57AB8">
      <w:pPr>
        <w:pStyle w:val="Tekstpodstawowy1"/>
        <w:shd w:val="clear" w:color="auto" w:fill="auto"/>
        <w:ind w:left="20" w:firstLine="0"/>
      </w:pPr>
      <w:r>
        <w:t>Cena wykonania 1 m2 remontu cząstkowego nawierzchni obejmuje:</w:t>
      </w:r>
    </w:p>
    <w:p w14:paraId="71238B9A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ind w:left="20"/>
      </w:pPr>
      <w:r>
        <w:t>roboty przygotowawcze,</w:t>
      </w:r>
    </w:p>
    <w:p w14:paraId="7BAF95EB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line="250" w:lineRule="exact"/>
        <w:ind w:left="20"/>
      </w:pPr>
      <w:r>
        <w:t>zakup, montaż dostarczenie wraz z demontażem oznakowania robót,</w:t>
      </w:r>
    </w:p>
    <w:p w14:paraId="1A1745B2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wywóz odpadów,</w:t>
      </w:r>
    </w:p>
    <w:p w14:paraId="09D971BE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5"/>
        </w:tabs>
        <w:spacing w:line="250" w:lineRule="exact"/>
        <w:ind w:left="20"/>
      </w:pPr>
      <w:r>
        <w:t>dostarczenie materiałów i sprzętu na budowę,</w:t>
      </w:r>
    </w:p>
    <w:p w14:paraId="75ED42B6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wykonanie naprawy zgodnie z dokumentacją techniczną i SST,</w:t>
      </w:r>
    </w:p>
    <w:p w14:paraId="2A254544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pomiary i badania laboratoryjne,</w:t>
      </w:r>
    </w:p>
    <w:p w14:paraId="72DF12FF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odtransportowanie sprzętu,</w:t>
      </w:r>
    </w:p>
    <w:p w14:paraId="72E8C3E9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after="256" w:line="250" w:lineRule="exact"/>
        <w:ind w:left="20"/>
        <w:rPr>
          <w:rStyle w:val="Bodytext115ptBold"/>
        </w:rPr>
      </w:pPr>
      <w:r>
        <w:t>uporządkowanie pasa drogowego w rejonie prac,</w:t>
      </w:r>
    </w:p>
    <w:p w14:paraId="66B0A47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8" w:name="bookmark41"/>
      <w:r>
        <w:rPr>
          <w:rStyle w:val="Bodytext115ptBold"/>
        </w:rPr>
        <w:t>PRZEPISY ZWIĄZANE</w:t>
      </w:r>
      <w:bookmarkEnd w:id="28"/>
    </w:p>
    <w:p w14:paraId="21A2A647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29" w:name="bookmark42"/>
      <w:r>
        <w:t>Normy</w:t>
      </w:r>
      <w:bookmarkEnd w:id="29"/>
    </w:p>
    <w:p w14:paraId="77D1AFFB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61"/>
        </w:tabs>
        <w:ind w:left="20"/>
      </w:pPr>
      <w:r>
        <w:t>PN-B-11112:1996 Kruszywa mineralne. Kruszywa łamane do nawierzchni drogowych</w:t>
      </w:r>
    </w:p>
    <w:p w14:paraId="4259273F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75"/>
        </w:tabs>
        <w:ind w:left="20"/>
      </w:pPr>
      <w:r>
        <w:t>PN-S-96025:2000 Drogi samochodowe i lotniskowe. Nawierzchnie asfaltowe. Wymagania</w:t>
      </w:r>
    </w:p>
    <w:p w14:paraId="7143677D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30" w:name="bookmark43"/>
      <w:r>
        <w:t>Inne dokumenty</w:t>
      </w:r>
      <w:bookmarkEnd w:id="30"/>
    </w:p>
    <w:p w14:paraId="41E60AD0" w14:textId="77777777" w:rsidR="00A57AB8" w:rsidRDefault="00A57AB8">
      <w:pPr>
        <w:pStyle w:val="Tekstpodstawowy1"/>
        <w:shd w:val="clear" w:color="auto" w:fill="auto"/>
        <w:tabs>
          <w:tab w:val="left" w:pos="981"/>
        </w:tabs>
        <w:ind w:left="20" w:right="280" w:firstLine="0"/>
      </w:pPr>
      <w:r>
        <w:t xml:space="preserve">1.Warunki techniczne. Drogowe kationowe emulsje asfaltowe EmA-99. Informacje, instrukcje. Zeszyt 60. </w:t>
      </w:r>
      <w:proofErr w:type="spellStart"/>
      <w:r>
        <w:t>IBDiM</w:t>
      </w:r>
      <w:proofErr w:type="spellEnd"/>
      <w:r>
        <w:t>, Warszawa, 1999.</w:t>
      </w:r>
    </w:p>
    <w:sectPr w:rsidR="00A57AB8" w:rsidSect="0037764E">
      <w:pgSz w:w="11906" w:h="16838"/>
      <w:pgMar w:top="1134" w:right="1134" w:bottom="1134" w:left="1134" w:header="708" w:footer="708" w:gutter="0"/>
      <w:pgNumType w:start="1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420989">
    <w:abstractNumId w:val="0"/>
  </w:num>
  <w:num w:numId="2" w16cid:durableId="439448821">
    <w:abstractNumId w:val="1"/>
  </w:num>
  <w:num w:numId="3" w16cid:durableId="1423913611">
    <w:abstractNumId w:val="2"/>
  </w:num>
  <w:num w:numId="4" w16cid:durableId="897547699">
    <w:abstractNumId w:val="3"/>
  </w:num>
  <w:num w:numId="5" w16cid:durableId="653531107">
    <w:abstractNumId w:val="4"/>
  </w:num>
  <w:num w:numId="6" w16cid:durableId="489178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0"/>
    <w:rsid w:val="00032761"/>
    <w:rsid w:val="00185132"/>
    <w:rsid w:val="001B37F7"/>
    <w:rsid w:val="0037764E"/>
    <w:rsid w:val="0048788F"/>
    <w:rsid w:val="005203A0"/>
    <w:rsid w:val="00581BA5"/>
    <w:rsid w:val="00A57AB8"/>
    <w:rsid w:val="00BF3934"/>
    <w:rsid w:val="00CA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251B6"/>
  <w15:docId w15:val="{4C3CB3DC-9BFC-45AB-9423-7147026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64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3">
    <w:name w:val="WW8Num1z3"/>
    <w:rsid w:val="0037764E"/>
  </w:style>
  <w:style w:type="character" w:customStyle="1" w:styleId="WW8Num1z4">
    <w:name w:val="WW8Num1z4"/>
    <w:rsid w:val="0037764E"/>
  </w:style>
  <w:style w:type="character" w:customStyle="1" w:styleId="WW8Num1z5">
    <w:name w:val="WW8Num1z5"/>
    <w:rsid w:val="0037764E"/>
  </w:style>
  <w:style w:type="character" w:customStyle="1" w:styleId="WW8Num1z6">
    <w:name w:val="WW8Num1z6"/>
    <w:rsid w:val="0037764E"/>
  </w:style>
  <w:style w:type="character" w:customStyle="1" w:styleId="WW8Num1z7">
    <w:name w:val="WW8Num1z7"/>
    <w:rsid w:val="0037764E"/>
  </w:style>
  <w:style w:type="character" w:customStyle="1" w:styleId="WW8Num1z8">
    <w:name w:val="WW8Num1z8"/>
    <w:rsid w:val="0037764E"/>
  </w:style>
  <w:style w:type="character" w:customStyle="1" w:styleId="WW8Num2z0">
    <w:name w:val="WW8Num2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1">
    <w:name w:val="WW8Num2z1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2">
    <w:name w:val="WW8Num2z2"/>
    <w:rsid w:val="0037764E"/>
  </w:style>
  <w:style w:type="character" w:customStyle="1" w:styleId="WW8Num2z3">
    <w:name w:val="WW8Num2z3"/>
    <w:rsid w:val="0037764E"/>
  </w:style>
  <w:style w:type="character" w:customStyle="1" w:styleId="WW8Num2z4">
    <w:name w:val="WW8Num2z4"/>
    <w:rsid w:val="0037764E"/>
  </w:style>
  <w:style w:type="character" w:customStyle="1" w:styleId="WW8Num2z5">
    <w:name w:val="WW8Num2z5"/>
    <w:rsid w:val="0037764E"/>
  </w:style>
  <w:style w:type="character" w:customStyle="1" w:styleId="WW8Num2z6">
    <w:name w:val="WW8Num2z6"/>
    <w:rsid w:val="0037764E"/>
  </w:style>
  <w:style w:type="character" w:customStyle="1" w:styleId="WW8Num2z7">
    <w:name w:val="WW8Num2z7"/>
    <w:rsid w:val="0037764E"/>
  </w:style>
  <w:style w:type="character" w:customStyle="1" w:styleId="WW8Num2z8">
    <w:name w:val="WW8Num2z8"/>
    <w:rsid w:val="0037764E"/>
  </w:style>
  <w:style w:type="character" w:customStyle="1" w:styleId="WW8Num3z0">
    <w:name w:val="WW8Num3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2">
    <w:name w:val="WW8Num3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5">
    <w:name w:val="WW8Num3z5"/>
    <w:rsid w:val="0037764E"/>
  </w:style>
  <w:style w:type="character" w:customStyle="1" w:styleId="WW8Num3z6">
    <w:name w:val="WW8Num3z6"/>
    <w:rsid w:val="0037764E"/>
  </w:style>
  <w:style w:type="character" w:customStyle="1" w:styleId="WW8Num3z7">
    <w:name w:val="WW8Num3z7"/>
    <w:rsid w:val="0037764E"/>
  </w:style>
  <w:style w:type="character" w:customStyle="1" w:styleId="WW8Num3z8">
    <w:name w:val="WW8Num3z8"/>
    <w:rsid w:val="0037764E"/>
  </w:style>
  <w:style w:type="character" w:customStyle="1" w:styleId="WW8Num4z0">
    <w:name w:val="WW8Num4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1">
    <w:name w:val="WW8Num4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2">
    <w:name w:val="WW8Num4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3">
    <w:name w:val="WW8Num4z3"/>
    <w:rsid w:val="0037764E"/>
  </w:style>
  <w:style w:type="character" w:customStyle="1" w:styleId="WW8Num4z4">
    <w:name w:val="WW8Num4z4"/>
    <w:rsid w:val="0037764E"/>
  </w:style>
  <w:style w:type="character" w:customStyle="1" w:styleId="WW8Num4z5">
    <w:name w:val="WW8Num4z5"/>
    <w:rsid w:val="0037764E"/>
  </w:style>
  <w:style w:type="character" w:customStyle="1" w:styleId="WW8Num4z6">
    <w:name w:val="WW8Num4z6"/>
    <w:rsid w:val="0037764E"/>
  </w:style>
  <w:style w:type="character" w:customStyle="1" w:styleId="WW8Num4z7">
    <w:name w:val="WW8Num4z7"/>
    <w:rsid w:val="0037764E"/>
  </w:style>
  <w:style w:type="character" w:customStyle="1" w:styleId="WW8Num4z8">
    <w:name w:val="WW8Num4z8"/>
    <w:rsid w:val="0037764E"/>
  </w:style>
  <w:style w:type="character" w:customStyle="1" w:styleId="WW8Num5z0">
    <w:name w:val="WW8Num5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1">
    <w:name w:val="WW8Num5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2">
    <w:name w:val="WW8Num5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3">
    <w:name w:val="WW8Num5z3"/>
    <w:rsid w:val="0037764E"/>
  </w:style>
  <w:style w:type="character" w:customStyle="1" w:styleId="WW8Num5z4">
    <w:name w:val="WW8Num5z4"/>
    <w:rsid w:val="0037764E"/>
  </w:style>
  <w:style w:type="character" w:customStyle="1" w:styleId="WW8Num5z5">
    <w:name w:val="WW8Num5z5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6">
    <w:name w:val="WW8Num5z6"/>
    <w:rsid w:val="0037764E"/>
  </w:style>
  <w:style w:type="character" w:customStyle="1" w:styleId="WW8Num5z7">
    <w:name w:val="WW8Num5z7"/>
    <w:rsid w:val="0037764E"/>
  </w:style>
  <w:style w:type="character" w:customStyle="1" w:styleId="WW8Num5z8">
    <w:name w:val="WW8Num5z8"/>
    <w:rsid w:val="0037764E"/>
  </w:style>
  <w:style w:type="character" w:customStyle="1" w:styleId="WW8Num6z0">
    <w:name w:val="WW8Num6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2">
    <w:name w:val="WW8Num6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37764E"/>
  </w:style>
  <w:style w:type="character" w:customStyle="1" w:styleId="WW8Num6z4">
    <w:name w:val="WW8Num6z4"/>
    <w:rsid w:val="0037764E"/>
  </w:style>
  <w:style w:type="character" w:customStyle="1" w:styleId="WW8Num6z5">
    <w:name w:val="WW8Num6z5"/>
    <w:rsid w:val="0037764E"/>
  </w:style>
  <w:style w:type="character" w:customStyle="1" w:styleId="WW8Num6z6">
    <w:name w:val="WW8Num6z6"/>
    <w:rsid w:val="0037764E"/>
  </w:style>
  <w:style w:type="character" w:customStyle="1" w:styleId="WW8Num6z7">
    <w:name w:val="WW8Num6z7"/>
    <w:rsid w:val="0037764E"/>
  </w:style>
  <w:style w:type="character" w:customStyle="1" w:styleId="WW8Num6z8">
    <w:name w:val="WW8Num6z8"/>
    <w:rsid w:val="0037764E"/>
  </w:style>
  <w:style w:type="character" w:customStyle="1" w:styleId="Absatz-Standardschriftart">
    <w:name w:val="Absatz-Standardschriftart"/>
    <w:rsid w:val="0037764E"/>
  </w:style>
  <w:style w:type="character" w:customStyle="1" w:styleId="WW8Num3z1">
    <w:name w:val="WW8Num3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0">
    <w:name w:val="WW8Num7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1">
    <w:name w:val="WW8Num7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2">
    <w:name w:val="WW8Num7z2"/>
    <w:rsid w:val="0037764E"/>
  </w:style>
  <w:style w:type="character" w:customStyle="1" w:styleId="WW8Num7z3">
    <w:name w:val="WW8Num7z3"/>
    <w:rsid w:val="0037764E"/>
  </w:style>
  <w:style w:type="character" w:customStyle="1" w:styleId="Domylnaczcionkaakapitu1">
    <w:name w:val="Domyślna czcionka akapitu1"/>
    <w:rsid w:val="0037764E"/>
  </w:style>
  <w:style w:type="character" w:customStyle="1" w:styleId="Bodytext">
    <w:name w:val="Body text_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Bold">
    <w:name w:val="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">
    <w:name w:val="WW-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115ptBold">
    <w:name w:val="Body text + 11;5 pt;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8Num1z2">
    <w:name w:val="WW8Num1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4">
    <w:name w:val="WW8Num7z4"/>
    <w:rsid w:val="0037764E"/>
  </w:style>
  <w:style w:type="character" w:customStyle="1" w:styleId="WW8Num7z5">
    <w:name w:val="WW8Num7z5"/>
    <w:rsid w:val="0037764E"/>
  </w:style>
  <w:style w:type="character" w:customStyle="1" w:styleId="WW8Num7z6">
    <w:name w:val="WW8Num7z6"/>
    <w:rsid w:val="0037764E"/>
  </w:style>
  <w:style w:type="character" w:customStyle="1" w:styleId="WW8Num7z7">
    <w:name w:val="WW8Num7z7"/>
    <w:rsid w:val="0037764E"/>
  </w:style>
  <w:style w:type="character" w:customStyle="1" w:styleId="WW8Num7z8">
    <w:name w:val="WW8Num7z8"/>
    <w:rsid w:val="0037764E"/>
  </w:style>
  <w:style w:type="character" w:customStyle="1" w:styleId="WW-BodytextBold1">
    <w:name w:val="WW-Body text + Bold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12">
    <w:name w:val="WW-Body text + Bold1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8Num3z3">
    <w:name w:val="WW8Num3z3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4">
    <w:name w:val="WW8Num3z4"/>
    <w:rsid w:val="0037764E"/>
  </w:style>
  <w:style w:type="character" w:customStyle="1" w:styleId="Znakinumeracji">
    <w:name w:val="Znaki numeracji"/>
    <w:rsid w:val="0037764E"/>
  </w:style>
  <w:style w:type="paragraph" w:customStyle="1" w:styleId="Nagwek1">
    <w:name w:val="Nagłówek1"/>
    <w:basedOn w:val="Normalny"/>
    <w:next w:val="Tekstpodstawowy"/>
    <w:rsid w:val="003776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764E"/>
    <w:pPr>
      <w:spacing w:after="120"/>
    </w:pPr>
  </w:style>
  <w:style w:type="paragraph" w:styleId="Lista">
    <w:name w:val="List"/>
    <w:basedOn w:val="Tekstpodstawowy"/>
    <w:rsid w:val="0037764E"/>
  </w:style>
  <w:style w:type="paragraph" w:customStyle="1" w:styleId="Podpis1">
    <w:name w:val="Podpis1"/>
    <w:basedOn w:val="Normalny"/>
    <w:rsid w:val="0037764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764E"/>
    <w:pPr>
      <w:suppressLineNumbers/>
    </w:pPr>
  </w:style>
  <w:style w:type="paragraph" w:customStyle="1" w:styleId="Tekstpodstawowy1">
    <w:name w:val="Tekst podstawowy1"/>
    <w:basedOn w:val="Normalny"/>
    <w:rsid w:val="0037764E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">
    <w:name w:val="Heading #1"/>
    <w:basedOn w:val="Normalny"/>
    <w:rsid w:val="0037764E"/>
    <w:pPr>
      <w:shd w:val="clear" w:color="auto" w:fill="FFFFFF"/>
      <w:spacing w:after="240" w:line="322" w:lineRule="exact"/>
      <w:ind w:hanging="2140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">
    <w:name w:val="Heading #2"/>
    <w:basedOn w:val="Normalny"/>
    <w:rsid w:val="0037764E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3">
    <w:name w:val="Heading #3"/>
    <w:basedOn w:val="Normalny"/>
    <w:rsid w:val="0037764E"/>
    <w:pPr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3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3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Gzyl</dc:creator>
  <cp:keywords/>
  <cp:lastModifiedBy>Zamówienia Publiczne</cp:lastModifiedBy>
  <cp:revision>2</cp:revision>
  <cp:lastPrinted>2020-01-08T13:07:00Z</cp:lastPrinted>
  <dcterms:created xsi:type="dcterms:W3CDTF">2024-05-16T11:03:00Z</dcterms:created>
  <dcterms:modified xsi:type="dcterms:W3CDTF">2024-05-16T11:03:00Z</dcterms:modified>
</cp:coreProperties>
</file>