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E1C52" w14:textId="77777777" w:rsidR="00591310" w:rsidRPr="0053680D" w:rsidRDefault="00591310" w:rsidP="0053680D">
      <w:pPr>
        <w:pStyle w:val="Nagwek1"/>
        <w:tabs>
          <w:tab w:val="left" w:pos="2844"/>
        </w:tabs>
        <w:ind w:left="0"/>
        <w:jc w:val="center"/>
        <w:rPr>
          <w:rFonts w:asciiTheme="minorHAnsi" w:hAnsiTheme="minorHAnsi" w:cstheme="minorHAnsi"/>
          <w:sz w:val="32"/>
          <w:szCs w:val="32"/>
        </w:rPr>
      </w:pPr>
      <w:r w:rsidRPr="0053680D">
        <w:rPr>
          <w:rFonts w:asciiTheme="minorHAnsi" w:hAnsiTheme="minorHAnsi" w:cstheme="minorHAnsi"/>
          <w:sz w:val="32"/>
          <w:szCs w:val="32"/>
        </w:rPr>
        <w:t>OPIS</w:t>
      </w:r>
      <w:r w:rsidRPr="0053680D">
        <w:rPr>
          <w:rFonts w:asciiTheme="minorHAnsi" w:hAnsiTheme="minorHAnsi" w:cstheme="minorHAnsi"/>
          <w:spacing w:val="-2"/>
          <w:sz w:val="32"/>
          <w:szCs w:val="32"/>
        </w:rPr>
        <w:t xml:space="preserve"> </w:t>
      </w:r>
      <w:r w:rsidRPr="0053680D">
        <w:rPr>
          <w:rFonts w:asciiTheme="minorHAnsi" w:hAnsiTheme="minorHAnsi" w:cstheme="minorHAnsi"/>
          <w:sz w:val="32"/>
          <w:szCs w:val="32"/>
        </w:rPr>
        <w:t>PRZEDMIOTU</w:t>
      </w:r>
      <w:r w:rsidRPr="0053680D">
        <w:rPr>
          <w:rFonts w:asciiTheme="minorHAnsi" w:hAnsiTheme="minorHAnsi" w:cstheme="minorHAnsi"/>
          <w:spacing w:val="-5"/>
          <w:sz w:val="32"/>
          <w:szCs w:val="32"/>
        </w:rPr>
        <w:t xml:space="preserve"> </w:t>
      </w:r>
      <w:r w:rsidRPr="0053680D">
        <w:rPr>
          <w:rFonts w:asciiTheme="minorHAnsi" w:hAnsiTheme="minorHAnsi" w:cstheme="minorHAnsi"/>
          <w:spacing w:val="-2"/>
          <w:sz w:val="32"/>
          <w:szCs w:val="32"/>
        </w:rPr>
        <w:t>ZAMÓWIENIA</w:t>
      </w:r>
    </w:p>
    <w:p w14:paraId="4A816761" w14:textId="77777777" w:rsidR="00591310" w:rsidRPr="0053680D" w:rsidRDefault="00591310" w:rsidP="0053680D">
      <w:pPr>
        <w:pStyle w:val="Tekstpodstawowy"/>
        <w:jc w:val="center"/>
        <w:rPr>
          <w:rFonts w:asciiTheme="minorHAnsi" w:hAnsiTheme="minorHAnsi" w:cstheme="minorHAnsi"/>
          <w:b/>
          <w:sz w:val="32"/>
          <w:szCs w:val="28"/>
        </w:rPr>
      </w:pPr>
    </w:p>
    <w:p w14:paraId="6167DC29" w14:textId="77777777" w:rsidR="00591310" w:rsidRPr="0053680D" w:rsidRDefault="00591310" w:rsidP="0053680D">
      <w:pPr>
        <w:pStyle w:val="Tekstpodstawowy"/>
        <w:spacing w:before="1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760E9F" w14:textId="77777777" w:rsidR="00591310" w:rsidRPr="0053680D" w:rsidRDefault="00591310" w:rsidP="0053680D">
      <w:pPr>
        <w:ind w:left="1117" w:right="113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3680D">
        <w:rPr>
          <w:rFonts w:asciiTheme="minorHAnsi" w:hAnsiTheme="minorHAnsi" w:cstheme="minorHAnsi"/>
          <w:b/>
          <w:sz w:val="28"/>
          <w:szCs w:val="28"/>
        </w:rPr>
        <w:t>RZĄDOWY</w:t>
      </w:r>
      <w:r w:rsidRPr="0053680D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FUNDUSZ</w:t>
      </w:r>
      <w:r w:rsidRPr="0053680D">
        <w:rPr>
          <w:rFonts w:asciiTheme="minorHAnsi" w:hAnsiTheme="minorHAnsi" w:cstheme="minorHAnsi"/>
          <w:b/>
          <w:spacing w:val="-9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POLSKI</w:t>
      </w:r>
      <w:r w:rsidRPr="0053680D">
        <w:rPr>
          <w:rFonts w:asciiTheme="minorHAnsi" w:hAnsiTheme="minorHAnsi" w:cstheme="minorHAnsi"/>
          <w:b/>
          <w:spacing w:val="-4"/>
          <w:sz w:val="28"/>
          <w:szCs w:val="28"/>
        </w:rPr>
        <w:t xml:space="preserve"> ŁAD:</w:t>
      </w:r>
    </w:p>
    <w:p w14:paraId="0CBAC81D" w14:textId="05FD6FA6" w:rsidR="00591310" w:rsidRPr="0053680D" w:rsidRDefault="00591310" w:rsidP="0053680D">
      <w:pPr>
        <w:spacing w:before="126"/>
        <w:ind w:left="1909" w:right="192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3680D">
        <w:rPr>
          <w:rFonts w:asciiTheme="minorHAnsi" w:hAnsiTheme="minorHAnsi" w:cstheme="minorHAnsi"/>
          <w:b/>
          <w:sz w:val="28"/>
          <w:szCs w:val="28"/>
        </w:rPr>
        <w:t>Program</w:t>
      </w:r>
      <w:r w:rsidRPr="0053680D">
        <w:rPr>
          <w:rFonts w:asciiTheme="minorHAnsi" w:hAnsiTheme="minorHAnsi" w:cstheme="minorHAnsi"/>
          <w:b/>
          <w:spacing w:val="-13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Inwestycji</w:t>
      </w:r>
      <w:r w:rsidRPr="0053680D">
        <w:rPr>
          <w:rFonts w:asciiTheme="minorHAnsi" w:hAnsiTheme="minorHAnsi" w:cstheme="minorHAnsi"/>
          <w:b/>
          <w:spacing w:val="-11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Strategicznych</w:t>
      </w:r>
      <w:r w:rsidRPr="0053680D">
        <w:rPr>
          <w:rFonts w:asciiTheme="minorHAnsi" w:hAnsiTheme="minorHAnsi" w:cstheme="minorHAnsi"/>
          <w:b/>
          <w:spacing w:val="-12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Dziewiątej</w:t>
      </w:r>
      <w:r w:rsidR="0053680D">
        <w:rPr>
          <w:rFonts w:asciiTheme="minorHAnsi" w:hAnsiTheme="minorHAnsi" w:cstheme="minorHAnsi"/>
          <w:b/>
          <w:spacing w:val="-12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pacing w:val="-2"/>
          <w:sz w:val="28"/>
          <w:szCs w:val="28"/>
        </w:rPr>
        <w:t>Edycji</w:t>
      </w:r>
      <w:r w:rsidR="0053680D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z w:val="28"/>
          <w:szCs w:val="28"/>
        </w:rPr>
        <w:t>„Rozświetlamy</w:t>
      </w:r>
      <w:r w:rsidRPr="0053680D">
        <w:rPr>
          <w:rFonts w:asciiTheme="minorHAnsi" w:hAnsiTheme="minorHAnsi" w:cstheme="minorHAnsi"/>
          <w:b/>
          <w:spacing w:val="-9"/>
          <w:sz w:val="28"/>
          <w:szCs w:val="28"/>
        </w:rPr>
        <w:t xml:space="preserve"> </w:t>
      </w:r>
      <w:r w:rsidRPr="0053680D">
        <w:rPr>
          <w:rFonts w:asciiTheme="minorHAnsi" w:hAnsiTheme="minorHAnsi" w:cstheme="minorHAnsi"/>
          <w:b/>
          <w:spacing w:val="-2"/>
          <w:sz w:val="28"/>
          <w:szCs w:val="28"/>
        </w:rPr>
        <w:t>Polskę”</w:t>
      </w:r>
      <w:r w:rsidR="0053680D">
        <w:rPr>
          <w:rFonts w:asciiTheme="minorHAnsi" w:hAnsiTheme="minorHAnsi" w:cstheme="minorHAnsi"/>
          <w:b/>
          <w:spacing w:val="-2"/>
          <w:sz w:val="28"/>
          <w:szCs w:val="28"/>
        </w:rPr>
        <w:t xml:space="preserve"> pt.:</w:t>
      </w:r>
    </w:p>
    <w:p w14:paraId="749BC265" w14:textId="1876B88A" w:rsidR="00591310" w:rsidRPr="0053680D" w:rsidRDefault="00591310" w:rsidP="0053680D">
      <w:pPr>
        <w:spacing w:before="126"/>
        <w:ind w:left="1118" w:right="113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3680D">
        <w:rPr>
          <w:rFonts w:asciiTheme="minorHAnsi" w:hAnsiTheme="minorHAnsi" w:cstheme="minorHAnsi"/>
          <w:b/>
          <w:sz w:val="28"/>
          <w:szCs w:val="28"/>
        </w:rPr>
        <w:t>„</w:t>
      </w:r>
      <w:r w:rsidR="0053680D" w:rsidRPr="0053680D">
        <w:rPr>
          <w:rFonts w:asciiTheme="minorHAnsi" w:hAnsiTheme="minorHAnsi" w:cstheme="minorHAnsi"/>
          <w:b/>
          <w:sz w:val="28"/>
          <w:szCs w:val="28"/>
        </w:rPr>
        <w:t>Modernizacja oświetlenia ulicznego na terenie Miasta i Gminy Sieniawa</w:t>
      </w:r>
      <w:r w:rsidRPr="0053680D">
        <w:rPr>
          <w:rFonts w:asciiTheme="minorHAnsi" w:hAnsiTheme="minorHAnsi" w:cstheme="minorHAnsi"/>
          <w:b/>
          <w:spacing w:val="-2"/>
          <w:sz w:val="28"/>
          <w:szCs w:val="28"/>
        </w:rPr>
        <w:t>”</w:t>
      </w:r>
    </w:p>
    <w:p w14:paraId="167D8FEF" w14:textId="77777777" w:rsidR="00591310" w:rsidRPr="006427B7" w:rsidRDefault="00591310" w:rsidP="00591310">
      <w:pPr>
        <w:pStyle w:val="Tekstpodstawowy"/>
        <w:rPr>
          <w:rFonts w:asciiTheme="minorHAnsi" w:hAnsiTheme="minorHAnsi" w:cstheme="minorHAnsi"/>
          <w:b/>
          <w:sz w:val="24"/>
        </w:rPr>
      </w:pPr>
    </w:p>
    <w:p w14:paraId="6A078562" w14:textId="77777777" w:rsidR="00591310" w:rsidRPr="006427B7" w:rsidRDefault="00591310" w:rsidP="00591310">
      <w:pPr>
        <w:pStyle w:val="Tekstpodstawowy"/>
        <w:rPr>
          <w:rFonts w:asciiTheme="minorHAnsi" w:hAnsiTheme="minorHAnsi" w:cstheme="minorHAnsi"/>
          <w:b/>
          <w:sz w:val="24"/>
        </w:rPr>
      </w:pPr>
    </w:p>
    <w:p w14:paraId="3D94FE55" w14:textId="77777777" w:rsidR="00591310" w:rsidRPr="00DE09C8" w:rsidRDefault="00591310" w:rsidP="00591310">
      <w:pPr>
        <w:pStyle w:val="Akapitzlist"/>
        <w:numPr>
          <w:ilvl w:val="0"/>
          <w:numId w:val="3"/>
        </w:numPr>
        <w:tabs>
          <w:tab w:val="left" w:pos="404"/>
        </w:tabs>
        <w:spacing w:before="66"/>
        <w:ind w:hanging="248"/>
        <w:rPr>
          <w:rFonts w:asciiTheme="minorHAnsi" w:hAnsiTheme="minorHAnsi" w:cstheme="minorHAnsi"/>
          <w:b/>
          <w:sz w:val="24"/>
          <w:szCs w:val="24"/>
        </w:rPr>
      </w:pPr>
      <w:r w:rsidRPr="00DE09C8">
        <w:rPr>
          <w:rFonts w:asciiTheme="minorHAnsi" w:hAnsiTheme="minorHAnsi" w:cstheme="minorHAnsi"/>
          <w:b/>
          <w:sz w:val="24"/>
          <w:szCs w:val="24"/>
        </w:rPr>
        <w:t>Przedmiot</w:t>
      </w:r>
      <w:r w:rsidRPr="00DE09C8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Pr="00DE09C8">
        <w:rPr>
          <w:rFonts w:asciiTheme="minorHAnsi" w:hAnsiTheme="minorHAnsi" w:cstheme="minorHAnsi"/>
          <w:b/>
          <w:spacing w:val="-2"/>
          <w:sz w:val="24"/>
          <w:szCs w:val="24"/>
        </w:rPr>
        <w:t>zamówienia</w:t>
      </w:r>
    </w:p>
    <w:p w14:paraId="17EDD4C7" w14:textId="77777777" w:rsidR="00591310" w:rsidRPr="006427B7" w:rsidRDefault="00591310" w:rsidP="00591310">
      <w:pPr>
        <w:pStyle w:val="Tekstpodstawowy"/>
        <w:rPr>
          <w:rFonts w:asciiTheme="minorHAnsi" w:hAnsiTheme="minorHAnsi" w:cstheme="minorHAnsi"/>
          <w:b/>
          <w:sz w:val="24"/>
        </w:rPr>
      </w:pPr>
    </w:p>
    <w:p w14:paraId="395F8C8B" w14:textId="611B9DD3" w:rsidR="008D7979" w:rsidRPr="006427B7" w:rsidRDefault="008D7979" w:rsidP="008D7979">
      <w:pPr>
        <w:pStyle w:val="Tekstpodstawowy"/>
        <w:numPr>
          <w:ilvl w:val="0"/>
          <w:numId w:val="5"/>
        </w:numPr>
        <w:spacing w:before="168"/>
        <w:ind w:right="166"/>
        <w:jc w:val="both"/>
        <w:rPr>
          <w:rFonts w:asciiTheme="minorHAnsi" w:hAnsiTheme="minorHAnsi" w:cstheme="minorHAnsi"/>
        </w:rPr>
      </w:pPr>
      <w:r w:rsidRPr="006427B7">
        <w:rPr>
          <w:rFonts w:asciiTheme="minorHAnsi" w:hAnsiTheme="minorHAnsi" w:cstheme="minorHAnsi"/>
        </w:rPr>
        <w:t>Przedmiotem zamówienia jest modernizacja oświetlenia drogowego</w:t>
      </w:r>
      <w:r w:rsidR="00236C65" w:rsidRPr="006427B7">
        <w:rPr>
          <w:rFonts w:asciiTheme="minorHAnsi" w:hAnsiTheme="minorHAnsi" w:cstheme="minorHAnsi"/>
        </w:rPr>
        <w:t xml:space="preserve"> </w:t>
      </w:r>
      <w:r w:rsidRPr="006427B7">
        <w:rPr>
          <w:rFonts w:asciiTheme="minorHAnsi" w:hAnsiTheme="minorHAnsi" w:cstheme="minorHAnsi"/>
        </w:rPr>
        <w:t>polegająca na wymianie</w:t>
      </w:r>
      <w:r w:rsidR="00236C65" w:rsidRPr="006427B7">
        <w:rPr>
          <w:rFonts w:asciiTheme="minorHAnsi" w:hAnsiTheme="minorHAnsi" w:cstheme="minorHAnsi"/>
        </w:rPr>
        <w:t xml:space="preserve"> </w:t>
      </w:r>
      <w:r w:rsidRPr="006427B7">
        <w:rPr>
          <w:rFonts w:asciiTheme="minorHAnsi" w:hAnsiTheme="minorHAnsi" w:cstheme="minorHAnsi"/>
        </w:rPr>
        <w:t>6</w:t>
      </w:r>
      <w:r w:rsidR="0053680D">
        <w:rPr>
          <w:rFonts w:asciiTheme="minorHAnsi" w:hAnsiTheme="minorHAnsi" w:cstheme="minorHAnsi"/>
        </w:rPr>
        <w:t>87</w:t>
      </w:r>
      <w:r w:rsidRPr="006427B7">
        <w:rPr>
          <w:rFonts w:asciiTheme="minorHAnsi" w:hAnsiTheme="minorHAnsi" w:cstheme="minorHAnsi"/>
        </w:rPr>
        <w:t xml:space="preserve"> szt. </w:t>
      </w:r>
      <w:r w:rsidR="0053680D">
        <w:rPr>
          <w:rFonts w:asciiTheme="minorHAnsi" w:hAnsiTheme="minorHAnsi" w:cstheme="minorHAnsi"/>
        </w:rPr>
        <w:t>opraw</w:t>
      </w:r>
      <w:r w:rsidRPr="006427B7">
        <w:rPr>
          <w:rFonts w:asciiTheme="minorHAnsi" w:hAnsiTheme="minorHAnsi" w:cstheme="minorHAnsi"/>
        </w:rPr>
        <w:t xml:space="preserve"> oświetleniowych we wskazanych miejscach na terenie gminy </w:t>
      </w:r>
      <w:r w:rsidR="0053680D">
        <w:rPr>
          <w:rFonts w:asciiTheme="minorHAnsi" w:hAnsiTheme="minorHAnsi" w:cstheme="minorHAnsi"/>
        </w:rPr>
        <w:t>Sieniawa</w:t>
      </w:r>
      <w:r w:rsidRPr="006427B7">
        <w:rPr>
          <w:rFonts w:asciiTheme="minorHAnsi" w:hAnsiTheme="minorHAnsi" w:cstheme="minorHAnsi"/>
        </w:rPr>
        <w:t xml:space="preserve"> w ramach realizacji zadania inwestycyjnego pn. „</w:t>
      </w:r>
      <w:r w:rsidR="0053680D" w:rsidRPr="0053680D">
        <w:rPr>
          <w:rFonts w:asciiTheme="minorHAnsi" w:hAnsiTheme="minorHAnsi" w:cstheme="minorHAnsi"/>
        </w:rPr>
        <w:t>Modernizacja oświetlenia ulicznego na terenie Miasta i Gminy Sieniawa</w:t>
      </w:r>
      <w:r w:rsidRPr="006427B7">
        <w:rPr>
          <w:rFonts w:asciiTheme="minorHAnsi" w:hAnsiTheme="minorHAnsi" w:cstheme="minorHAnsi"/>
        </w:rPr>
        <w:t>”.</w:t>
      </w:r>
    </w:p>
    <w:p w14:paraId="7358B3B8" w14:textId="77777777" w:rsidR="008D7979" w:rsidRPr="006427B7" w:rsidRDefault="008D7979" w:rsidP="008D7979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6427B7">
        <w:rPr>
          <w:rFonts w:asciiTheme="minorHAnsi" w:hAnsiTheme="minorHAnsi" w:cstheme="minorHAnsi"/>
        </w:rPr>
        <w:t>Zamawiający nie dokonuje podziału na części. Tym samym Zamawiający nie dopuszcza składania ofert częściowych.</w:t>
      </w:r>
    </w:p>
    <w:p w14:paraId="1A089E3A" w14:textId="504C4851" w:rsidR="00591310" w:rsidRPr="006427B7" w:rsidRDefault="00591310" w:rsidP="008D7979">
      <w:pPr>
        <w:pStyle w:val="Tekstpodstawowy"/>
        <w:numPr>
          <w:ilvl w:val="0"/>
          <w:numId w:val="5"/>
        </w:numPr>
        <w:spacing w:before="168"/>
        <w:ind w:right="166"/>
        <w:jc w:val="both"/>
        <w:rPr>
          <w:rFonts w:asciiTheme="minorHAnsi" w:hAnsiTheme="minorHAnsi" w:cstheme="minorHAnsi"/>
        </w:rPr>
      </w:pPr>
      <w:r w:rsidRPr="006427B7">
        <w:rPr>
          <w:rFonts w:asciiTheme="minorHAnsi" w:hAnsiTheme="minorHAnsi" w:cstheme="minorHAnsi"/>
        </w:rPr>
        <w:t xml:space="preserve">Oprawy podlegające wymianie zlokalizowane są na słupach oświetlenia ulicznego bądź podwieszone na słupach linii energetycznej napowietrznej przy drogach wojewódzkich, powiatowych i gminnych. Wymiana dotyczy opraw należących do Operatora Systemu Dystrybucyjnego (PGE) i opraw będących własnością Gminy </w:t>
      </w:r>
      <w:r w:rsidR="0053680D">
        <w:rPr>
          <w:rFonts w:asciiTheme="minorHAnsi" w:hAnsiTheme="minorHAnsi" w:cstheme="minorHAnsi"/>
        </w:rPr>
        <w:t>Sieniawa</w:t>
      </w:r>
      <w:r w:rsidRPr="006427B7">
        <w:rPr>
          <w:rFonts w:asciiTheme="minorHAnsi" w:hAnsiTheme="minorHAnsi" w:cstheme="minorHAnsi"/>
        </w:rPr>
        <w:t xml:space="preserve">. </w:t>
      </w:r>
    </w:p>
    <w:p w14:paraId="39903CFC" w14:textId="3CFBD4E4" w:rsidR="005F57A9" w:rsidRPr="0053680D" w:rsidRDefault="00F815A0" w:rsidP="009704D6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53680D">
        <w:rPr>
          <w:rFonts w:asciiTheme="minorHAnsi" w:hAnsiTheme="minorHAnsi" w:cstheme="minorHAnsi"/>
        </w:rPr>
        <w:t>Zamówienie obejmuje Moderniza</w:t>
      </w:r>
      <w:r w:rsidR="0053680D" w:rsidRPr="0053680D">
        <w:rPr>
          <w:rFonts w:asciiTheme="minorHAnsi" w:hAnsiTheme="minorHAnsi" w:cstheme="minorHAnsi"/>
        </w:rPr>
        <w:t>cja</w:t>
      </w:r>
      <w:r w:rsidRPr="0053680D">
        <w:rPr>
          <w:rFonts w:asciiTheme="minorHAnsi" w:hAnsiTheme="minorHAnsi" w:cstheme="minorHAnsi"/>
        </w:rPr>
        <w:t xml:space="preserve"> infrastruktury oświetleniowej w miejscowościach: </w:t>
      </w:r>
      <w:r w:rsidR="0053680D" w:rsidRPr="0053680D">
        <w:rPr>
          <w:rFonts w:asciiTheme="minorHAnsi" w:hAnsiTheme="minorHAnsi" w:cstheme="minorHAnsi"/>
        </w:rPr>
        <w:t xml:space="preserve">Sieniawa, Czerce, Czerwona Wola, Dobra, Dybków, Leżachów, Paluchy, Pigany, Rudka, Wylewa, </w:t>
      </w:r>
      <w:r w:rsidRPr="0053680D">
        <w:rPr>
          <w:rFonts w:asciiTheme="minorHAnsi" w:hAnsiTheme="minorHAnsi" w:cstheme="minorHAnsi"/>
        </w:rPr>
        <w:t>polegająca na wymianie opraw nieenergooszczędnych na oprawy typu LED spełniające normę PN-EN 13201 w ilości 6</w:t>
      </w:r>
      <w:r w:rsidR="0053680D" w:rsidRPr="0053680D">
        <w:rPr>
          <w:rFonts w:asciiTheme="minorHAnsi" w:hAnsiTheme="minorHAnsi" w:cstheme="minorHAnsi"/>
        </w:rPr>
        <w:t>07</w:t>
      </w:r>
      <w:r w:rsidRPr="0053680D">
        <w:rPr>
          <w:rFonts w:asciiTheme="minorHAnsi" w:hAnsiTheme="minorHAnsi" w:cstheme="minorHAnsi"/>
        </w:rPr>
        <w:t xml:space="preserve"> szt. opraw ulicznych</w:t>
      </w:r>
      <w:r w:rsidR="0053680D" w:rsidRPr="0053680D">
        <w:rPr>
          <w:rFonts w:asciiTheme="minorHAnsi" w:hAnsiTheme="minorHAnsi" w:cstheme="minorHAnsi"/>
        </w:rPr>
        <w:t xml:space="preserve">, </w:t>
      </w:r>
      <w:r w:rsidRPr="0053680D">
        <w:rPr>
          <w:rFonts w:asciiTheme="minorHAnsi" w:hAnsiTheme="minorHAnsi" w:cstheme="minorHAnsi"/>
        </w:rPr>
        <w:t xml:space="preserve"> </w:t>
      </w:r>
      <w:r w:rsidR="0053680D" w:rsidRPr="0053680D">
        <w:rPr>
          <w:rFonts w:asciiTheme="minorHAnsi" w:hAnsiTheme="minorHAnsi" w:cstheme="minorHAnsi"/>
        </w:rPr>
        <w:t>50</w:t>
      </w:r>
      <w:r w:rsidRPr="0053680D">
        <w:rPr>
          <w:rFonts w:asciiTheme="minorHAnsi" w:hAnsiTheme="minorHAnsi" w:cstheme="minorHAnsi"/>
        </w:rPr>
        <w:t xml:space="preserve"> szt. opraw parkowych</w:t>
      </w:r>
      <w:r w:rsidR="00D82DCA">
        <w:rPr>
          <w:rFonts w:asciiTheme="minorHAnsi" w:hAnsiTheme="minorHAnsi" w:cstheme="minorHAnsi"/>
        </w:rPr>
        <w:t xml:space="preserve"> nasadzanych na słup </w:t>
      </w:r>
      <w:r w:rsidRPr="0053680D">
        <w:rPr>
          <w:rFonts w:asciiTheme="minorHAnsi" w:hAnsiTheme="minorHAnsi" w:cstheme="minorHAnsi"/>
        </w:rPr>
        <w:t>o</w:t>
      </w:r>
      <w:r w:rsidR="0053680D" w:rsidRPr="0053680D">
        <w:rPr>
          <w:rFonts w:asciiTheme="minorHAnsi" w:hAnsiTheme="minorHAnsi" w:cstheme="minorHAnsi"/>
        </w:rPr>
        <w:t xml:space="preserve">raz </w:t>
      </w:r>
      <w:r w:rsidR="00B83DA4">
        <w:rPr>
          <w:rFonts w:asciiTheme="minorHAnsi" w:hAnsiTheme="minorHAnsi" w:cstheme="minorHAnsi"/>
        </w:rPr>
        <w:t>30</w:t>
      </w:r>
      <w:r w:rsidR="0053680D" w:rsidRPr="0053680D">
        <w:rPr>
          <w:rFonts w:asciiTheme="minorHAnsi" w:hAnsiTheme="minorHAnsi" w:cstheme="minorHAnsi"/>
        </w:rPr>
        <w:t xml:space="preserve"> szt. oprawa parkowych zwieszanych, o</w:t>
      </w:r>
      <w:r w:rsidRPr="0053680D">
        <w:rPr>
          <w:rFonts w:asciiTheme="minorHAnsi" w:hAnsiTheme="minorHAnsi" w:cstheme="minorHAnsi"/>
        </w:rPr>
        <w:t xml:space="preserve"> parametrach zgodnych z Opisem Przedmiotu Zamówienia oraz wytycznymi programu „Rozświetlamy Polskę”</w:t>
      </w:r>
      <w:r w:rsidR="00CD122B" w:rsidRPr="0053680D">
        <w:rPr>
          <w:rFonts w:asciiTheme="minorHAnsi" w:hAnsiTheme="minorHAnsi" w:cstheme="minorHAnsi"/>
        </w:rPr>
        <w:t xml:space="preserve"> a w szczególności: Instalowane oprawy oświetleniowe muszą gwarantować możliwość zdalnego sterowania bez dodatkowej modyfikacji oprawy i jednocześnie posiadać łącznie certyfikaty: ENEC, ENEC+, ZD4i. lub równoważne. </w:t>
      </w:r>
    </w:p>
    <w:p w14:paraId="2944F063" w14:textId="39509ADB" w:rsidR="005F57A9" w:rsidRDefault="005F57A9" w:rsidP="0053680D">
      <w:pPr>
        <w:pStyle w:val="Akapitzlist"/>
        <w:ind w:left="763"/>
        <w:rPr>
          <w:rFonts w:asciiTheme="minorHAnsi" w:hAnsiTheme="minorHAnsi" w:cstheme="minorHAnsi"/>
        </w:rPr>
      </w:pPr>
      <w:r w:rsidRPr="006427B7">
        <w:rPr>
          <w:rFonts w:asciiTheme="minorHAnsi" w:hAnsiTheme="minorHAnsi" w:cstheme="minorHAnsi"/>
        </w:rPr>
        <w:t>Modernizacja infrastruktury oświetleniowej zakłada montaż</w:t>
      </w:r>
      <w:r w:rsidR="0053680D">
        <w:rPr>
          <w:rFonts w:asciiTheme="minorHAnsi" w:hAnsiTheme="minorHAnsi" w:cstheme="minorHAnsi"/>
        </w:rPr>
        <w:t xml:space="preserve"> opraw LED w ilościach i o mocach wskazanych w </w:t>
      </w:r>
      <w:r w:rsidR="0053680D" w:rsidRPr="0053680D">
        <w:rPr>
          <w:rFonts w:asciiTheme="minorHAnsi" w:hAnsiTheme="minorHAnsi" w:cstheme="minorHAnsi"/>
        </w:rPr>
        <w:t xml:space="preserve">Załącznik nr </w:t>
      </w:r>
      <w:r w:rsidR="00EC4237">
        <w:rPr>
          <w:rFonts w:asciiTheme="minorHAnsi" w:hAnsiTheme="minorHAnsi" w:cstheme="minorHAnsi"/>
        </w:rPr>
        <w:t>6</w:t>
      </w:r>
      <w:r w:rsidR="0053680D" w:rsidRPr="0053680D">
        <w:rPr>
          <w:rFonts w:asciiTheme="minorHAnsi" w:hAnsiTheme="minorHAnsi" w:cstheme="minorHAnsi"/>
        </w:rPr>
        <w:t xml:space="preserve"> Zestawienie doboru opraw</w:t>
      </w:r>
    </w:p>
    <w:p w14:paraId="5C5372A0" w14:textId="2C627230" w:rsidR="006427B7" w:rsidRDefault="006427B7" w:rsidP="005F57A9">
      <w:pPr>
        <w:pStyle w:val="Akapitzlist"/>
        <w:ind w:left="763"/>
        <w:rPr>
          <w:rFonts w:asciiTheme="minorHAnsi" w:hAnsiTheme="minorHAnsi" w:cstheme="minorHAnsi"/>
        </w:rPr>
      </w:pPr>
    </w:p>
    <w:p w14:paraId="13DF9602" w14:textId="77777777" w:rsidR="00DE09C8" w:rsidRDefault="00DE09C8" w:rsidP="005F57A9">
      <w:pPr>
        <w:pStyle w:val="Akapitzlist"/>
        <w:ind w:left="763"/>
        <w:rPr>
          <w:rFonts w:asciiTheme="minorHAnsi" w:hAnsiTheme="minorHAnsi" w:cstheme="minorHAnsi"/>
        </w:rPr>
      </w:pPr>
    </w:p>
    <w:p w14:paraId="51F89081" w14:textId="280D2031" w:rsidR="00BD7B1A" w:rsidRPr="00DE09C8" w:rsidRDefault="00BD7B1A" w:rsidP="00BD7B1A">
      <w:pPr>
        <w:pStyle w:val="Akapitzlist"/>
        <w:numPr>
          <w:ilvl w:val="0"/>
          <w:numId w:val="3"/>
        </w:numPr>
        <w:tabs>
          <w:tab w:val="left" w:pos="404"/>
        </w:tabs>
        <w:spacing w:before="95"/>
        <w:ind w:hanging="403"/>
        <w:rPr>
          <w:rFonts w:asciiTheme="minorHAnsi" w:hAnsiTheme="minorHAnsi" w:cstheme="minorHAnsi"/>
        </w:rPr>
      </w:pPr>
      <w:r w:rsidRPr="00DE09C8">
        <w:rPr>
          <w:rFonts w:asciiTheme="minorHAnsi" w:hAnsiTheme="minorHAnsi" w:cstheme="minorHAnsi"/>
          <w:b/>
          <w:sz w:val="24"/>
          <w:szCs w:val="24"/>
        </w:rPr>
        <w:t>Obowiązki Wykonawcy w ramach realizacji przedmiotu zamówienia:</w:t>
      </w:r>
    </w:p>
    <w:p w14:paraId="6EDB49DC" w14:textId="77777777" w:rsidR="00DE09C8" w:rsidRPr="00DE09C8" w:rsidRDefault="00DE09C8" w:rsidP="00DE09C8">
      <w:pPr>
        <w:pStyle w:val="Akapitzlist"/>
        <w:tabs>
          <w:tab w:val="left" w:pos="404"/>
        </w:tabs>
        <w:spacing w:before="95"/>
        <w:ind w:left="403"/>
        <w:rPr>
          <w:rFonts w:asciiTheme="minorHAnsi" w:hAnsiTheme="minorHAnsi" w:cstheme="minorHAnsi"/>
        </w:rPr>
      </w:pPr>
    </w:p>
    <w:p w14:paraId="0E502A0B" w14:textId="6EAB357C" w:rsidR="006427B7" w:rsidRDefault="006427B7" w:rsidP="006427B7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Demontaż 6</w:t>
      </w:r>
      <w:r w:rsidR="0053680D">
        <w:rPr>
          <w:rFonts w:asciiTheme="minorHAnsi" w:hAnsiTheme="minorHAnsi" w:cstheme="minorHAnsi"/>
        </w:rPr>
        <w:t>87</w:t>
      </w:r>
      <w:r w:rsidRPr="00BD7B1A">
        <w:rPr>
          <w:rFonts w:asciiTheme="minorHAnsi" w:hAnsiTheme="minorHAnsi" w:cstheme="minorHAnsi"/>
        </w:rPr>
        <w:t xml:space="preserve"> szt. istniejących nieenergooszczędnych opraw,</w:t>
      </w:r>
    </w:p>
    <w:p w14:paraId="25A30244" w14:textId="29C28738" w:rsidR="006427B7" w:rsidRDefault="006427B7" w:rsidP="00BD7B1A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W miejsce zdemontowanych opraw montaż fabrycznie nowych opraw LED spełniających minimalne parametry Opisane w Przedmiocie Zamówienia,</w:t>
      </w:r>
      <w:r w:rsidR="00C577E5">
        <w:rPr>
          <w:rFonts w:asciiTheme="minorHAnsi" w:hAnsiTheme="minorHAnsi" w:cstheme="minorHAnsi"/>
        </w:rPr>
        <w:t xml:space="preserve"> o mocach </w:t>
      </w:r>
      <w:r w:rsidR="00D97AF6">
        <w:rPr>
          <w:rFonts w:asciiTheme="minorHAnsi" w:hAnsiTheme="minorHAnsi" w:cstheme="minorHAnsi"/>
        </w:rPr>
        <w:t>wskazanych w Załącznik nr</w:t>
      </w:r>
      <w:r w:rsidR="00C577E5" w:rsidRPr="00C577E5">
        <w:rPr>
          <w:rFonts w:asciiTheme="minorHAnsi" w:hAnsiTheme="minorHAnsi" w:cstheme="minorHAnsi"/>
        </w:rPr>
        <w:t xml:space="preserve"> </w:t>
      </w:r>
      <w:r w:rsidR="00EC4237">
        <w:rPr>
          <w:rFonts w:asciiTheme="minorHAnsi" w:hAnsiTheme="minorHAnsi" w:cstheme="minorHAnsi"/>
        </w:rPr>
        <w:t>6</w:t>
      </w:r>
      <w:r w:rsidR="00C577E5" w:rsidRPr="00C577E5">
        <w:rPr>
          <w:rFonts w:asciiTheme="minorHAnsi" w:hAnsiTheme="minorHAnsi" w:cstheme="minorHAnsi"/>
        </w:rPr>
        <w:t xml:space="preserve"> Zestawienie doboru opraw</w:t>
      </w:r>
    </w:p>
    <w:p w14:paraId="6F065905" w14:textId="0C18EE8F" w:rsidR="006F6C75" w:rsidRPr="006F6C75" w:rsidRDefault="006F6C75" w:rsidP="006F6C75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6F6C75">
        <w:rPr>
          <w:rFonts w:asciiTheme="minorHAnsi" w:hAnsiTheme="minorHAnsi" w:cstheme="minorHAnsi"/>
        </w:rPr>
        <w:t xml:space="preserve">Montaż wysięgników rurowych o długości 1,5m i przewieszek z lin stalowych, na słupie, wysięgnik do 15 kg - w ilości </w:t>
      </w:r>
      <w:r>
        <w:rPr>
          <w:rFonts w:asciiTheme="minorHAnsi" w:hAnsiTheme="minorHAnsi" w:cstheme="minorHAnsi"/>
        </w:rPr>
        <w:t>70</w:t>
      </w:r>
      <w:r w:rsidRPr="006F6C75">
        <w:rPr>
          <w:rFonts w:asciiTheme="minorHAnsi" w:hAnsiTheme="minorHAnsi" w:cstheme="minorHAnsi"/>
        </w:rPr>
        <w:t xml:space="preserve"> szt.</w:t>
      </w:r>
    </w:p>
    <w:p w14:paraId="619209C7" w14:textId="7F47D290" w:rsidR="006F6C75" w:rsidRPr="006F6C75" w:rsidRDefault="006F6C75" w:rsidP="006F6C75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6F6C75">
        <w:rPr>
          <w:rFonts w:asciiTheme="minorHAnsi" w:hAnsiTheme="minorHAnsi" w:cstheme="minorHAnsi"/>
        </w:rPr>
        <w:lastRenderedPageBreak/>
        <w:t xml:space="preserve">Montaż wysięgników rurowych o długości 1m i przewieszek z lin stalowych, na słupie, wysięgnik do 15 kg - w ilości </w:t>
      </w:r>
      <w:r>
        <w:rPr>
          <w:rFonts w:asciiTheme="minorHAnsi" w:hAnsiTheme="minorHAnsi" w:cstheme="minorHAnsi"/>
        </w:rPr>
        <w:t>3</w:t>
      </w:r>
      <w:r w:rsidRPr="006F6C75">
        <w:rPr>
          <w:rFonts w:asciiTheme="minorHAnsi" w:hAnsiTheme="minorHAnsi" w:cstheme="minorHAnsi"/>
        </w:rPr>
        <w:t>0 szt.</w:t>
      </w:r>
    </w:p>
    <w:p w14:paraId="5AF74F0B" w14:textId="175FA72E" w:rsidR="006F6C75" w:rsidRDefault="006F6C75" w:rsidP="00BD7B1A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6F6C75">
        <w:rPr>
          <w:rFonts w:asciiTheme="minorHAnsi" w:hAnsiTheme="minorHAnsi" w:cstheme="minorHAnsi"/>
        </w:rPr>
        <w:t>Monta</w:t>
      </w:r>
      <w:r>
        <w:rPr>
          <w:rFonts w:asciiTheme="minorHAnsi" w:hAnsiTheme="minorHAnsi" w:cstheme="minorHAnsi"/>
        </w:rPr>
        <w:t xml:space="preserve">ż </w:t>
      </w:r>
      <w:r w:rsidRPr="006F6C75">
        <w:rPr>
          <w:rFonts w:asciiTheme="minorHAnsi" w:hAnsiTheme="minorHAnsi" w:cstheme="minorHAnsi"/>
        </w:rPr>
        <w:t>przewodów</w:t>
      </w:r>
      <w:r>
        <w:rPr>
          <w:rFonts w:asciiTheme="minorHAnsi" w:hAnsiTheme="minorHAnsi" w:cstheme="minorHAnsi"/>
        </w:rPr>
        <w:t xml:space="preserve"> </w:t>
      </w:r>
      <w:r w:rsidRPr="006F6C75">
        <w:rPr>
          <w:rFonts w:asciiTheme="minorHAnsi" w:hAnsiTheme="minorHAnsi" w:cstheme="minorHAnsi"/>
        </w:rPr>
        <w:t>YKY 3x1,5 do opra</w:t>
      </w:r>
      <w:r>
        <w:rPr>
          <w:rFonts w:asciiTheme="minorHAnsi" w:hAnsiTheme="minorHAnsi" w:cstheme="minorHAnsi"/>
        </w:rPr>
        <w:t>w oświetleniowych o długości do 4 metrów</w:t>
      </w:r>
      <w:r w:rsidRPr="006F6C7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wciąganych w wysięgniki – w ilości 100 szt.</w:t>
      </w:r>
    </w:p>
    <w:p w14:paraId="6B6F36E0" w14:textId="4D67216A" w:rsidR="006F6C75" w:rsidRDefault="006F6C75" w:rsidP="00BD7B1A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Montaż skrzynki bezpiecznikowej </w:t>
      </w:r>
      <w:r w:rsidR="00BD334A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w ilości 100 szt.</w:t>
      </w:r>
    </w:p>
    <w:p w14:paraId="58628E13" w14:textId="6C591114" w:rsidR="00BD334A" w:rsidRPr="00BD7B1A" w:rsidRDefault="00BD334A" w:rsidP="00BD7B1A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Pomiar Rezystancji izolacji elektrycznej  - w ilości 100szt.</w:t>
      </w:r>
    </w:p>
    <w:p w14:paraId="16920B1C" w14:textId="3607C91F" w:rsidR="006427B7" w:rsidRPr="00BD7B1A" w:rsidRDefault="00C649DE" w:rsidP="006427B7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oznakowanie</w:t>
      </w:r>
      <w:r w:rsidR="006427B7" w:rsidRPr="00BD7B1A">
        <w:rPr>
          <w:rFonts w:asciiTheme="minorHAnsi" w:hAnsiTheme="minorHAnsi" w:cstheme="minorHAnsi"/>
        </w:rPr>
        <w:t xml:space="preserve"> oraz zabezpieczenie terenu prowadzonych robót budowlanych,</w:t>
      </w:r>
    </w:p>
    <w:p w14:paraId="7BC0EA0A" w14:textId="3205F802" w:rsidR="006427B7" w:rsidRPr="00BD7B1A" w:rsidRDefault="006427B7" w:rsidP="00BD7B1A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organizację zaplecza budowy,</w:t>
      </w:r>
    </w:p>
    <w:p w14:paraId="32DF7CAB" w14:textId="46A8E8DB" w:rsidR="006427B7" w:rsidRPr="00BD7B1A" w:rsidRDefault="006427B7" w:rsidP="00BD7B1A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organizację dojść i dojazdów do posesji w trakcie prowadzenia robót,</w:t>
      </w:r>
    </w:p>
    <w:p w14:paraId="42BE697D" w14:textId="69C4F10A" w:rsidR="006427B7" w:rsidRPr="00BD7B1A" w:rsidRDefault="006427B7" w:rsidP="00BD7B1A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bieżący wywóz materiałów nieużytecznych z terenu budowy,</w:t>
      </w:r>
    </w:p>
    <w:p w14:paraId="374CFE21" w14:textId="122BEEBB" w:rsidR="006427B7" w:rsidRPr="00BD7B1A" w:rsidRDefault="006427B7" w:rsidP="00BD7B1A">
      <w:pPr>
        <w:pStyle w:val="Akapitzlist"/>
        <w:numPr>
          <w:ilvl w:val="0"/>
          <w:numId w:val="6"/>
        </w:numPr>
        <w:tabs>
          <w:tab w:val="left" w:pos="567"/>
        </w:tabs>
        <w:spacing w:before="68" w:line="268" w:lineRule="auto"/>
        <w:ind w:right="164"/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wykonanie robót naprawczych infrastruktury technicznej, której stan techniczny na skutek realizacji robót uległ pogorszeniu, w tym robót odtworzeniowych</w:t>
      </w:r>
    </w:p>
    <w:p w14:paraId="1B0E92AD" w14:textId="191DBB69" w:rsidR="00BD7B1A" w:rsidRDefault="00BD7B1A" w:rsidP="00BD7B1A">
      <w:pPr>
        <w:pStyle w:val="Akapitzlist"/>
        <w:numPr>
          <w:ilvl w:val="0"/>
          <w:numId w:val="6"/>
        </w:numPr>
        <w:tabs>
          <w:tab w:val="left" w:pos="851"/>
        </w:tabs>
        <w:spacing w:line="273" w:lineRule="auto"/>
        <w:ind w:right="164"/>
        <w:rPr>
          <w:rFonts w:asciiTheme="minorHAnsi" w:hAnsiTheme="minorHAnsi" w:cstheme="minorHAnsi"/>
        </w:rPr>
      </w:pPr>
      <w:r w:rsidRPr="00236C65">
        <w:rPr>
          <w:rFonts w:asciiTheme="minorHAnsi" w:hAnsiTheme="minorHAnsi" w:cstheme="minorHAnsi"/>
        </w:rPr>
        <w:t>Wykonywanie robót, odbiory oraz organizację robót (BHP, p.poż, oraz koordynacja w zakresie BHP) na terenie prowadzonych robót należy prowadzić w oparciu o aktualne normy</w:t>
      </w:r>
      <w:r w:rsidRPr="00236C65">
        <w:rPr>
          <w:rFonts w:asciiTheme="minorHAnsi" w:hAnsiTheme="minorHAnsi" w:cstheme="minorHAnsi"/>
          <w:spacing w:val="-14"/>
        </w:rPr>
        <w:t xml:space="preserve"> </w:t>
      </w:r>
      <w:r w:rsidRPr="00236C65">
        <w:rPr>
          <w:rFonts w:asciiTheme="minorHAnsi" w:hAnsiTheme="minorHAnsi" w:cstheme="minorHAnsi"/>
        </w:rPr>
        <w:t>i</w:t>
      </w:r>
      <w:r w:rsidRPr="00236C65">
        <w:rPr>
          <w:rFonts w:asciiTheme="minorHAnsi" w:hAnsiTheme="minorHAnsi" w:cstheme="minorHAnsi"/>
          <w:spacing w:val="-12"/>
        </w:rPr>
        <w:t xml:space="preserve"> </w:t>
      </w:r>
      <w:r w:rsidRPr="00236C65">
        <w:rPr>
          <w:rFonts w:asciiTheme="minorHAnsi" w:hAnsiTheme="minorHAnsi" w:cstheme="minorHAnsi"/>
        </w:rPr>
        <w:t>przepisy</w:t>
      </w:r>
      <w:r w:rsidRPr="00236C65">
        <w:rPr>
          <w:rFonts w:asciiTheme="minorHAnsi" w:hAnsiTheme="minorHAnsi" w:cstheme="minorHAnsi"/>
          <w:spacing w:val="-12"/>
        </w:rPr>
        <w:t xml:space="preserve"> </w:t>
      </w:r>
      <w:r w:rsidRPr="00236C65">
        <w:rPr>
          <w:rFonts w:asciiTheme="minorHAnsi" w:hAnsiTheme="minorHAnsi" w:cstheme="minorHAnsi"/>
        </w:rPr>
        <w:t>prawa</w:t>
      </w:r>
      <w:r w:rsidRPr="00236C65">
        <w:rPr>
          <w:rFonts w:asciiTheme="minorHAnsi" w:hAnsiTheme="minorHAnsi" w:cstheme="minorHAnsi"/>
          <w:spacing w:val="-12"/>
        </w:rPr>
        <w:t xml:space="preserve"> </w:t>
      </w:r>
      <w:r w:rsidRPr="00236C65">
        <w:rPr>
          <w:rFonts w:asciiTheme="minorHAnsi" w:hAnsiTheme="minorHAnsi" w:cstheme="minorHAnsi"/>
        </w:rPr>
        <w:t>powszechnie</w:t>
      </w:r>
      <w:r w:rsidRPr="00236C65">
        <w:rPr>
          <w:rFonts w:asciiTheme="minorHAnsi" w:hAnsiTheme="minorHAnsi" w:cstheme="minorHAnsi"/>
          <w:spacing w:val="-12"/>
        </w:rPr>
        <w:t xml:space="preserve"> </w:t>
      </w:r>
      <w:r w:rsidRPr="00236C65">
        <w:rPr>
          <w:rFonts w:asciiTheme="minorHAnsi" w:hAnsiTheme="minorHAnsi" w:cstheme="minorHAnsi"/>
        </w:rPr>
        <w:t>obowiązującego</w:t>
      </w:r>
    </w:p>
    <w:p w14:paraId="64E00BF4" w14:textId="7F4257B0" w:rsidR="00BD7B1A" w:rsidRDefault="00BD7B1A" w:rsidP="00BD7B1A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Prace na urządzeniach należy wykonywać w oparciu o</w:t>
      </w:r>
      <w:r w:rsidR="00C649DE">
        <w:rPr>
          <w:rFonts w:asciiTheme="minorHAnsi" w:hAnsiTheme="minorHAnsi" w:cstheme="minorHAnsi"/>
        </w:rPr>
        <w:t xml:space="preserve"> ”Wytyczne Budowy Systemów Elektroenergetycznych”,</w:t>
      </w:r>
      <w:r w:rsidRPr="00BD7B1A">
        <w:rPr>
          <w:rFonts w:asciiTheme="minorHAnsi" w:hAnsiTheme="minorHAnsi" w:cstheme="minorHAnsi"/>
        </w:rPr>
        <w:t xml:space="preserve"> obowiązującą Instrukcję Organizacji Bezpiecznej Pr</w:t>
      </w:r>
      <w:r w:rsidR="00C649DE">
        <w:rPr>
          <w:rFonts w:asciiTheme="minorHAnsi" w:hAnsiTheme="minorHAnsi" w:cstheme="minorHAnsi"/>
        </w:rPr>
        <w:t>acy przy Urządzeniach E</w:t>
      </w:r>
      <w:r w:rsidRPr="00BD7B1A">
        <w:rPr>
          <w:rFonts w:asciiTheme="minorHAnsi" w:hAnsiTheme="minorHAnsi" w:cstheme="minorHAnsi"/>
        </w:rPr>
        <w:t xml:space="preserve">nergetycznych w PGE Dystrybucja S.A. </w:t>
      </w:r>
      <w:r w:rsidR="00C649DE">
        <w:rPr>
          <w:rFonts w:asciiTheme="minorHAnsi" w:hAnsiTheme="minorHAnsi" w:cstheme="minorHAnsi"/>
        </w:rPr>
        <w:t xml:space="preserve">, Instrukcję organizacji prac w sieci dystrybucyjnej PGE Dystrybucja S.A. z udziałem firm zewnętrznych” udostępnionymi na stronie internetowej: </w:t>
      </w:r>
      <w:hyperlink r:id="rId8" w:history="1">
        <w:r w:rsidR="00C649DE" w:rsidRPr="008651F8">
          <w:rPr>
            <w:rStyle w:val="Hipercze"/>
            <w:rFonts w:asciiTheme="minorHAnsi" w:hAnsiTheme="minorHAnsi" w:cstheme="minorHAnsi"/>
          </w:rPr>
          <w:t>www.pgedystrybucja.pl</w:t>
        </w:r>
      </w:hyperlink>
      <w:r w:rsidR="00C649DE">
        <w:rPr>
          <w:rFonts w:asciiTheme="minorHAnsi" w:hAnsiTheme="minorHAnsi" w:cstheme="minorHAnsi"/>
        </w:rPr>
        <w:t xml:space="preserve"> oraz </w:t>
      </w:r>
      <w:r w:rsidRPr="00BD7B1A">
        <w:rPr>
          <w:rFonts w:asciiTheme="minorHAnsi" w:hAnsiTheme="minorHAnsi" w:cstheme="minorHAnsi"/>
        </w:rPr>
        <w:t>przez pracowników posiadających odpowiednie uprawnienia i upoważnienia;</w:t>
      </w:r>
    </w:p>
    <w:p w14:paraId="506AEFF2" w14:textId="4ADDBAF7" w:rsidR="00C649DE" w:rsidRPr="00C649DE" w:rsidRDefault="00C649DE" w:rsidP="00C649DE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Prace należy wykonywać w technologii prac pod napięciem w sposób, który nie będzie powodował przerw w dostawie energii elektrycznej dla odbiorców przyłączonych do sieci elektroenergetycznej. W przypadku konieczności wyłączenia niezbędne będzie uzyskanie zgody RE </w:t>
      </w:r>
      <w:r w:rsidR="00BD334A">
        <w:rPr>
          <w:rFonts w:asciiTheme="minorHAnsi" w:hAnsiTheme="minorHAnsi" w:cstheme="minorHAnsi"/>
        </w:rPr>
        <w:t>Jarosław</w:t>
      </w:r>
      <w:r>
        <w:rPr>
          <w:rFonts w:asciiTheme="minorHAnsi" w:hAnsiTheme="minorHAnsi" w:cstheme="minorHAnsi"/>
        </w:rPr>
        <w:t xml:space="preserve"> i uzgodnienie warunków. Koszty wyłączenia pokrywa Wykonawca.</w:t>
      </w:r>
    </w:p>
    <w:p w14:paraId="2F2AF0A7" w14:textId="6610B10E" w:rsidR="00C649DE" w:rsidRPr="00C649DE" w:rsidRDefault="00C649DE" w:rsidP="00C649DE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BD7B1A">
        <w:rPr>
          <w:rFonts w:asciiTheme="minorHAnsi" w:hAnsiTheme="minorHAnsi" w:cstheme="minorHAnsi"/>
        </w:rPr>
        <w:t>Wykonawca ponosi koszt transportu zdemontowanych</w:t>
      </w:r>
      <w:r>
        <w:rPr>
          <w:rFonts w:asciiTheme="minorHAnsi" w:hAnsiTheme="minorHAnsi" w:cstheme="minorHAnsi"/>
        </w:rPr>
        <w:t>,</w:t>
      </w:r>
      <w:r w:rsidRPr="00BD7B1A">
        <w:rPr>
          <w:rFonts w:asciiTheme="minorHAnsi" w:hAnsiTheme="minorHAnsi" w:cstheme="minorHAnsi"/>
        </w:rPr>
        <w:t xml:space="preserve"> opraw</w:t>
      </w:r>
      <w:r w:rsidR="00ED4C57">
        <w:rPr>
          <w:rFonts w:asciiTheme="minorHAnsi" w:hAnsiTheme="minorHAnsi" w:cstheme="minorHAnsi"/>
        </w:rPr>
        <w:t xml:space="preserve"> i zegarów sterujących</w:t>
      </w:r>
      <w:r w:rsidRPr="00BD7B1A">
        <w:rPr>
          <w:rFonts w:asciiTheme="minorHAnsi" w:hAnsiTheme="minorHAnsi" w:cstheme="minorHAnsi"/>
        </w:rPr>
        <w:t xml:space="preserve"> własności PGE DYSTRYBUCJA S.A Oddział Zamość w </w:t>
      </w:r>
      <w:r w:rsidR="00ED4C57">
        <w:rPr>
          <w:rFonts w:asciiTheme="minorHAnsi" w:hAnsiTheme="minorHAnsi" w:cstheme="minorHAnsi"/>
        </w:rPr>
        <w:t xml:space="preserve">stanie nieuszkodzonym do magazynu RE </w:t>
      </w:r>
      <w:r w:rsidR="00BD334A">
        <w:rPr>
          <w:rFonts w:asciiTheme="minorHAnsi" w:hAnsiTheme="minorHAnsi" w:cstheme="minorHAnsi"/>
        </w:rPr>
        <w:t>Jarosław</w:t>
      </w:r>
      <w:r w:rsidR="00ED4C57">
        <w:rPr>
          <w:rFonts w:asciiTheme="minorHAnsi" w:hAnsiTheme="minorHAnsi" w:cstheme="minorHAnsi"/>
        </w:rPr>
        <w:t>.</w:t>
      </w:r>
    </w:p>
    <w:p w14:paraId="0A7FEA65" w14:textId="281ECCA6" w:rsidR="00BD7B1A" w:rsidRPr="005F3B5F" w:rsidRDefault="00BD7B1A" w:rsidP="00BD7B1A">
      <w:pPr>
        <w:pStyle w:val="Akapitzlist"/>
        <w:numPr>
          <w:ilvl w:val="0"/>
          <w:numId w:val="6"/>
        </w:numPr>
        <w:tabs>
          <w:tab w:val="left" w:pos="807"/>
        </w:tabs>
        <w:spacing w:before="60" w:line="271" w:lineRule="auto"/>
        <w:ind w:right="168"/>
        <w:rPr>
          <w:rFonts w:asciiTheme="minorHAnsi" w:hAnsiTheme="minorHAnsi" w:cstheme="minorHAnsi"/>
          <w:sz w:val="24"/>
        </w:rPr>
      </w:pPr>
      <w:r w:rsidRPr="00236C65">
        <w:rPr>
          <w:rFonts w:asciiTheme="minorHAnsi" w:hAnsiTheme="minorHAnsi" w:cstheme="minorHAnsi"/>
        </w:rPr>
        <w:t>Zamawiający wymaga, aby kierowanie robotami wymiany lamp odbywało się przez osobę/y</w:t>
      </w:r>
      <w:r w:rsidRPr="00236C65">
        <w:rPr>
          <w:rFonts w:asciiTheme="minorHAnsi" w:hAnsiTheme="minorHAnsi" w:cstheme="minorHAnsi"/>
          <w:spacing w:val="-3"/>
        </w:rPr>
        <w:t xml:space="preserve"> </w:t>
      </w:r>
      <w:r w:rsidRPr="00236C65">
        <w:rPr>
          <w:rFonts w:asciiTheme="minorHAnsi" w:hAnsiTheme="minorHAnsi" w:cstheme="minorHAnsi"/>
        </w:rPr>
        <w:t>posiadającą/e</w:t>
      </w:r>
      <w:r w:rsidRPr="00236C65">
        <w:rPr>
          <w:rFonts w:asciiTheme="minorHAnsi" w:hAnsiTheme="minorHAnsi" w:cstheme="minorHAnsi"/>
          <w:spacing w:val="-5"/>
        </w:rPr>
        <w:t xml:space="preserve"> </w:t>
      </w:r>
      <w:r w:rsidRPr="00236C65">
        <w:rPr>
          <w:rFonts w:asciiTheme="minorHAnsi" w:hAnsiTheme="minorHAnsi" w:cstheme="minorHAnsi"/>
        </w:rPr>
        <w:t>wymagane</w:t>
      </w:r>
      <w:r w:rsidRPr="00236C65">
        <w:rPr>
          <w:rFonts w:asciiTheme="minorHAnsi" w:hAnsiTheme="minorHAnsi" w:cstheme="minorHAnsi"/>
          <w:spacing w:val="-3"/>
        </w:rPr>
        <w:t xml:space="preserve"> </w:t>
      </w:r>
      <w:r w:rsidRPr="00236C65">
        <w:rPr>
          <w:rFonts w:asciiTheme="minorHAnsi" w:hAnsiTheme="minorHAnsi" w:cstheme="minorHAnsi"/>
        </w:rPr>
        <w:t>uprawnienia</w:t>
      </w:r>
      <w:r w:rsidRPr="00236C65">
        <w:rPr>
          <w:rFonts w:asciiTheme="minorHAnsi" w:hAnsiTheme="minorHAnsi" w:cstheme="minorHAnsi"/>
          <w:spacing w:val="-4"/>
        </w:rPr>
        <w:t xml:space="preserve"> </w:t>
      </w:r>
      <w:r w:rsidRPr="00236C65">
        <w:rPr>
          <w:rFonts w:asciiTheme="minorHAnsi" w:hAnsiTheme="minorHAnsi" w:cstheme="minorHAnsi"/>
        </w:rPr>
        <w:t>do</w:t>
      </w:r>
      <w:r w:rsidRPr="00236C65">
        <w:rPr>
          <w:rFonts w:asciiTheme="minorHAnsi" w:hAnsiTheme="minorHAnsi" w:cstheme="minorHAnsi"/>
          <w:spacing w:val="-3"/>
        </w:rPr>
        <w:t xml:space="preserve"> </w:t>
      </w:r>
      <w:r w:rsidRPr="00236C65">
        <w:rPr>
          <w:rFonts w:asciiTheme="minorHAnsi" w:hAnsiTheme="minorHAnsi" w:cstheme="minorHAnsi"/>
        </w:rPr>
        <w:t>kierowania</w:t>
      </w:r>
      <w:r w:rsidRPr="00236C65">
        <w:rPr>
          <w:rFonts w:asciiTheme="minorHAnsi" w:hAnsiTheme="minorHAnsi" w:cstheme="minorHAnsi"/>
          <w:spacing w:val="-4"/>
        </w:rPr>
        <w:t xml:space="preserve"> </w:t>
      </w:r>
      <w:r w:rsidRPr="00236C65">
        <w:rPr>
          <w:rFonts w:asciiTheme="minorHAnsi" w:hAnsiTheme="minorHAnsi" w:cstheme="minorHAnsi"/>
        </w:rPr>
        <w:t>robotami</w:t>
      </w:r>
      <w:r w:rsidRPr="00236C65">
        <w:rPr>
          <w:rFonts w:asciiTheme="minorHAnsi" w:hAnsiTheme="minorHAnsi" w:cstheme="minorHAnsi"/>
          <w:spacing w:val="-5"/>
        </w:rPr>
        <w:t xml:space="preserve"> </w:t>
      </w:r>
      <w:r w:rsidRPr="00236C65">
        <w:rPr>
          <w:rFonts w:asciiTheme="minorHAnsi" w:hAnsiTheme="minorHAnsi" w:cstheme="minorHAnsi"/>
        </w:rPr>
        <w:t>budowlanymi</w:t>
      </w:r>
      <w:r w:rsidRPr="00236C65">
        <w:rPr>
          <w:rFonts w:asciiTheme="minorHAnsi" w:hAnsiTheme="minorHAnsi" w:cstheme="minorHAnsi"/>
          <w:spacing w:val="-3"/>
        </w:rPr>
        <w:t xml:space="preserve"> </w:t>
      </w:r>
      <w:r w:rsidRPr="00236C65">
        <w:rPr>
          <w:rFonts w:asciiTheme="minorHAnsi" w:hAnsiTheme="minorHAnsi" w:cstheme="minorHAnsi"/>
        </w:rPr>
        <w:t>bez ograniczeń</w:t>
      </w:r>
      <w:r w:rsidRPr="00236C65">
        <w:rPr>
          <w:rFonts w:asciiTheme="minorHAnsi" w:hAnsiTheme="minorHAnsi" w:cstheme="minorHAnsi"/>
          <w:spacing w:val="40"/>
        </w:rPr>
        <w:t xml:space="preserve"> </w:t>
      </w:r>
      <w:r w:rsidRPr="00236C65">
        <w:rPr>
          <w:rFonts w:asciiTheme="minorHAnsi" w:hAnsiTheme="minorHAnsi" w:cstheme="minorHAnsi"/>
        </w:rPr>
        <w:t>w</w:t>
      </w:r>
      <w:r w:rsidRPr="00236C65">
        <w:rPr>
          <w:rFonts w:asciiTheme="minorHAnsi" w:hAnsiTheme="minorHAnsi" w:cstheme="minorHAnsi"/>
          <w:spacing w:val="-10"/>
        </w:rPr>
        <w:t xml:space="preserve"> </w:t>
      </w:r>
      <w:r w:rsidRPr="00236C65">
        <w:rPr>
          <w:rFonts w:asciiTheme="minorHAnsi" w:hAnsiTheme="minorHAnsi" w:cstheme="minorHAnsi"/>
        </w:rPr>
        <w:t>specjalności</w:t>
      </w:r>
      <w:r w:rsidRPr="00236C65">
        <w:rPr>
          <w:rFonts w:asciiTheme="minorHAnsi" w:hAnsiTheme="minorHAnsi" w:cstheme="minorHAnsi"/>
          <w:spacing w:val="-10"/>
        </w:rPr>
        <w:t xml:space="preserve"> </w:t>
      </w:r>
      <w:r w:rsidRPr="00236C65">
        <w:rPr>
          <w:rFonts w:asciiTheme="minorHAnsi" w:hAnsiTheme="minorHAnsi" w:cstheme="minorHAnsi"/>
        </w:rPr>
        <w:t>instalacyjnej</w:t>
      </w:r>
      <w:r w:rsidRPr="00236C65">
        <w:rPr>
          <w:rFonts w:asciiTheme="minorHAnsi" w:hAnsiTheme="minorHAnsi" w:cstheme="minorHAnsi"/>
          <w:spacing w:val="-10"/>
        </w:rPr>
        <w:t xml:space="preserve"> </w:t>
      </w:r>
      <w:r w:rsidRPr="00236C65">
        <w:rPr>
          <w:rFonts w:asciiTheme="minorHAnsi" w:hAnsiTheme="minorHAnsi" w:cstheme="minorHAnsi"/>
        </w:rPr>
        <w:t>w</w:t>
      </w:r>
      <w:r w:rsidRPr="00236C65">
        <w:rPr>
          <w:rFonts w:asciiTheme="minorHAnsi" w:hAnsiTheme="minorHAnsi" w:cstheme="minorHAnsi"/>
          <w:spacing w:val="-10"/>
        </w:rPr>
        <w:t xml:space="preserve"> </w:t>
      </w:r>
      <w:r w:rsidRPr="00236C65">
        <w:rPr>
          <w:rFonts w:asciiTheme="minorHAnsi" w:hAnsiTheme="minorHAnsi" w:cstheme="minorHAnsi"/>
        </w:rPr>
        <w:t>zakresie</w:t>
      </w:r>
      <w:r w:rsidRPr="00236C65">
        <w:rPr>
          <w:rFonts w:asciiTheme="minorHAnsi" w:hAnsiTheme="minorHAnsi" w:cstheme="minorHAnsi"/>
          <w:spacing w:val="-10"/>
        </w:rPr>
        <w:t xml:space="preserve"> </w:t>
      </w:r>
      <w:r w:rsidRPr="00236C65">
        <w:rPr>
          <w:rFonts w:asciiTheme="minorHAnsi" w:hAnsiTheme="minorHAnsi" w:cstheme="minorHAnsi"/>
        </w:rPr>
        <w:t>instalacji i sieci elektrycznych i elektroenergetycznych bez ograniczeń, przynależącego do izby zawodowej</w:t>
      </w:r>
      <w:r w:rsidRPr="00236C65">
        <w:rPr>
          <w:rFonts w:asciiTheme="minorHAnsi" w:hAnsiTheme="minorHAnsi" w:cstheme="minorHAnsi"/>
          <w:sz w:val="16"/>
        </w:rPr>
        <w:t>.</w:t>
      </w:r>
    </w:p>
    <w:p w14:paraId="639CD405" w14:textId="2E4026F6" w:rsidR="005F3B5F" w:rsidRPr="003A1F2B" w:rsidRDefault="003A1F2B" w:rsidP="005F3B5F">
      <w:pPr>
        <w:pStyle w:val="Akapitzlist"/>
        <w:numPr>
          <w:ilvl w:val="0"/>
          <w:numId w:val="6"/>
        </w:numPr>
        <w:tabs>
          <w:tab w:val="left" w:pos="807"/>
        </w:tabs>
        <w:spacing w:before="60" w:line="271" w:lineRule="auto"/>
        <w:ind w:right="168"/>
        <w:rPr>
          <w:rFonts w:asciiTheme="minorHAnsi" w:hAnsiTheme="minorHAnsi" w:cstheme="minorHAnsi"/>
          <w:szCs w:val="20"/>
        </w:rPr>
      </w:pPr>
      <w:r w:rsidRPr="003A1F2B">
        <w:rPr>
          <w:rFonts w:asciiTheme="minorHAnsi" w:hAnsiTheme="minorHAnsi" w:cstheme="minorHAnsi"/>
          <w:szCs w:val="20"/>
        </w:rPr>
        <w:t>U</w:t>
      </w:r>
      <w:r w:rsidR="005F3B5F" w:rsidRPr="003A1F2B">
        <w:rPr>
          <w:rFonts w:asciiTheme="minorHAnsi" w:hAnsiTheme="minorHAnsi" w:cstheme="minorHAnsi"/>
          <w:szCs w:val="20"/>
        </w:rPr>
        <w:t xml:space="preserve">dostępnienie Zamawiającemu systemu informatycznego sterowania oświetleniem z możliwością zdalnego monitoringu wybudowanej infrastruktury, zdalną konfigurację każdej oprawy oraz funkcjonalność opisaną w parametrach modułów zdalnego sterowania </w:t>
      </w:r>
    </w:p>
    <w:p w14:paraId="082F8EE6" w14:textId="4C064AC2" w:rsidR="006956C1" w:rsidRPr="00D97AF6" w:rsidRDefault="006956C1" w:rsidP="006956C1">
      <w:pPr>
        <w:pStyle w:val="Akapitzlist"/>
        <w:numPr>
          <w:ilvl w:val="0"/>
          <w:numId w:val="6"/>
        </w:numPr>
        <w:adjustRightInd w:val="0"/>
        <w:rPr>
          <w:rFonts w:asciiTheme="minorHAnsi" w:hAnsiTheme="minorHAnsi" w:cstheme="minorHAnsi"/>
          <w:b/>
          <w:color w:val="000000"/>
          <w:sz w:val="28"/>
          <w:szCs w:val="32"/>
          <w:u w:val="single"/>
        </w:rPr>
      </w:pPr>
      <w:r w:rsidRPr="006956C1">
        <w:rPr>
          <w:rFonts w:asciiTheme="minorHAnsi" w:hAnsiTheme="minorHAnsi" w:cstheme="minorHAnsi"/>
          <w:color w:val="000000"/>
          <w:szCs w:val="24"/>
        </w:rPr>
        <w:t>W ramach wynagrodzenia przysługującego z tytułu realizacji zamówienia przewiduje się wykonanie przeglądów gwarancyjnych i usług serwisowych, co najmniej dwa razy w roku. Gwarancja</w:t>
      </w:r>
      <w:r w:rsidR="00BD334A">
        <w:rPr>
          <w:rFonts w:asciiTheme="minorHAnsi" w:hAnsiTheme="minorHAnsi" w:cstheme="minorHAnsi"/>
          <w:color w:val="000000"/>
          <w:szCs w:val="24"/>
        </w:rPr>
        <w:t xml:space="preserve"> zgodna ze złożoną ofertą</w:t>
      </w:r>
      <w:r w:rsidRPr="006956C1">
        <w:rPr>
          <w:rFonts w:asciiTheme="minorHAnsi" w:hAnsiTheme="minorHAnsi" w:cstheme="minorHAnsi"/>
          <w:color w:val="000000"/>
          <w:szCs w:val="24"/>
        </w:rPr>
        <w:t xml:space="preserve"> od daty podpisania bezusterkowego protokołu odbioru. Czas reakcji serwisu określa się maksymalnie na </w:t>
      </w:r>
      <w:r w:rsidR="00BD334A">
        <w:rPr>
          <w:rFonts w:asciiTheme="minorHAnsi" w:hAnsiTheme="minorHAnsi" w:cstheme="minorHAnsi"/>
          <w:color w:val="000000"/>
          <w:szCs w:val="24"/>
        </w:rPr>
        <w:t>24</w:t>
      </w:r>
      <w:r w:rsidRPr="006956C1">
        <w:rPr>
          <w:rFonts w:asciiTheme="minorHAnsi" w:hAnsiTheme="minorHAnsi" w:cstheme="minorHAnsi"/>
          <w:color w:val="000000"/>
          <w:szCs w:val="24"/>
        </w:rPr>
        <w:t xml:space="preserve"> h od momentu zgłoszenia awarii w okresie gwarancji. Czas usunięcia wady/usterki określa się na 48 godzin od momentu zgłoszenia wady przez Zamawiającego z wyłączeniem dni świątecznych oraz złych warunków atmosferycznych, które uniemożliwiają prowadzenie prac (silne wiatry, deszcze, śnieżyce, powodzie). Usunięcie wady/usterki uważa się za skuteczne z chwilą podpisania przez Zamawiającego protokołu z usuwania wad i usterek. </w:t>
      </w:r>
    </w:p>
    <w:p w14:paraId="26CA44EA" w14:textId="77777777" w:rsidR="00D97AF6" w:rsidRPr="006956C1" w:rsidRDefault="00D97AF6" w:rsidP="00D97AF6">
      <w:pPr>
        <w:pStyle w:val="Akapitzlist"/>
        <w:adjustRightInd w:val="0"/>
        <w:ind w:left="1123"/>
        <w:rPr>
          <w:rFonts w:asciiTheme="minorHAnsi" w:hAnsiTheme="minorHAnsi" w:cstheme="minorHAnsi"/>
          <w:b/>
          <w:color w:val="000000"/>
          <w:sz w:val="28"/>
          <w:szCs w:val="32"/>
          <w:u w:val="single"/>
        </w:rPr>
      </w:pPr>
    </w:p>
    <w:p w14:paraId="2756CC48" w14:textId="38724225" w:rsidR="006956C1" w:rsidRPr="006956C1" w:rsidRDefault="006956C1" w:rsidP="006956C1">
      <w:pPr>
        <w:adjustRightInd w:val="0"/>
        <w:ind w:left="1134"/>
        <w:jc w:val="both"/>
        <w:rPr>
          <w:rFonts w:asciiTheme="minorHAnsi" w:hAnsiTheme="minorHAnsi" w:cstheme="minorHAnsi"/>
          <w:color w:val="000000"/>
          <w:szCs w:val="24"/>
        </w:rPr>
      </w:pPr>
      <w:r w:rsidRPr="006956C1">
        <w:rPr>
          <w:rFonts w:asciiTheme="minorHAnsi" w:hAnsiTheme="minorHAnsi" w:cstheme="minorHAnsi"/>
          <w:color w:val="000000"/>
          <w:szCs w:val="24"/>
        </w:rPr>
        <w:t xml:space="preserve">W ramach przysługującego wynagrodzenia, z tytułu realizacji zamówienia, Wykonawca zobowiązuje się do wykonania, co najmniej, dwóch przeglądów technicznych wszystkich zainstalowanych opraw oświetlenia ulicznego oraz urządzeń aktywnych i elektrycznych, </w:t>
      </w:r>
      <w:r w:rsidRPr="006956C1">
        <w:rPr>
          <w:rFonts w:asciiTheme="minorHAnsi" w:hAnsiTheme="minorHAnsi" w:cstheme="minorHAnsi"/>
          <w:color w:val="000000"/>
          <w:szCs w:val="24"/>
        </w:rPr>
        <w:br/>
        <w:t xml:space="preserve">w ciągu roku w okresie obowiązywania gwarancji. Przeglądy zostaną ustalone </w:t>
      </w:r>
      <w:r w:rsidRPr="006956C1">
        <w:rPr>
          <w:rFonts w:asciiTheme="minorHAnsi" w:hAnsiTheme="minorHAnsi" w:cstheme="minorHAnsi"/>
          <w:color w:val="000000"/>
          <w:szCs w:val="24"/>
        </w:rPr>
        <w:br/>
        <w:t>z Zamawiającym oraz zostaną potwierdzone odpowiednimi protokołami, które zostaną przekazane do Zamawiającego w ciągu 7 dni kalendarzowych od wykonania przeglądu technicznego opraw. Przegląd powinien zawierać sprawdzenie i weryfikacje głównych parametrów pracy opraw oświetlenia ulicznego w szczególności uzyskania odpowiednich parametrów natężenia oświetlenia zgodnych z obowiązującymi przepisami prawa, parametrów mocy, strumienia świetlnego, zużycia energii elektrycznej. Szablony protokołów zostaną uzgodnione z Zamawiającym na etapie wdrożenia systemu.</w:t>
      </w:r>
    </w:p>
    <w:p w14:paraId="65D59CBE" w14:textId="77777777" w:rsidR="00591310" w:rsidRPr="00236C65" w:rsidRDefault="00591310" w:rsidP="00591310">
      <w:pPr>
        <w:pStyle w:val="Tekstpodstawowy"/>
        <w:spacing w:before="10"/>
        <w:rPr>
          <w:rFonts w:asciiTheme="minorHAnsi" w:hAnsiTheme="minorHAnsi" w:cstheme="minorHAnsi"/>
          <w:sz w:val="34"/>
        </w:rPr>
      </w:pPr>
    </w:p>
    <w:p w14:paraId="4EEB077B" w14:textId="53E19C92" w:rsidR="00591310" w:rsidRPr="004B77BF" w:rsidRDefault="00DE09C8" w:rsidP="0067148D">
      <w:pPr>
        <w:pStyle w:val="Akapitzlist"/>
        <w:numPr>
          <w:ilvl w:val="0"/>
          <w:numId w:val="3"/>
        </w:numPr>
        <w:tabs>
          <w:tab w:val="left" w:pos="404"/>
        </w:tabs>
        <w:spacing w:before="1"/>
        <w:ind w:hanging="403"/>
        <w:rPr>
          <w:rFonts w:asciiTheme="minorHAnsi" w:hAnsiTheme="minorHAnsi" w:cstheme="minorHAnsi"/>
          <w:b/>
          <w:sz w:val="24"/>
          <w:szCs w:val="24"/>
        </w:rPr>
      </w:pPr>
      <w:r w:rsidRPr="004B77BF">
        <w:rPr>
          <w:rFonts w:asciiTheme="minorHAnsi" w:hAnsiTheme="minorHAnsi" w:cstheme="minorHAnsi"/>
          <w:b/>
          <w:sz w:val="24"/>
          <w:szCs w:val="24"/>
        </w:rPr>
        <w:t>Opis podstawowych urządzeń stanowiący minimalne wymagane parametry:</w:t>
      </w:r>
    </w:p>
    <w:p w14:paraId="70EDDDEE" w14:textId="77777777" w:rsidR="00DE09C8" w:rsidRDefault="00DE09C8" w:rsidP="00DE09C8">
      <w:pPr>
        <w:pStyle w:val="Akapitzlist"/>
        <w:tabs>
          <w:tab w:val="left" w:pos="404"/>
        </w:tabs>
        <w:spacing w:before="1"/>
        <w:ind w:left="403"/>
        <w:rPr>
          <w:rFonts w:asciiTheme="minorHAnsi" w:hAnsiTheme="minorHAnsi" w:cstheme="minorHAnsi"/>
          <w:b/>
        </w:rPr>
      </w:pPr>
    </w:p>
    <w:p w14:paraId="572464DF" w14:textId="0A968984" w:rsidR="004B77BF" w:rsidRPr="0067555B" w:rsidRDefault="00DE09C8" w:rsidP="00ED7440">
      <w:pPr>
        <w:pStyle w:val="Akapitzlist"/>
        <w:numPr>
          <w:ilvl w:val="0"/>
          <w:numId w:val="7"/>
        </w:numPr>
        <w:tabs>
          <w:tab w:val="left" w:pos="404"/>
        </w:tabs>
        <w:spacing w:before="1"/>
        <w:rPr>
          <w:rFonts w:asciiTheme="minorHAnsi" w:hAnsiTheme="minorHAnsi" w:cstheme="minorHAnsi"/>
          <w:b/>
        </w:rPr>
      </w:pPr>
      <w:r w:rsidRPr="0067555B">
        <w:rPr>
          <w:rFonts w:asciiTheme="minorHAnsi" w:hAnsiTheme="minorHAnsi" w:cstheme="minorHAnsi"/>
          <w:b/>
        </w:rPr>
        <w:t xml:space="preserve">Oprawy uliczne LED wyposażone w moduły zdalnego sterowania zabudowane w gnieździe </w:t>
      </w:r>
      <w:proofErr w:type="spellStart"/>
      <w:r w:rsidRPr="0067555B">
        <w:rPr>
          <w:rFonts w:asciiTheme="minorHAnsi" w:hAnsiTheme="minorHAnsi" w:cstheme="minorHAnsi"/>
          <w:b/>
        </w:rPr>
        <w:t>Zhaga</w:t>
      </w:r>
      <w:proofErr w:type="spellEnd"/>
      <w:r w:rsidRPr="0067555B">
        <w:rPr>
          <w:rFonts w:asciiTheme="minorHAnsi" w:hAnsiTheme="minorHAnsi" w:cstheme="minorHAnsi"/>
          <w:b/>
        </w:rPr>
        <w:t>.</w:t>
      </w:r>
    </w:p>
    <w:p w14:paraId="5FD78DDC" w14:textId="77777777" w:rsidR="00062005" w:rsidRPr="00236C65" w:rsidRDefault="00062005" w:rsidP="00062005">
      <w:pPr>
        <w:pStyle w:val="Akapitzlist"/>
        <w:tabs>
          <w:tab w:val="left" w:pos="404"/>
        </w:tabs>
        <w:spacing w:before="1"/>
        <w:ind w:left="763"/>
        <w:rPr>
          <w:rFonts w:asciiTheme="minorHAnsi" w:hAnsiTheme="minorHAnsi" w:cstheme="minorHAnsi"/>
          <w:b/>
          <w:sz w:val="24"/>
        </w:rPr>
      </w:pP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945"/>
        <w:gridCol w:w="5807"/>
        <w:gridCol w:w="1559"/>
      </w:tblGrid>
      <w:tr w:rsidR="00EA7BCC" w14:paraId="4F2B3E82" w14:textId="68DA01B8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AA69" w14:textId="77777777" w:rsidR="00EA7BCC" w:rsidRPr="000136AF" w:rsidRDefault="00EA7BCC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67DE" w14:textId="77777777" w:rsidR="00EA7BCC" w:rsidRPr="000136AF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94CD" w14:textId="77777777" w:rsidR="00EA7BCC" w:rsidRPr="000136AF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136AF">
              <w:rPr>
                <w:rFonts w:asciiTheme="minorHAnsi" w:hAnsiTheme="minorHAnsi" w:cstheme="minorHAnsi"/>
                <w:b/>
                <w:bCs/>
              </w:rPr>
              <w:t>Wymagana wartość parametru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5E8E" w14:textId="77777777" w:rsidR="00EA7BCC" w:rsidRPr="000136AF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Wymóg</w:t>
            </w:r>
          </w:p>
        </w:tc>
      </w:tr>
      <w:tr w:rsidR="00EA7BCC" w14:paraId="52113F95" w14:textId="008EF02D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E1A9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E178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Konstrukcja oprawy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B937" w14:textId="77777777" w:rsidR="00BD334A" w:rsidRPr="00BD334A" w:rsidRDefault="00BD334A" w:rsidP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334A">
              <w:rPr>
                <w:rFonts w:asciiTheme="minorHAnsi" w:hAnsiTheme="minorHAnsi" w:cstheme="minorHAnsi"/>
                <w:sz w:val="20"/>
                <w:szCs w:val="20"/>
              </w:rPr>
              <w:t xml:space="preserve">Oprawa oświetlenia ulicznego o korpusie wykonanym z wysokociśnieniowego odlewu aluminiowego z </w:t>
            </w:r>
            <w:proofErr w:type="spellStart"/>
            <w:r w:rsidRPr="00BD334A">
              <w:rPr>
                <w:rFonts w:asciiTheme="minorHAnsi" w:hAnsiTheme="minorHAnsi" w:cstheme="minorHAnsi"/>
                <w:sz w:val="20"/>
                <w:szCs w:val="20"/>
              </w:rPr>
              <w:t>beznarzędziowym</w:t>
            </w:r>
            <w:proofErr w:type="spellEnd"/>
            <w:r w:rsidRPr="00BD334A">
              <w:rPr>
                <w:rFonts w:asciiTheme="minorHAnsi" w:hAnsiTheme="minorHAnsi" w:cstheme="minorHAnsi"/>
                <w:sz w:val="20"/>
                <w:szCs w:val="20"/>
              </w:rPr>
              <w:t xml:space="preserve"> dostępem do komory zasilania. Górna powierzchnia korpusu wykonana z jednego elementu pozbawiona łączeń, zawiasów oraz żeber. Jako elementy zamykające wymagane minimum dwa klipsy po przeciwległych bokach korpusu oprawy, wykonane z tego samego materiału co korpus oprawy malowane w kolorze obudowy; nie dopuszcza się śrub, śrub motylkowych i elementów zamykających wykraczających poza obrys obudowy oprawy oraz elementów przez które zanieczyszczenia czy woda będą mogły gromadzić się na lub wewnątrz oprawy.</w:t>
            </w:r>
          </w:p>
          <w:p w14:paraId="73C25CC6" w14:textId="77752960" w:rsidR="00EA7BCC" w:rsidRPr="000F4888" w:rsidRDefault="00BD334A" w:rsidP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334A">
              <w:rPr>
                <w:rFonts w:asciiTheme="minorHAnsi" w:hAnsiTheme="minorHAnsi" w:cstheme="minorHAnsi"/>
                <w:sz w:val="20"/>
                <w:szCs w:val="20"/>
              </w:rPr>
              <w:t>Oprawa musi posiadać rozłącznik umożliwiający automatyczne odłączenie zasilania oprawy w przypadku jej otwarcia. Oprawa musi być wyposażona w filtr wyrównujący ciśnienie. Obudowa malowana proszkowo na kolor jasnoszary (zbliżony do RAL9006).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070D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1C485182" w14:textId="5D6C964E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2A5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56ED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Klosz oprawy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A8D3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Płaskie szkło hartowane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819D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209636DF" w14:textId="076F0EFF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AA2A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E11A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Montaż oprawy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545A" w14:textId="77777777" w:rsidR="00EA7BCC" w:rsidRDefault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334A">
              <w:rPr>
                <w:rFonts w:asciiTheme="minorHAnsi" w:hAnsiTheme="minorHAnsi" w:cstheme="minorHAnsi"/>
                <w:sz w:val="20"/>
                <w:szCs w:val="20"/>
              </w:rPr>
              <w:t>Oprawa musi być wyposażona w uniwersalny, zintegrowany z oprawą uchwyt do montażu na słupie lub na wysięgniku o średnicy ϕ 48 - 60mm, oraz zapewniać możliwość regulacji w zakresie co najmniej od - 90° do + 90°. Niedopuszczalne jest użycie dodatkowych nakładek, przegubów zwiększających regulację kąta nachylenia.</w:t>
            </w:r>
          </w:p>
          <w:p w14:paraId="7CEC0AA6" w14:textId="77777777" w:rsidR="00BD334A" w:rsidRDefault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3D4DF4" w14:textId="77777777" w:rsidR="00BD334A" w:rsidRDefault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821DC" w14:textId="77777777" w:rsidR="0067555B" w:rsidRDefault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A7861A" w14:textId="6BE1AA4B" w:rsidR="00BD334A" w:rsidRPr="000F4888" w:rsidRDefault="00BD334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5D40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10ED1B96" w14:textId="52F091E5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BB97" w14:textId="77777777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5AA3" w14:textId="05E8C225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sz w:val="18"/>
                <w:szCs w:val="18"/>
              </w:rPr>
              <w:t>System serwisowy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DD55" w14:textId="5512A86B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 xml:space="preserve">W celu ułatwienia serwisowania, Oprawa musi umożliwiać bezpieczny i szybki demontaż oraz montaż korpusu oprawy wraz z zasilaczem i układem optycznym bez konieczności zdejmowania oprawy ze słupa. </w:t>
            </w:r>
          </w:p>
          <w:p w14:paraId="05B4CF9D" w14:textId="77777777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 xml:space="preserve">Oprawa musi składać się z dwóch części: </w:t>
            </w:r>
          </w:p>
          <w:p w14:paraId="048D6353" w14:textId="77777777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 xml:space="preserve">– podstawy wraz z uchwytem do słupa/wysięgnika. W podstawie musi znajdować się kostka zasilająca zasilania sieciowego 230V oraz rozłącznik umożliwiający automatyczne odłączenie zasilania oprawy w przypadku jej otwarcia </w:t>
            </w:r>
          </w:p>
          <w:p w14:paraId="3F281DDA" w14:textId="77777777" w:rsidR="00EA7BCC" w:rsidRPr="003A1F2B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 xml:space="preserve">- korpusu oprawy wraz z zasilaczem i układem optycznym. Przy </w:t>
            </w:r>
            <w:r w:rsidRPr="003A1F2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demontażu korpusu nie dopuszcza się odłączenia przewodu zasilającego 230V od kostki zasilającej.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FE9A" w14:textId="7FF0160C" w:rsidR="00EA7BCC" w:rsidRPr="000F4888" w:rsidRDefault="00BD334A" w:rsidP="0067555B">
            <w:pPr>
              <w:tabs>
                <w:tab w:val="left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Obligatoryjnie</w:t>
            </w:r>
            <w:r w:rsidR="00EA7B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A7BCC" w14:paraId="4C6F1EFC" w14:textId="52737E43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403B" w14:textId="776433FE" w:rsidR="00EA7BCC" w:rsidRPr="000F4888" w:rsidRDefault="00B3690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A7BCC"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CF8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Optyka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7B85" w14:textId="77777777" w:rsidR="0067555B" w:rsidRPr="0067555B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555B">
              <w:rPr>
                <w:rFonts w:asciiTheme="minorHAnsi" w:hAnsiTheme="minorHAnsi" w:cstheme="minorHAnsi"/>
                <w:sz w:val="20"/>
                <w:szCs w:val="20"/>
              </w:rPr>
              <w:t xml:space="preserve">System optyczny zapewniający pełne ograniczenie emisji światła w górną półprzestrzeń. </w:t>
            </w:r>
          </w:p>
          <w:p w14:paraId="1A555EBB" w14:textId="77777777" w:rsidR="0067555B" w:rsidRPr="0067555B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555B">
              <w:rPr>
                <w:rFonts w:asciiTheme="minorHAnsi" w:hAnsiTheme="minorHAnsi" w:cstheme="minorHAnsi"/>
                <w:sz w:val="20"/>
                <w:szCs w:val="20"/>
              </w:rPr>
              <w:t xml:space="preserve">Oprawa musi spełniać normę o bezpieczeństwie fotobiologicznym. </w:t>
            </w:r>
          </w:p>
          <w:p w14:paraId="6FDFA6B8" w14:textId="581FF55D" w:rsidR="00EA7BCC" w:rsidRPr="000F4888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7555B">
              <w:rPr>
                <w:rFonts w:asciiTheme="minorHAnsi" w:hAnsiTheme="minorHAnsi" w:cstheme="minorHAnsi"/>
                <w:sz w:val="20"/>
                <w:szCs w:val="20"/>
              </w:rPr>
              <w:t>Oprawa musi posiadać w standardzie co najmniej 5 rozsyłów światła dedykowane do oświetlenia ulic, oraz jeden dedykowany dla przejść dla pieszych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DECC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53AD3801" w14:textId="5D072054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9285" w14:textId="53484D1F" w:rsidR="00EA7BCC" w:rsidRPr="000F4888" w:rsidRDefault="00B3690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EA7BCC"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E483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Klasa ochrony przeciwporażeniowej (izolacji)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5A84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 xml:space="preserve"> klasa ochrony przeciwporażeniowej -zgodnie z normą PN-EN 60529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6D91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0DC09F1D" w14:textId="673BC436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6085" w14:textId="41C0A529" w:rsidR="00EA7BCC" w:rsidRPr="000F4888" w:rsidRDefault="00B3690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EA7BCC"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A635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Stopień szczelności całek oprawy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1B91" w14:textId="152CAC73" w:rsidR="00EA7BCC" w:rsidRPr="000F4888" w:rsidRDefault="00045EE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>IP66 – wymóg przebadania opraw pod kontem szczelności IP66 (nie dopuszcza się badań pod inny stopień szczelności)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5B20" w14:textId="744A7A1C" w:rsidR="00EA7BCC" w:rsidRPr="000F4888" w:rsidRDefault="005D648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Obligatoryjnie </w:t>
            </w:r>
          </w:p>
        </w:tc>
      </w:tr>
      <w:tr w:rsidR="00EA7BCC" w14:paraId="6353EED6" w14:textId="7A5CA5ED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547B" w14:textId="77777777" w:rsidR="00EA7BCC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A4CFC3" w14:textId="363503B9" w:rsidR="00EA7BCC" w:rsidRPr="000F4888" w:rsidRDefault="00B3690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EA7BCC"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3679" w14:textId="37ECF309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Stopień odporności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klosza na uderzenia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023" w14:textId="2D5462B3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IK09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E780" w14:textId="77777777" w:rsidR="00EA7BCC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93C0AF" w14:textId="5C41F543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EA7BCC" w:rsidRPr="0016756F" w14:paraId="06190545" w14:textId="432F5919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6BEC" w14:textId="723EAEAD" w:rsidR="00EA7BCC" w:rsidRPr="000F4888" w:rsidRDefault="00B3690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EA7BCC"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10F5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Wydajność świetlna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0C7" w14:textId="77777777" w:rsidR="00EA7BCC" w:rsidRPr="002C7DC0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7DC0">
              <w:rPr>
                <w:rFonts w:asciiTheme="minorHAnsi" w:hAnsiTheme="minorHAnsi" w:cstheme="minorHAnsi"/>
                <w:sz w:val="20"/>
                <w:szCs w:val="20"/>
              </w:rPr>
              <w:t xml:space="preserve">Skuteczność świetlna oprawy (po uwzględnieniu wszystkich strat) min. </w:t>
            </w: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0lm/W</w:t>
            </w:r>
            <w:r w:rsidRPr="002C7D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C77F" w14:textId="547BE241" w:rsidR="00EA7BCC" w:rsidRPr="0042565C" w:rsidRDefault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EA7BCC" w14:paraId="00DA1CBD" w14:textId="0397DDAD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C90A" w14:textId="08501B0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690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409B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6F2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Napięcie nominalne 230V - 50Hz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00D8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EA7BCC" w14:paraId="128335D9" w14:textId="07B1420B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2FF6" w14:textId="4B910B45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690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DE24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Zabezpieczenia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DFD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Ochrona od przepięć 10kV oraz zabezpieczenie termiczne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449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EA7BCC" w14:paraId="440DC74A" w14:textId="36891998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6E25" w14:textId="02F9063E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690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50A5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Temperatura barwowa źródeł światła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7D30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panel LED z diodami o emitowanej barwie światła: 4000K +/- 200K dla dróg, oraz 5700K +/- 200K dla przejść dla pieszych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A3E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 w zakresie</w:t>
            </w:r>
          </w:p>
        </w:tc>
      </w:tr>
      <w:tr w:rsidR="00EA7BCC" w14:paraId="157F8FB1" w14:textId="71BDE695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3607" w14:textId="5D27FF64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690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83B6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Wskaźnik oddawania barw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9670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CRI&gt;70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1ECE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EA7BCC" w14:paraId="33BAA1E1" w14:textId="4FB92F5A" w:rsidTr="00EA7BCC">
        <w:trPr>
          <w:trHeight w:val="28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3E62" w14:textId="045EA41F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3690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2194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Wskaźnik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żywotności LED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D46D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L90B10 dla co najmniej 100 000h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3323" w14:textId="77777777" w:rsidR="00EA7BCC" w:rsidRPr="000F4888" w:rsidRDefault="00EA7BC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DD7C5C" w14:paraId="4EF941E6" w14:textId="3C282E9C" w:rsidTr="003A2664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F840" w14:textId="2630D170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7BF9" w14:textId="39DF8317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Sterowanie oprawą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D52F" w14:textId="77777777" w:rsidR="00DD7C5C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 xml:space="preserve">interfejs DALI z możliwością zaprogramowania 5 stopniowej autonomicznej redukcji mocy, złącze </w:t>
            </w:r>
            <w:proofErr w:type="spellStart"/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Zhaga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81CC811" w14:textId="0A633F06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E17E4F">
              <w:rPr>
                <w:rFonts w:asciiTheme="minorHAnsi" w:hAnsiTheme="minorHAnsi" w:cstheme="minorHAnsi"/>
                <w:sz w:val="20"/>
                <w:szCs w:val="20"/>
              </w:rPr>
              <w:t xml:space="preserve">usi być zapewniona gwarancja możliwości zdalnego sterowania bez dodatkowej modyfikacji oprawy potwierdzona poprzez zastosowanie modułu zdalnego sterowania oprawy zabudowany w gnieździe </w:t>
            </w:r>
            <w:proofErr w:type="spellStart"/>
            <w:r w:rsidRPr="00E17E4F">
              <w:rPr>
                <w:rFonts w:asciiTheme="minorHAnsi" w:hAnsiTheme="minorHAnsi" w:cstheme="minorHAnsi"/>
                <w:sz w:val="20"/>
                <w:szCs w:val="20"/>
              </w:rPr>
              <w:t>Zhaga</w:t>
            </w:r>
            <w:proofErr w:type="spellEnd"/>
            <w:r w:rsidRPr="00E17E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17E4F">
              <w:rPr>
                <w:rFonts w:asciiTheme="minorHAnsi" w:hAnsiTheme="minorHAnsi" w:cstheme="minorHAnsi"/>
                <w:sz w:val="20"/>
                <w:szCs w:val="20"/>
              </w:rPr>
              <w:t>Book</w:t>
            </w:r>
            <w:proofErr w:type="spellEnd"/>
            <w:r w:rsidRPr="00E17E4F">
              <w:rPr>
                <w:rFonts w:asciiTheme="minorHAnsi" w:hAnsiTheme="minorHAnsi" w:cstheme="minorHAnsi"/>
                <w:sz w:val="20"/>
                <w:szCs w:val="20"/>
              </w:rPr>
              <w:t xml:space="preserve"> 18 oprawy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N</w:t>
            </w:r>
            <w:r w:rsidRPr="00E17E4F">
              <w:rPr>
                <w:rFonts w:asciiTheme="minorHAnsi" w:hAnsiTheme="minorHAnsi" w:cstheme="minorHAnsi"/>
                <w:sz w:val="20"/>
                <w:szCs w:val="20"/>
              </w:rPr>
              <w:t>ie dopuszcza się stosowania zaślepki do górnego gniazda oprawy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0D91" w14:textId="1C757F95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DD7C5C" w14:paraId="6CE325B5" w14:textId="0C0C29EF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06AC" w14:textId="150B7B39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C077" w14:textId="77777777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Zakres temperatury pracy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4FC0" w14:textId="77777777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888">
              <w:rPr>
                <w:rFonts w:asciiTheme="minorHAnsi" w:hAnsiTheme="minorHAnsi" w:cstheme="minorHAnsi"/>
                <w:sz w:val="20"/>
                <w:szCs w:val="20"/>
              </w:rPr>
              <w:t>Min. od -40°C do +50°C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4D45" w14:textId="77777777" w:rsidR="00DD7C5C" w:rsidRPr="000F488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minimum w zakresie</w:t>
            </w:r>
          </w:p>
        </w:tc>
      </w:tr>
      <w:tr w:rsidR="00DD7C5C" w14:paraId="7DD5063E" w14:textId="0010FD77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45FE" w14:textId="698C1E50" w:rsidR="00DD7C5C" w:rsidRPr="00BC767A" w:rsidRDefault="000459C1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="00DD7C5C" w:rsidRPr="00BC767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E78F" w14:textId="77777777" w:rsidR="00DD7C5C" w:rsidRPr="00BC767A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67A">
              <w:rPr>
                <w:rFonts w:asciiTheme="minorHAnsi" w:hAnsiTheme="minorHAnsi" w:cstheme="minorHAnsi"/>
                <w:sz w:val="20"/>
                <w:szCs w:val="20"/>
              </w:rPr>
              <w:t xml:space="preserve">Współczynnik mocy </w:t>
            </w:r>
            <w:proofErr w:type="spellStart"/>
            <w:r w:rsidRPr="00BC767A">
              <w:rPr>
                <w:rFonts w:asciiTheme="minorHAnsi" w:hAnsiTheme="minorHAnsi" w:cstheme="minorHAnsi"/>
                <w:sz w:val="20"/>
                <w:szCs w:val="20"/>
              </w:rPr>
              <w:t>cosφ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1AF6" w14:textId="610400FC" w:rsidR="00DD7C5C" w:rsidRPr="00BC767A" w:rsidRDefault="00AB3265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67A">
              <w:rPr>
                <w:rFonts w:asciiTheme="minorHAnsi" w:hAnsiTheme="minorHAnsi" w:cstheme="minorHAnsi"/>
                <w:sz w:val="20"/>
                <w:szCs w:val="20"/>
              </w:rPr>
              <w:t> ≥</w:t>
            </w:r>
            <w:r w:rsidR="00DD7C5C" w:rsidRPr="00BC767A">
              <w:rPr>
                <w:rFonts w:asciiTheme="minorHAnsi" w:hAnsiTheme="minorHAnsi" w:cstheme="minorHAnsi"/>
                <w:sz w:val="20"/>
                <w:szCs w:val="20"/>
              </w:rPr>
              <w:t xml:space="preserve">0,95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2A2E" w14:textId="77777777" w:rsidR="00DD7C5C" w:rsidRPr="00BC767A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767A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DD7C5C" w:rsidRPr="00D41CE2" w14:paraId="6805EAB9" w14:textId="55A3A00D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6910" w14:textId="5ADA0546" w:rsidR="00DD7C5C" w:rsidRPr="007778E8" w:rsidRDefault="000459C1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DD7C5C" w:rsidRPr="007778E8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846C" w14:textId="77777777" w:rsidR="00DD7C5C" w:rsidRPr="007778E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78E8">
              <w:rPr>
                <w:rFonts w:asciiTheme="minorHAnsi" w:hAnsiTheme="minorHAnsi" w:cstheme="minorHAnsi"/>
                <w:sz w:val="20"/>
                <w:szCs w:val="20"/>
              </w:rPr>
              <w:t>Żywotność zasilacza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F595" w14:textId="77777777" w:rsidR="00DD7C5C" w:rsidRPr="007778E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78E8">
              <w:rPr>
                <w:rFonts w:asciiTheme="minorHAnsi" w:hAnsiTheme="minorHAnsi" w:cstheme="minorHAnsi"/>
                <w:sz w:val="20"/>
                <w:szCs w:val="20"/>
              </w:rPr>
              <w:t>100 000 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(potwierdzoną kartą techniczną zasilacza)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2081" w14:textId="77777777" w:rsidR="00DD7C5C" w:rsidRPr="007778E8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78E8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</w:p>
        </w:tc>
      </w:tr>
      <w:tr w:rsidR="00DD7C5C" w14:paraId="22948DFC" w14:textId="0848CB7A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447" w14:textId="1713CF45" w:rsidR="00DD7C5C" w:rsidRPr="0042565C" w:rsidRDefault="000459C1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DD7C5C" w:rsidRPr="0042565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4081" w14:textId="77777777" w:rsidR="00DD7C5C" w:rsidRPr="0042565C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Certyfikaty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603E" w14:textId="77777777" w:rsidR="00DD7C5C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 xml:space="preserve">Deklaracja CE, </w:t>
            </w:r>
          </w:p>
          <w:p w14:paraId="3944C484" w14:textId="77777777" w:rsidR="00DD7C5C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ertyfikat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 xml:space="preserve"> ENEC, ENEC+, </w:t>
            </w:r>
            <w:proofErr w:type="spellStart"/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Zhaga</w:t>
            </w:r>
            <w:proofErr w:type="spellEnd"/>
            <w:r w:rsidRPr="0042565C">
              <w:rPr>
                <w:rFonts w:asciiTheme="minorHAnsi" w:hAnsiTheme="minorHAnsi" w:cstheme="minorHAnsi"/>
                <w:sz w:val="20"/>
                <w:szCs w:val="20"/>
              </w:rPr>
              <w:t xml:space="preserve"> ZD4i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równoważne</w:t>
            </w:r>
          </w:p>
          <w:p w14:paraId="3365FA06" w14:textId="77777777" w:rsidR="006E7789" w:rsidRPr="0042565C" w:rsidRDefault="006E7789" w:rsidP="00E331A0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874D" w14:textId="77777777" w:rsidR="00DD7C5C" w:rsidRPr="0042565C" w:rsidRDefault="00DD7C5C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565C">
              <w:rPr>
                <w:rFonts w:asciiTheme="minorHAnsi" w:hAnsiTheme="minorHAnsi" w:cstheme="minorHAnsi"/>
                <w:sz w:val="20"/>
                <w:szCs w:val="20"/>
              </w:rPr>
              <w:t>Obligatoryjnie</w:t>
            </w:r>
          </w:p>
        </w:tc>
      </w:tr>
      <w:tr w:rsidR="00DD7C5C" w14:paraId="15F21C9F" w14:textId="77777777" w:rsidTr="00EA7BCC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F748" w14:textId="0DAD4B8D" w:rsidR="00DD7C5C" w:rsidRPr="003A1F2B" w:rsidRDefault="000459C1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E331A0" w:rsidRPr="003A1F2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4810" w14:textId="7E6E2389" w:rsidR="00DD7C5C" w:rsidRPr="003A1F2B" w:rsidRDefault="00E331A0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>Inne dokumenty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AC78" w14:textId="77777777" w:rsidR="00E331A0" w:rsidRPr="003A1F2B" w:rsidRDefault="00E331A0" w:rsidP="00E331A0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>- raport z testów wibracyjnych oprawy zgodnie z normą PN-EN 60068-2-6:2008 wydany przez laboratorium posiadające akredytację na terenie Unii Europejskiej</w:t>
            </w:r>
          </w:p>
          <w:p w14:paraId="61D595E2" w14:textId="04C3B45D" w:rsidR="00DD7C5C" w:rsidRPr="003A1F2B" w:rsidRDefault="00DD7C5C" w:rsidP="00DD7C5C">
            <w:pPr>
              <w:tabs>
                <w:tab w:val="left" w:pos="0"/>
              </w:tabs>
              <w:jc w:val="center"/>
              <w:rPr>
                <w:rStyle w:val="Odwoaniedokomentarz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DF15" w14:textId="2DB2BF95" w:rsidR="00DD7C5C" w:rsidRPr="003A1F2B" w:rsidRDefault="00E331A0" w:rsidP="00DD7C5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1F2B">
              <w:rPr>
                <w:rFonts w:asciiTheme="minorHAnsi" w:hAnsiTheme="minorHAnsi" w:cstheme="minorHAnsi"/>
                <w:sz w:val="20"/>
                <w:szCs w:val="20"/>
              </w:rPr>
              <w:t>Jeżeli zadeklarowano</w:t>
            </w:r>
            <w:r w:rsidR="003A1F2B" w:rsidRPr="003A1F2B">
              <w:rPr>
                <w:rFonts w:asciiTheme="minorHAnsi" w:hAnsiTheme="minorHAnsi" w:cstheme="minorHAnsi"/>
                <w:sz w:val="20"/>
                <w:szCs w:val="20"/>
              </w:rPr>
              <w:t xml:space="preserve"> (kryteri</w:t>
            </w:r>
            <w:r w:rsidR="003A1F2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3A1F2B" w:rsidRPr="003A1F2B">
              <w:rPr>
                <w:rFonts w:asciiTheme="minorHAnsi" w:hAnsiTheme="minorHAnsi" w:cstheme="minorHAnsi"/>
                <w:sz w:val="20"/>
                <w:szCs w:val="20"/>
              </w:rPr>
              <w:t>m oceny oferty)</w:t>
            </w:r>
          </w:p>
        </w:tc>
      </w:tr>
      <w:tr w:rsidR="0067555B" w14:paraId="02C75FB0" w14:textId="77777777" w:rsidTr="00F115C5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F6D1" w14:textId="221FBE89" w:rsidR="0067555B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21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990D" w14:textId="0FE5E5A2" w:rsidR="0067555B" w:rsidRPr="003A1F2B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Produkcja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5B92" w14:textId="39AD026D" w:rsidR="0067555B" w:rsidRPr="003A1F2B" w:rsidRDefault="0067555B" w:rsidP="0067555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Oprawa produkowana na terenie Unii Europejskiej</w:t>
            </w:r>
            <w:r w:rsidR="00D97AF6">
              <w:rPr>
                <w:sz w:val="20"/>
                <w:szCs w:val="20"/>
              </w:rPr>
              <w:t xml:space="preserve"> lub dopuszczona do użytku na terenie Unii Europejskiej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5AD56" w14:textId="4887FD4B" w:rsidR="0067555B" w:rsidRPr="003A1F2B" w:rsidRDefault="0067555B" w:rsidP="0067555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</w:tc>
      </w:tr>
    </w:tbl>
    <w:p w14:paraId="3C0A7D91" w14:textId="11090468" w:rsidR="004B77BF" w:rsidRPr="00003E06" w:rsidRDefault="004B77BF" w:rsidP="00003E06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003E06">
        <w:rPr>
          <w:rFonts w:asciiTheme="minorHAnsi" w:hAnsiTheme="minorHAnsi" w:cstheme="minorHAnsi"/>
          <w:b/>
        </w:rPr>
        <w:t xml:space="preserve">Oprawy LED parkowe zwieszane wyposażone w moduły zdalnego sterowania zabudowane w gnieździe </w:t>
      </w:r>
      <w:proofErr w:type="spellStart"/>
      <w:r w:rsidRPr="00003E06">
        <w:rPr>
          <w:rFonts w:asciiTheme="minorHAnsi" w:hAnsiTheme="minorHAnsi" w:cstheme="minorHAnsi"/>
          <w:b/>
        </w:rPr>
        <w:t>Zhaga</w:t>
      </w:r>
      <w:proofErr w:type="spellEnd"/>
      <w:r w:rsidRPr="00003E06">
        <w:rPr>
          <w:rFonts w:asciiTheme="minorHAnsi" w:hAnsiTheme="minorHAnsi" w:cstheme="minorHAnsi"/>
          <w:b/>
        </w:rPr>
        <w:t>.</w:t>
      </w:r>
    </w:p>
    <w:p w14:paraId="66E7C3F0" w14:textId="79DDCE91" w:rsidR="004B77BF" w:rsidRDefault="004B77BF" w:rsidP="004B77BF">
      <w:pPr>
        <w:pStyle w:val="Akapitzlist"/>
        <w:tabs>
          <w:tab w:val="left" w:pos="404"/>
        </w:tabs>
        <w:spacing w:before="1"/>
        <w:ind w:left="763"/>
        <w:rPr>
          <w:rFonts w:asciiTheme="minorHAnsi" w:hAnsiTheme="minorHAnsi" w:cstheme="minorHAnsi"/>
          <w:b/>
        </w:rPr>
      </w:pPr>
    </w:p>
    <w:tbl>
      <w:tblPr>
        <w:tblOverlap w:val="never"/>
        <w:tblW w:w="97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2142"/>
        <w:gridCol w:w="5244"/>
        <w:gridCol w:w="1863"/>
      </w:tblGrid>
      <w:tr w:rsidR="004B77BF" w:rsidRPr="00FA600D" w14:paraId="48A30F4D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A2845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40920">
              <w:rPr>
                <w:rFonts w:asciiTheme="minorHAnsi" w:hAnsiTheme="minorHAnsi" w:cstheme="minorHAnsi"/>
                <w:b/>
                <w:bCs/>
                <w:sz w:val="20"/>
              </w:rPr>
              <w:t>L.p.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7D335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40920">
              <w:rPr>
                <w:rFonts w:asciiTheme="minorHAnsi" w:hAnsiTheme="minorHAnsi" w:cstheme="minorHAnsi"/>
                <w:b/>
                <w:bCs/>
                <w:sz w:val="20"/>
              </w:rPr>
              <w:t>Dane techniczne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E608E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40920">
              <w:rPr>
                <w:rFonts w:asciiTheme="minorHAnsi" w:hAnsiTheme="minorHAnsi" w:cstheme="minorHAnsi"/>
                <w:b/>
                <w:bCs/>
                <w:sz w:val="20"/>
              </w:rPr>
              <w:t>Wymagana wartość parametru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B32A8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440920">
              <w:rPr>
                <w:rFonts w:asciiTheme="minorHAnsi" w:hAnsiTheme="minorHAnsi" w:cstheme="minorHAnsi"/>
                <w:b/>
                <w:bCs/>
                <w:sz w:val="20"/>
              </w:rPr>
              <w:t>Dowód spełnienia wymagania</w:t>
            </w:r>
          </w:p>
        </w:tc>
      </w:tr>
      <w:tr w:rsidR="004B77BF" w:rsidRPr="00FA600D" w14:paraId="7D6C1E9F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EE6A0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24D96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>Konstrukcja oprawy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73594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 xml:space="preserve">- Korpus i jego elementy odlewany ciśnieniowo z aluminium, malowany proszkowo na kolor RAL 7016. </w:t>
            </w:r>
          </w:p>
          <w:p w14:paraId="562F508C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>-Klosz oprawy wykonany z poliwęglanu.</w:t>
            </w:r>
          </w:p>
          <w:p w14:paraId="7031E645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>-Oprawa wyposażona w uchwyt do montażu do wysięgnika</w:t>
            </w:r>
          </w:p>
          <w:p w14:paraId="455BD5FC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lastRenderedPageBreak/>
              <w:t>- Korpus o budowie dwukomorowej, wyposażony w dedykowany filtr do przewietrzania komory oraz do odparowania skondensowanej pary wodnej</w:t>
            </w:r>
          </w:p>
          <w:p w14:paraId="6F2CF431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t xml:space="preserve">- Masa oprawy nie większa niż. 7 kg.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FF3A" w14:textId="77777777" w:rsidR="004B77BF" w:rsidRPr="003A1F2B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3A1F2B">
              <w:rPr>
                <w:rFonts w:asciiTheme="minorHAnsi" w:hAnsiTheme="minorHAnsi" w:cstheme="minorHAnsi"/>
                <w:sz w:val="20"/>
              </w:rPr>
              <w:lastRenderedPageBreak/>
              <w:t>Obligatoryjnie</w:t>
            </w:r>
          </w:p>
        </w:tc>
      </w:tr>
      <w:tr w:rsidR="004B77BF" w:rsidRPr="00FA600D" w14:paraId="1EB2E148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FAFB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43C4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Montaż oprawy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8FF8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Dostosowany uchwyt, zapewniający montaż do wysięgników  istniejących stosowanych przez zamawiającego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FBD6E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573E93AA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94319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FFBE8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Optyka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92B66" w14:textId="5EC70F0B" w:rsidR="004B77BF" w:rsidRPr="00440920" w:rsidRDefault="004B77BF" w:rsidP="00CA355C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System optyczny zapewniający pełne ograniczenie emisji światła w górną półprzestrzeń.</w:t>
            </w:r>
            <w:r w:rsidR="00CA355C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Oprawa musi spełniać Normę Fotobiologiczną.</w:t>
            </w:r>
            <w:r w:rsidR="00CA355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E6E47">
              <w:rPr>
                <w:rFonts w:asciiTheme="minorHAnsi" w:hAnsiTheme="minorHAnsi" w:cstheme="minorHAnsi"/>
                <w:sz w:val="20"/>
              </w:rPr>
              <w:t>Oprawa musi posiadać w standardzie co najmniej 3 rozsyły światła dedykowane do oświetlenia ulic, oraz jeden z optyką symetryczną</w:t>
            </w:r>
            <w:r>
              <w:rPr>
                <w:rFonts w:asciiTheme="minorHAnsi" w:hAnsiTheme="minorHAnsi" w:cstheme="minorHAnsi"/>
                <w:sz w:val="20"/>
              </w:rPr>
              <w:t xml:space="preserve"> dookólną.</w:t>
            </w:r>
            <w:r w:rsidRPr="004E6E47">
              <w:rPr>
                <w:rFonts w:asciiTheme="minorHAnsi" w:hAnsiTheme="minorHAnsi" w:cstheme="minorHAnsi"/>
                <w:sz w:val="20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29157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5D04A385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3D187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9E9AF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Klasa ochrony przeciwporażeniowej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6968B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Wykonanie II klasie ochrony p. porażeniowej [norma PN-EN 60529],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A46A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4BB27278" w14:textId="77777777">
        <w:trPr>
          <w:trHeight w:val="121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20A0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47407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Skuteczność świetlna oprawy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0656D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- Strumień świetlny emitowany przez oprawę z uwzględnieniem wszelkich występujących strat do całkowitej energii zużywanej przez oprawę jako system, nie może być mniejszy niż 1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  <w:r w:rsidRPr="00440920">
              <w:rPr>
                <w:rFonts w:asciiTheme="minorHAnsi" w:hAnsiTheme="minorHAnsi" w:cstheme="minorHAnsi"/>
                <w:sz w:val="20"/>
              </w:rPr>
              <w:t xml:space="preserve">0 lm/W </w:t>
            </w:r>
          </w:p>
          <w:p w14:paraId="5FBFE4C8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8B2DB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147D5423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E498D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86589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Trwałość strumienia światła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C2544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 xml:space="preserve">Zachowanie trwałości strumienia świetlnego diod LED na poziomie L90B10 w czasie nie mniejszym niż 100 000 h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E7C25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</w:t>
            </w:r>
          </w:p>
        </w:tc>
      </w:tr>
      <w:tr w:rsidR="004B77BF" w:rsidRPr="00FA600D" w14:paraId="383B0A35" w14:textId="77777777">
        <w:trPr>
          <w:trHeight w:val="57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17B2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ADBEEF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Stopień szczelności oprawy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2D321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Min. IP66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A7FF0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</w:t>
            </w:r>
          </w:p>
        </w:tc>
      </w:tr>
      <w:tr w:rsidR="004B77BF" w:rsidRPr="00FA600D" w14:paraId="11245FCB" w14:textId="77777777">
        <w:trPr>
          <w:trHeight w:val="65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35BEF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EAC102" w14:textId="6F7497BA" w:rsidR="004B77BF" w:rsidRPr="00440920" w:rsidRDefault="00CA355C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CA355C">
              <w:rPr>
                <w:rFonts w:asciiTheme="minorHAnsi" w:hAnsiTheme="minorHAnsi" w:cstheme="minorHAnsi"/>
                <w:sz w:val="20"/>
              </w:rPr>
              <w:t>Stopień odporności na uderzenia klosza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A355C">
              <w:rPr>
                <w:rFonts w:asciiTheme="minorHAnsi" w:hAnsiTheme="minorHAnsi" w:cstheme="minorHAnsi"/>
                <w:sz w:val="20"/>
              </w:rPr>
              <w:t>oprawy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B33C1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Min. IK0</w:t>
            </w:r>
            <w:r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D5EA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</w:t>
            </w:r>
          </w:p>
        </w:tc>
      </w:tr>
      <w:tr w:rsidR="004B77BF" w:rsidRPr="00FA600D" w14:paraId="27EA3347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BBAA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B44C39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Zasilanie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CD8FB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- Napięcie nominalne 220-230 V - 50Hz dla znamionowej mocy zasilacza. Wymagana żywotność zasilacza nie mniejsza niż 100 000 godzin</w:t>
            </w:r>
          </w:p>
          <w:p w14:paraId="2A7D10D1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- Oprawa wyposażenia w zabezpieczenie do 10kV chroniące przed skokami napięcia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AF087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19904738" w14:textId="77777777">
        <w:trPr>
          <w:trHeight w:val="9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DE22A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A4804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Współczynnik mocy PF/ Cos 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9845C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 xml:space="preserve"> 0,9</w:t>
            </w:r>
            <w:r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7C57E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</w:t>
            </w:r>
          </w:p>
        </w:tc>
      </w:tr>
      <w:tr w:rsidR="004B77BF" w:rsidRPr="00FA600D" w14:paraId="13295D17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8FE05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05D504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Ochrona przeciw przegrzaniu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9D412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Zabezpieczenie przed przegrzaniem oprawy kontrolujące temperaturę na module LED.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9734E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0352B5CB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50875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246D2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Zakres temperatury pracy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3C9B9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Min: -40°C do +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  <w:r w:rsidRPr="00440920">
              <w:rPr>
                <w:rFonts w:asciiTheme="minorHAnsi" w:hAnsiTheme="minorHAnsi" w:cstheme="minorHAnsi"/>
                <w:sz w:val="20"/>
              </w:rPr>
              <w:t>0°C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E731A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 w zakresie</w:t>
            </w:r>
          </w:p>
        </w:tc>
      </w:tr>
      <w:tr w:rsidR="004B77BF" w:rsidRPr="00FA600D" w14:paraId="6C516912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4DE47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FFFBF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Temperatura barwowa źródeł światła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3047A" w14:textId="4E401E08" w:rsidR="004B77BF" w:rsidRPr="00440920" w:rsidRDefault="00B21E89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6220F3">
              <w:rPr>
                <w:sz w:val="18"/>
                <w:szCs w:val="18"/>
              </w:rPr>
              <w:t xml:space="preserve">Oprawa musi być wyposażona w panel LED z diodami o emitowanej barwie światła </w:t>
            </w:r>
            <w:r>
              <w:rPr>
                <w:sz w:val="18"/>
                <w:szCs w:val="18"/>
              </w:rPr>
              <w:t xml:space="preserve">3000K i 4000K (w zależności od sytuacji)  +/- 200K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F77BD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396A93BE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8C87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F0027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Wskaźnik oddawania barw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65B53B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CRI ≥70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662D6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minimum</w:t>
            </w:r>
          </w:p>
        </w:tc>
      </w:tr>
      <w:tr w:rsidR="004B77BF" w:rsidRPr="00FA600D" w14:paraId="00F8C819" w14:textId="77777777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2BE5C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D9D3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Sterowanie oprawą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475D6" w14:textId="77777777" w:rsidR="004B77BF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- Oprawy muszą być wyposażone w zasilacz umożliwiający zaprogramowanie minimum 5 poziomów redukcji mocy, sterowany cyfrowo sygnałem DALI oraz gniazdo ZHAGA z certyfikatem ZD4i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35E95115" w14:textId="3C76CBE2" w:rsidR="004B77BF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E17E4F">
              <w:rPr>
                <w:rFonts w:asciiTheme="minorHAnsi" w:hAnsiTheme="minorHAnsi" w:cstheme="minorHAnsi"/>
                <w:sz w:val="20"/>
              </w:rPr>
              <w:t xml:space="preserve">Musi być zapewniona gwarancja możliwości zdalnego sterowania bez dodatkowej modyfikacji oprawy potwierdzona poprzez zastosowanie modułu zdalnego sterowania oprawy zabudowany w gnieździe </w:t>
            </w:r>
            <w:proofErr w:type="spellStart"/>
            <w:r w:rsidRPr="00E17E4F">
              <w:rPr>
                <w:rFonts w:asciiTheme="minorHAnsi" w:hAnsiTheme="minorHAnsi" w:cstheme="minorHAnsi"/>
                <w:sz w:val="20"/>
              </w:rPr>
              <w:t>Zhaga</w:t>
            </w:r>
            <w:proofErr w:type="spellEnd"/>
            <w:r w:rsidRPr="00E17E4F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E17E4F">
              <w:rPr>
                <w:rFonts w:asciiTheme="minorHAnsi" w:hAnsiTheme="minorHAnsi" w:cstheme="minorHAnsi"/>
                <w:sz w:val="20"/>
              </w:rPr>
              <w:t>Book</w:t>
            </w:r>
            <w:proofErr w:type="spellEnd"/>
            <w:r w:rsidRPr="00E17E4F">
              <w:rPr>
                <w:rFonts w:asciiTheme="minorHAnsi" w:hAnsiTheme="minorHAnsi" w:cstheme="minorHAnsi"/>
                <w:sz w:val="20"/>
              </w:rPr>
              <w:t xml:space="preserve"> 18 oprawy. Nie dopuszcza się stosowania zaślepki do górnego gniazda oprawy.</w:t>
            </w:r>
            <w:r w:rsidR="00003E06">
              <w:rPr>
                <w:rFonts w:asciiTheme="minorHAnsi" w:hAnsiTheme="minorHAnsi" w:cstheme="minorHAnsi"/>
                <w:sz w:val="20"/>
              </w:rPr>
              <w:t xml:space="preserve"> Parametry modułu sterowania w punkcie 3.</w:t>
            </w:r>
          </w:p>
          <w:p w14:paraId="52D87143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E00FD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440920">
              <w:rPr>
                <w:rFonts w:asciiTheme="minorHAnsi" w:hAnsiTheme="minorHAnsi" w:cstheme="minorHAnsi"/>
                <w:sz w:val="20"/>
              </w:rPr>
              <w:t>Obligatoryjnie</w:t>
            </w:r>
          </w:p>
        </w:tc>
      </w:tr>
      <w:tr w:rsidR="004B77BF" w:rsidRPr="00FA600D" w14:paraId="0F2A9F9A" w14:textId="77777777" w:rsidTr="003A2664">
        <w:trPr>
          <w:trHeight w:val="340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126EB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16.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DEFC49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Wygląd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86696" w14:textId="5A6B60E2" w:rsidR="003A2664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Wygląd oprawy zbliżony do przedstawionego na rysunku</w:t>
            </w:r>
            <w:r w:rsidR="003A2664">
              <w:rPr>
                <w:rFonts w:asciiTheme="minorHAnsi" w:hAnsiTheme="minorHAnsi" w:cstheme="minorHAnsi"/>
                <w:sz w:val="20"/>
              </w:rPr>
              <w:t xml:space="preserve"> (WYMIARY TOLERANCJA </w:t>
            </w:r>
            <w:r w:rsidR="00DD7C5C">
              <w:rPr>
                <w:rFonts w:asciiTheme="minorHAnsi" w:hAnsiTheme="minorHAnsi" w:cstheme="minorHAnsi"/>
                <w:sz w:val="20"/>
              </w:rPr>
              <w:t>+/- 25%</w:t>
            </w:r>
          </w:p>
          <w:p w14:paraId="78E4051E" w14:textId="77777777" w:rsidR="00DD7C5C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noProof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A814593" w14:textId="5EA53C18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 w:rsidRPr="00BF2DC0">
              <w:rPr>
                <w:noProof/>
                <w:sz w:val="20"/>
                <w:lang w:eastAsia="pl-PL"/>
              </w:rPr>
              <w:drawing>
                <wp:inline distT="0" distB="0" distL="0" distR="0" wp14:anchorId="463EF1C6" wp14:editId="3DAEE06A">
                  <wp:extent cx="2934838" cy="1266666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7099"/>
                          <a:stretch/>
                        </pic:blipFill>
                        <pic:spPr bwMode="auto">
                          <a:xfrm>
                            <a:off x="0" y="0"/>
                            <a:ext cx="2941453" cy="12695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6F610" w14:textId="77777777" w:rsidR="004B77BF" w:rsidRPr="00440920" w:rsidRDefault="004B77BF">
            <w:pPr>
              <w:pStyle w:val="Inne0"/>
              <w:shd w:val="clear" w:color="auto" w:fill="auto"/>
              <w:spacing w:line="240" w:lineRule="auto"/>
              <w:ind w:left="113" w:right="11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Obligatoryjnie </w:t>
            </w:r>
          </w:p>
        </w:tc>
      </w:tr>
    </w:tbl>
    <w:p w14:paraId="14E59E51" w14:textId="7307DA2A" w:rsidR="00CC5424" w:rsidRDefault="00CC5424" w:rsidP="00CC5424">
      <w:pPr>
        <w:rPr>
          <w:rFonts w:asciiTheme="minorHAnsi" w:hAnsiTheme="minorHAnsi" w:cstheme="minorHAnsi"/>
          <w:b/>
        </w:rPr>
      </w:pPr>
    </w:p>
    <w:p w14:paraId="7456A7CF" w14:textId="77777777" w:rsidR="0067555B" w:rsidRDefault="0067555B" w:rsidP="0067555B">
      <w:pPr>
        <w:pStyle w:val="Akapitzlist"/>
        <w:spacing w:before="1"/>
        <w:ind w:left="763"/>
        <w:rPr>
          <w:rFonts w:ascii="Arial" w:hAnsi="Arial" w:cs="Arial"/>
          <w:b/>
        </w:rPr>
      </w:pPr>
    </w:p>
    <w:p w14:paraId="6C928508" w14:textId="77777777" w:rsidR="0067555B" w:rsidRDefault="0067555B" w:rsidP="0067555B">
      <w:pPr>
        <w:pStyle w:val="Akapitzlist"/>
        <w:spacing w:before="1"/>
        <w:ind w:left="763"/>
        <w:rPr>
          <w:rFonts w:ascii="Arial" w:hAnsi="Arial" w:cs="Arial"/>
          <w:b/>
        </w:rPr>
      </w:pPr>
    </w:p>
    <w:p w14:paraId="41DAA766" w14:textId="324285F9" w:rsidR="0067555B" w:rsidRPr="00003E06" w:rsidRDefault="0067555B" w:rsidP="0067555B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003E06">
        <w:rPr>
          <w:rFonts w:asciiTheme="minorHAnsi" w:hAnsiTheme="minorHAnsi" w:cstheme="minorHAnsi"/>
          <w:b/>
        </w:rPr>
        <w:t xml:space="preserve">Oprawy LED </w:t>
      </w:r>
      <w:r>
        <w:rPr>
          <w:rFonts w:asciiTheme="minorHAnsi" w:hAnsiTheme="minorHAnsi" w:cstheme="minorHAnsi"/>
          <w:b/>
        </w:rPr>
        <w:t xml:space="preserve">Parkowe nasadzane na słup </w:t>
      </w:r>
      <w:r w:rsidRPr="00003E06">
        <w:rPr>
          <w:rFonts w:asciiTheme="minorHAnsi" w:hAnsiTheme="minorHAnsi" w:cstheme="minorHAnsi"/>
          <w:b/>
        </w:rPr>
        <w:t xml:space="preserve">wyposażone w moduły zdalnego sterowania zabudowane w gnieździe </w:t>
      </w:r>
      <w:proofErr w:type="spellStart"/>
      <w:r w:rsidRPr="00003E06">
        <w:rPr>
          <w:rFonts w:asciiTheme="minorHAnsi" w:hAnsiTheme="minorHAnsi" w:cstheme="minorHAnsi"/>
          <w:b/>
        </w:rPr>
        <w:t>Zhaga</w:t>
      </w:r>
      <w:proofErr w:type="spellEnd"/>
      <w:r w:rsidRPr="00003E06">
        <w:rPr>
          <w:rFonts w:asciiTheme="minorHAnsi" w:hAnsiTheme="minorHAnsi" w:cstheme="minorHAnsi"/>
          <w:b/>
        </w:rPr>
        <w:t>.</w:t>
      </w:r>
    </w:p>
    <w:p w14:paraId="3A8600D4" w14:textId="77777777" w:rsidR="0067555B" w:rsidRPr="0067555B" w:rsidRDefault="0067555B" w:rsidP="0067555B">
      <w:pPr>
        <w:pStyle w:val="Akapitzlist"/>
        <w:spacing w:before="1"/>
        <w:ind w:left="763"/>
        <w:rPr>
          <w:rFonts w:ascii="Arial" w:hAnsi="Arial" w:cs="Arial"/>
          <w:b/>
        </w:rPr>
      </w:pPr>
    </w:p>
    <w:p w14:paraId="7B0A9F66" w14:textId="77777777" w:rsidR="0067555B" w:rsidRPr="006220F3" w:rsidRDefault="0067555B" w:rsidP="0067555B">
      <w:pPr>
        <w:pStyle w:val="Akapitzlist"/>
        <w:spacing w:before="1"/>
        <w:ind w:left="763"/>
        <w:rPr>
          <w:rFonts w:ascii="Arial" w:hAnsi="Arial" w:cs="Arial"/>
          <w:b/>
        </w:rPr>
      </w:pPr>
    </w:p>
    <w:tbl>
      <w:tblPr>
        <w:tblStyle w:val="Tabela-Siatka"/>
        <w:tblW w:w="9782" w:type="dxa"/>
        <w:tblInd w:w="-431" w:type="dxa"/>
        <w:tblLook w:val="04A0" w:firstRow="1" w:lastRow="0" w:firstColumn="1" w:lastColumn="0" w:noHBand="0" w:noVBand="1"/>
      </w:tblPr>
      <w:tblGrid>
        <w:gridCol w:w="572"/>
        <w:gridCol w:w="2073"/>
        <w:gridCol w:w="5672"/>
        <w:gridCol w:w="1465"/>
      </w:tblGrid>
      <w:tr w:rsidR="0067555B" w:rsidRPr="006220F3" w14:paraId="745530B9" w14:textId="77777777" w:rsidTr="00BE0DAD">
        <w:tc>
          <w:tcPr>
            <w:tcW w:w="536" w:type="dxa"/>
          </w:tcPr>
          <w:p w14:paraId="6191F81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b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1887" w:type="dxa"/>
          </w:tcPr>
          <w:p w14:paraId="37E7D496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b/>
                <w:bCs/>
                <w:sz w:val="20"/>
                <w:szCs w:val="20"/>
              </w:rPr>
              <w:t xml:space="preserve">Dane techniczne </w:t>
            </w:r>
          </w:p>
        </w:tc>
        <w:tc>
          <w:tcPr>
            <w:tcW w:w="5887" w:type="dxa"/>
          </w:tcPr>
          <w:p w14:paraId="53D361D9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b/>
                <w:bCs/>
                <w:sz w:val="20"/>
                <w:szCs w:val="20"/>
              </w:rPr>
              <w:t>Wymagana wartość parametru</w:t>
            </w:r>
          </w:p>
        </w:tc>
        <w:tc>
          <w:tcPr>
            <w:tcW w:w="1472" w:type="dxa"/>
          </w:tcPr>
          <w:p w14:paraId="6F5D962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b/>
                <w:bCs/>
                <w:sz w:val="20"/>
                <w:szCs w:val="20"/>
              </w:rPr>
              <w:t xml:space="preserve">Wymóg </w:t>
            </w:r>
          </w:p>
        </w:tc>
      </w:tr>
      <w:tr w:rsidR="0067555B" w:rsidRPr="006220F3" w14:paraId="5431DE02" w14:textId="77777777" w:rsidTr="00BE0DAD">
        <w:tc>
          <w:tcPr>
            <w:tcW w:w="536" w:type="dxa"/>
          </w:tcPr>
          <w:p w14:paraId="033B2704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887" w:type="dxa"/>
          </w:tcPr>
          <w:p w14:paraId="0F54770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Konstrukcja oprawy </w:t>
            </w:r>
          </w:p>
        </w:tc>
        <w:tc>
          <w:tcPr>
            <w:tcW w:w="5887" w:type="dxa"/>
          </w:tcPr>
          <w:p w14:paraId="366738B0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Oprawa oświetlenia ulicznego o korpusie wykonanym z wysokociśnieniowego odlewu aluminiowego o budowie dwukomorowej. Górna powierzchnia korpusu pozbawiona zawiasów oraz żeber. Oprawa wyposażona fabrycznie w przewód przyłączeniowy. Oprawa musi być wyposażona w filtr wyrównujący ciśnienie. Elementy zamykające i mocujące oprawę wykonane ze stali nierdzewnej. Obudowa zamykana narzędziowo za pomocą prostych narzędzi. Malowana proszkowo na kolor RAL7016.</w:t>
            </w:r>
          </w:p>
        </w:tc>
        <w:tc>
          <w:tcPr>
            <w:tcW w:w="1472" w:type="dxa"/>
          </w:tcPr>
          <w:p w14:paraId="30F68D0F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7D8E391C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 </w:t>
            </w:r>
          </w:p>
        </w:tc>
      </w:tr>
      <w:tr w:rsidR="0067555B" w:rsidRPr="006220F3" w14:paraId="7A0F626F" w14:textId="77777777" w:rsidTr="00BE0DAD">
        <w:tc>
          <w:tcPr>
            <w:tcW w:w="536" w:type="dxa"/>
          </w:tcPr>
          <w:p w14:paraId="181ECFDD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711922A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1887" w:type="dxa"/>
          </w:tcPr>
          <w:p w14:paraId="6C536AE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57394B6E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Klosz oprawy </w:t>
            </w:r>
          </w:p>
        </w:tc>
        <w:tc>
          <w:tcPr>
            <w:tcW w:w="5887" w:type="dxa"/>
          </w:tcPr>
          <w:p w14:paraId="4C0F8C42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0B849CE4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Wykonany z płaskiego szkła hartowanego</w:t>
            </w:r>
          </w:p>
          <w:p w14:paraId="7983934B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7B6947D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426B5D2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2BE13733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00FA932A" w14:textId="77777777" w:rsidTr="00BE0DAD">
        <w:tc>
          <w:tcPr>
            <w:tcW w:w="536" w:type="dxa"/>
          </w:tcPr>
          <w:p w14:paraId="3B40446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887" w:type="dxa"/>
          </w:tcPr>
          <w:p w14:paraId="2B8CAB23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Montaż oprawy </w:t>
            </w:r>
          </w:p>
        </w:tc>
        <w:tc>
          <w:tcPr>
            <w:tcW w:w="5887" w:type="dxa"/>
          </w:tcPr>
          <w:p w14:paraId="4E8E2C64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Oprawa wyposażona w jednoramienny uchwyt do montażu bezpośrednio na słupie ɸ 60 - 75 mm.</w:t>
            </w:r>
          </w:p>
        </w:tc>
        <w:tc>
          <w:tcPr>
            <w:tcW w:w="1472" w:type="dxa"/>
          </w:tcPr>
          <w:p w14:paraId="3F49C787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0C785FA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71B5683F" w14:textId="77777777" w:rsidTr="00BE0DAD">
        <w:tc>
          <w:tcPr>
            <w:tcW w:w="536" w:type="dxa"/>
          </w:tcPr>
          <w:p w14:paraId="27EC71A6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4. </w:t>
            </w:r>
          </w:p>
        </w:tc>
        <w:tc>
          <w:tcPr>
            <w:tcW w:w="1887" w:type="dxa"/>
          </w:tcPr>
          <w:p w14:paraId="34D0BA68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System serwisowy </w:t>
            </w:r>
          </w:p>
        </w:tc>
        <w:tc>
          <w:tcPr>
            <w:tcW w:w="5887" w:type="dxa"/>
          </w:tcPr>
          <w:p w14:paraId="468C099A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Oprawa musi umożliwiać wymianę zasilacza, oraz układu optycznego przy użyciu narzędzi prostych, bez wykonywania połączeń lutowanych.</w:t>
            </w:r>
          </w:p>
          <w:p w14:paraId="055924AA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7E0431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017B493D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4BBE35D8" w14:textId="77777777" w:rsidTr="00BE0DAD">
        <w:tc>
          <w:tcPr>
            <w:tcW w:w="536" w:type="dxa"/>
          </w:tcPr>
          <w:p w14:paraId="576D36D7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1887" w:type="dxa"/>
          </w:tcPr>
          <w:p w14:paraId="13DDC886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Optyka </w:t>
            </w:r>
          </w:p>
        </w:tc>
        <w:tc>
          <w:tcPr>
            <w:tcW w:w="5887" w:type="dxa"/>
          </w:tcPr>
          <w:p w14:paraId="3E627E2B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System optyczny zapewniający pełne ograniczenie emisji światła w górną półprzestrzeń.</w:t>
            </w:r>
          </w:p>
          <w:p w14:paraId="638F0804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Oprawa musi spełniać normę o bezpieczeństwie fotobiologicznym.</w:t>
            </w:r>
          </w:p>
          <w:p w14:paraId="01337DD7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Oprawa musi posiadać w standardzie co najmniej 3 rozsyły światła dedykowane do oświetlenia ulic, placów, parków.</w:t>
            </w:r>
          </w:p>
          <w:p w14:paraId="2F6F424D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A4F495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2EBE150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4D3A153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484CF776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1F74D85A" w14:textId="77777777" w:rsidTr="00BE0DAD">
        <w:tc>
          <w:tcPr>
            <w:tcW w:w="536" w:type="dxa"/>
          </w:tcPr>
          <w:p w14:paraId="5B24805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1887" w:type="dxa"/>
          </w:tcPr>
          <w:p w14:paraId="225CD137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Klasa ochrony przeciwporażeniowej (izolacji) </w:t>
            </w:r>
          </w:p>
        </w:tc>
        <w:tc>
          <w:tcPr>
            <w:tcW w:w="5887" w:type="dxa"/>
          </w:tcPr>
          <w:p w14:paraId="5DD3009F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II klasa ochrony p. porażeniowej [norma PN-EN 60529],</w:t>
            </w:r>
          </w:p>
        </w:tc>
        <w:tc>
          <w:tcPr>
            <w:tcW w:w="1472" w:type="dxa"/>
          </w:tcPr>
          <w:p w14:paraId="02CBC53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5E5935E1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581AC0BD" w14:textId="77777777" w:rsidTr="00BE0DAD">
        <w:tc>
          <w:tcPr>
            <w:tcW w:w="536" w:type="dxa"/>
          </w:tcPr>
          <w:p w14:paraId="609CB67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7. </w:t>
            </w:r>
          </w:p>
        </w:tc>
        <w:tc>
          <w:tcPr>
            <w:tcW w:w="1887" w:type="dxa"/>
          </w:tcPr>
          <w:p w14:paraId="771178F4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Stopień szczelności całej oprawy </w:t>
            </w:r>
          </w:p>
        </w:tc>
        <w:tc>
          <w:tcPr>
            <w:tcW w:w="5887" w:type="dxa"/>
          </w:tcPr>
          <w:p w14:paraId="745A1489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IP66</w:t>
            </w:r>
          </w:p>
        </w:tc>
        <w:tc>
          <w:tcPr>
            <w:tcW w:w="1472" w:type="dxa"/>
          </w:tcPr>
          <w:p w14:paraId="3ED2BB3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3563FE2C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390A3136" w14:textId="77777777" w:rsidTr="00BE0DAD">
        <w:tc>
          <w:tcPr>
            <w:tcW w:w="536" w:type="dxa"/>
          </w:tcPr>
          <w:p w14:paraId="1560FBF0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8. </w:t>
            </w:r>
          </w:p>
        </w:tc>
        <w:tc>
          <w:tcPr>
            <w:tcW w:w="1887" w:type="dxa"/>
          </w:tcPr>
          <w:p w14:paraId="44ADE188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Stopień odporności na uderzenia klosza oprawy</w:t>
            </w:r>
          </w:p>
        </w:tc>
        <w:tc>
          <w:tcPr>
            <w:tcW w:w="5887" w:type="dxa"/>
          </w:tcPr>
          <w:p w14:paraId="5DB1F2D9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Min. IK09</w:t>
            </w:r>
          </w:p>
        </w:tc>
        <w:tc>
          <w:tcPr>
            <w:tcW w:w="1472" w:type="dxa"/>
          </w:tcPr>
          <w:p w14:paraId="0EBE63E0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Minimalny</w:t>
            </w:r>
          </w:p>
        </w:tc>
      </w:tr>
      <w:tr w:rsidR="0067555B" w:rsidRPr="006220F3" w14:paraId="0F4218DB" w14:textId="77777777" w:rsidTr="00BE0DAD">
        <w:tc>
          <w:tcPr>
            <w:tcW w:w="536" w:type="dxa"/>
          </w:tcPr>
          <w:p w14:paraId="570EBE3B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9. </w:t>
            </w:r>
          </w:p>
        </w:tc>
        <w:tc>
          <w:tcPr>
            <w:tcW w:w="1887" w:type="dxa"/>
          </w:tcPr>
          <w:p w14:paraId="6BA4C090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Trwałość L90B10</w:t>
            </w:r>
          </w:p>
        </w:tc>
        <w:tc>
          <w:tcPr>
            <w:tcW w:w="5887" w:type="dxa"/>
          </w:tcPr>
          <w:p w14:paraId="2A7C3A11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&gt;100 000h</w:t>
            </w:r>
          </w:p>
        </w:tc>
        <w:tc>
          <w:tcPr>
            <w:tcW w:w="1472" w:type="dxa"/>
          </w:tcPr>
          <w:p w14:paraId="7ACC6B6C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Minimalny</w:t>
            </w:r>
          </w:p>
        </w:tc>
      </w:tr>
      <w:tr w:rsidR="0067555B" w:rsidRPr="006220F3" w14:paraId="6F2156C2" w14:textId="77777777" w:rsidTr="00BE0DAD">
        <w:tc>
          <w:tcPr>
            <w:tcW w:w="536" w:type="dxa"/>
          </w:tcPr>
          <w:p w14:paraId="75C03E8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10. </w:t>
            </w:r>
          </w:p>
        </w:tc>
        <w:tc>
          <w:tcPr>
            <w:tcW w:w="1887" w:type="dxa"/>
          </w:tcPr>
          <w:p w14:paraId="6B2BD15A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Współczynnik mocy</w:t>
            </w:r>
          </w:p>
        </w:tc>
        <w:tc>
          <w:tcPr>
            <w:tcW w:w="5887" w:type="dxa"/>
          </w:tcPr>
          <w:p w14:paraId="0B0B63E8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≥0.98</w:t>
            </w:r>
          </w:p>
        </w:tc>
        <w:tc>
          <w:tcPr>
            <w:tcW w:w="1472" w:type="dxa"/>
          </w:tcPr>
          <w:p w14:paraId="4F0478A6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79954913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3EF40439" w14:textId="77777777" w:rsidTr="00BE0DAD">
        <w:tc>
          <w:tcPr>
            <w:tcW w:w="536" w:type="dxa"/>
          </w:tcPr>
          <w:p w14:paraId="6D0A503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lastRenderedPageBreak/>
              <w:t xml:space="preserve">11. </w:t>
            </w:r>
          </w:p>
        </w:tc>
        <w:tc>
          <w:tcPr>
            <w:tcW w:w="1887" w:type="dxa"/>
          </w:tcPr>
          <w:p w14:paraId="3FB4B5BC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Wydajność świetlna </w:t>
            </w:r>
          </w:p>
        </w:tc>
        <w:tc>
          <w:tcPr>
            <w:tcW w:w="5887" w:type="dxa"/>
          </w:tcPr>
          <w:p w14:paraId="12ACC019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Skuteczność świetlna oprawy (uwzględniająca wszystkie straty) min.140lm/W potwierdzona certyfikatem</w:t>
            </w:r>
          </w:p>
          <w:p w14:paraId="0852278C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2C3DCA2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Minimalny</w:t>
            </w:r>
          </w:p>
        </w:tc>
      </w:tr>
      <w:tr w:rsidR="0067555B" w:rsidRPr="006220F3" w14:paraId="6374829D" w14:textId="77777777" w:rsidTr="00BE0DAD">
        <w:tc>
          <w:tcPr>
            <w:tcW w:w="536" w:type="dxa"/>
          </w:tcPr>
          <w:p w14:paraId="3252E296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1887" w:type="dxa"/>
          </w:tcPr>
          <w:p w14:paraId="30CB7334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Zasilanie </w:t>
            </w:r>
          </w:p>
        </w:tc>
        <w:tc>
          <w:tcPr>
            <w:tcW w:w="5887" w:type="dxa"/>
          </w:tcPr>
          <w:p w14:paraId="080F5C26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Napięcie nominalne 230 V - 50Hz</w:t>
            </w:r>
          </w:p>
          <w:p w14:paraId="504ED181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AC8287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6BC44413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4F35570E" w14:textId="77777777" w:rsidTr="00BE0DAD">
        <w:tc>
          <w:tcPr>
            <w:tcW w:w="536" w:type="dxa"/>
          </w:tcPr>
          <w:p w14:paraId="07C3A8A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14. </w:t>
            </w:r>
          </w:p>
        </w:tc>
        <w:tc>
          <w:tcPr>
            <w:tcW w:w="1887" w:type="dxa"/>
          </w:tcPr>
          <w:p w14:paraId="782A3D3F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Zabezpieczenia</w:t>
            </w:r>
          </w:p>
        </w:tc>
        <w:tc>
          <w:tcPr>
            <w:tcW w:w="5887" w:type="dxa"/>
          </w:tcPr>
          <w:p w14:paraId="077CA2A2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Ochrona przepięć minimum 10kV, zabezpieczenie termiczne przeciwdziałające przegrzaniu się oprawy</w:t>
            </w:r>
          </w:p>
          <w:p w14:paraId="5377E75C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9F38B57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Minimalny</w:t>
            </w:r>
          </w:p>
        </w:tc>
      </w:tr>
      <w:tr w:rsidR="0067555B" w:rsidRPr="006220F3" w14:paraId="30EE2DE7" w14:textId="77777777" w:rsidTr="00BE0DAD">
        <w:tc>
          <w:tcPr>
            <w:tcW w:w="536" w:type="dxa"/>
          </w:tcPr>
          <w:p w14:paraId="4C5994BE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12. </w:t>
            </w:r>
          </w:p>
        </w:tc>
        <w:tc>
          <w:tcPr>
            <w:tcW w:w="1887" w:type="dxa"/>
          </w:tcPr>
          <w:p w14:paraId="23AC2301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Temperatura barwowa źródeł światła </w:t>
            </w:r>
          </w:p>
        </w:tc>
        <w:tc>
          <w:tcPr>
            <w:tcW w:w="5887" w:type="dxa"/>
          </w:tcPr>
          <w:p w14:paraId="1DC79902" w14:textId="6830AF0F" w:rsidR="0067555B" w:rsidRPr="003A6393" w:rsidRDefault="00B21E89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21E89">
              <w:rPr>
                <w:color w:val="auto"/>
                <w:sz w:val="20"/>
                <w:szCs w:val="20"/>
              </w:rPr>
              <w:t xml:space="preserve">Oprawa musi być wyposażona w panel LED z diodami o emitowanej barwie światła 3000K i 4000K (w zależności od sytuacji)  +/- 200K  </w:t>
            </w:r>
          </w:p>
        </w:tc>
        <w:tc>
          <w:tcPr>
            <w:tcW w:w="1472" w:type="dxa"/>
          </w:tcPr>
          <w:p w14:paraId="0D45ABAF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44D816C4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34A2C57A" w14:textId="77777777" w:rsidTr="00BE0DAD">
        <w:tc>
          <w:tcPr>
            <w:tcW w:w="536" w:type="dxa"/>
          </w:tcPr>
          <w:p w14:paraId="3C63C272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1887" w:type="dxa"/>
          </w:tcPr>
          <w:p w14:paraId="5A276CD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Wskaźnik oddawania barw </w:t>
            </w:r>
          </w:p>
        </w:tc>
        <w:tc>
          <w:tcPr>
            <w:tcW w:w="5887" w:type="dxa"/>
          </w:tcPr>
          <w:p w14:paraId="3587AE14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CRI&gt;70</w:t>
            </w:r>
          </w:p>
        </w:tc>
        <w:tc>
          <w:tcPr>
            <w:tcW w:w="1472" w:type="dxa"/>
          </w:tcPr>
          <w:p w14:paraId="312E08A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4E0F1B9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7C260BF9" w14:textId="77777777" w:rsidTr="00BE0DAD">
        <w:tc>
          <w:tcPr>
            <w:tcW w:w="536" w:type="dxa"/>
          </w:tcPr>
          <w:p w14:paraId="637EADB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14.</w:t>
            </w:r>
          </w:p>
        </w:tc>
        <w:tc>
          <w:tcPr>
            <w:tcW w:w="1887" w:type="dxa"/>
          </w:tcPr>
          <w:p w14:paraId="0DDA2703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Sterowanie oprawą </w:t>
            </w:r>
          </w:p>
        </w:tc>
        <w:tc>
          <w:tcPr>
            <w:tcW w:w="5887" w:type="dxa"/>
          </w:tcPr>
          <w:p w14:paraId="18FF2C3B" w14:textId="77777777" w:rsidR="0067555B" w:rsidRPr="0067555B" w:rsidRDefault="0067555B" w:rsidP="0067555B">
            <w:pPr>
              <w:pStyle w:val="Default"/>
              <w:jc w:val="center"/>
              <w:rPr>
                <w:sz w:val="20"/>
                <w:szCs w:val="20"/>
              </w:rPr>
            </w:pPr>
            <w:r w:rsidRPr="0067555B">
              <w:rPr>
                <w:sz w:val="20"/>
                <w:szCs w:val="20"/>
              </w:rPr>
              <w:t>- Oprawy muszą być wyposażone w zasilacz umożliwiający zaprogramowanie minimum 5 poziomów redukcji mocy, sterowany cyfrowo sygnałem DALI oraz gniazdo ZHAGA z certyfikatem ZD4i.</w:t>
            </w:r>
          </w:p>
          <w:p w14:paraId="69A6E499" w14:textId="10509406" w:rsidR="0067555B" w:rsidRPr="003A6393" w:rsidRDefault="0067555B" w:rsidP="0067555B">
            <w:pPr>
              <w:pStyle w:val="Default"/>
              <w:jc w:val="center"/>
              <w:rPr>
                <w:sz w:val="20"/>
                <w:szCs w:val="20"/>
              </w:rPr>
            </w:pPr>
            <w:r w:rsidRPr="0067555B">
              <w:rPr>
                <w:sz w:val="20"/>
                <w:szCs w:val="20"/>
              </w:rPr>
              <w:t xml:space="preserve">Musi być zapewniona gwarancja możliwości zdalnego sterowania bez dodatkowej modyfikacji oprawy potwierdzona poprzez zastosowanie modułu zdalnego sterowania oprawy zabudowany w gnieździe </w:t>
            </w:r>
            <w:proofErr w:type="spellStart"/>
            <w:r w:rsidRPr="0067555B">
              <w:rPr>
                <w:sz w:val="20"/>
                <w:szCs w:val="20"/>
              </w:rPr>
              <w:t>Zhaga</w:t>
            </w:r>
            <w:proofErr w:type="spellEnd"/>
            <w:r w:rsidRPr="0067555B">
              <w:rPr>
                <w:sz w:val="20"/>
                <w:szCs w:val="20"/>
              </w:rPr>
              <w:t xml:space="preserve"> </w:t>
            </w:r>
            <w:proofErr w:type="spellStart"/>
            <w:r w:rsidRPr="0067555B">
              <w:rPr>
                <w:sz w:val="20"/>
                <w:szCs w:val="20"/>
              </w:rPr>
              <w:t>Book</w:t>
            </w:r>
            <w:proofErr w:type="spellEnd"/>
            <w:r w:rsidRPr="0067555B">
              <w:rPr>
                <w:sz w:val="20"/>
                <w:szCs w:val="20"/>
              </w:rPr>
              <w:t xml:space="preserve"> 18 oprawy. Nie dopuszcza się stosowania zaślepki do górnego gniazda oprawy. Parametry modułu sterowania w punkcie 3.</w:t>
            </w:r>
          </w:p>
        </w:tc>
        <w:tc>
          <w:tcPr>
            <w:tcW w:w="1472" w:type="dxa"/>
          </w:tcPr>
          <w:p w14:paraId="429CA83C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0EEED9C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5EE8DA03" w14:textId="77777777" w:rsidTr="00BE0DAD">
        <w:tc>
          <w:tcPr>
            <w:tcW w:w="536" w:type="dxa"/>
          </w:tcPr>
          <w:p w14:paraId="5AA63762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15.</w:t>
            </w:r>
          </w:p>
        </w:tc>
        <w:tc>
          <w:tcPr>
            <w:tcW w:w="1887" w:type="dxa"/>
          </w:tcPr>
          <w:p w14:paraId="35A7820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Zakres temperatury pracy </w:t>
            </w:r>
          </w:p>
        </w:tc>
        <w:tc>
          <w:tcPr>
            <w:tcW w:w="5887" w:type="dxa"/>
          </w:tcPr>
          <w:p w14:paraId="7634B8DC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Min: -40°C do +50°C</w:t>
            </w:r>
          </w:p>
        </w:tc>
        <w:tc>
          <w:tcPr>
            <w:tcW w:w="1472" w:type="dxa"/>
          </w:tcPr>
          <w:p w14:paraId="5FA4BA1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4D84136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0BBC9340" w14:textId="77777777" w:rsidTr="00BE0DAD">
        <w:tc>
          <w:tcPr>
            <w:tcW w:w="536" w:type="dxa"/>
          </w:tcPr>
          <w:p w14:paraId="26009A81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16. </w:t>
            </w:r>
          </w:p>
        </w:tc>
        <w:tc>
          <w:tcPr>
            <w:tcW w:w="1887" w:type="dxa"/>
          </w:tcPr>
          <w:p w14:paraId="0034128C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5887" w:type="dxa"/>
          </w:tcPr>
          <w:p w14:paraId="68B82381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Gwarancja producenta min. 60 miesięcy.</w:t>
            </w:r>
          </w:p>
          <w:p w14:paraId="7B36F0DD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Gwarancja na oprawy jest wymagana niezależnie od długości gwarancji na udzielonej przez Wykonawcę na wykonanie przedmiotu zamówienia</w:t>
            </w:r>
          </w:p>
          <w:p w14:paraId="05C3572F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1F4542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054D5136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  <w:p w14:paraId="02312D7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33A994C2" w14:textId="77777777" w:rsidR="0067555B" w:rsidRPr="003A6393" w:rsidRDefault="0067555B" w:rsidP="00BE0DA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67555B" w:rsidRPr="006220F3" w14:paraId="6C798A93" w14:textId="77777777" w:rsidTr="00BE0DAD">
        <w:tc>
          <w:tcPr>
            <w:tcW w:w="536" w:type="dxa"/>
          </w:tcPr>
          <w:p w14:paraId="5C69AE47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17. </w:t>
            </w:r>
          </w:p>
        </w:tc>
        <w:tc>
          <w:tcPr>
            <w:tcW w:w="1887" w:type="dxa"/>
          </w:tcPr>
          <w:p w14:paraId="5D4FC431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Wygląd</w:t>
            </w:r>
          </w:p>
        </w:tc>
        <w:tc>
          <w:tcPr>
            <w:tcW w:w="5887" w:type="dxa"/>
          </w:tcPr>
          <w:p w14:paraId="582662F1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Wygląd oprawy zbliżony do rysunku poniżej</w:t>
            </w:r>
          </w:p>
        </w:tc>
        <w:tc>
          <w:tcPr>
            <w:tcW w:w="1472" w:type="dxa"/>
          </w:tcPr>
          <w:p w14:paraId="53AE9AE8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7D8F10DE" w14:textId="77777777" w:rsidTr="00BE0DAD">
        <w:tc>
          <w:tcPr>
            <w:tcW w:w="536" w:type="dxa"/>
          </w:tcPr>
          <w:p w14:paraId="0DC61082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18. </w:t>
            </w:r>
          </w:p>
        </w:tc>
        <w:tc>
          <w:tcPr>
            <w:tcW w:w="1887" w:type="dxa"/>
          </w:tcPr>
          <w:p w14:paraId="0273FC4F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 xml:space="preserve">Certyfikaty </w:t>
            </w:r>
          </w:p>
        </w:tc>
        <w:tc>
          <w:tcPr>
            <w:tcW w:w="5887" w:type="dxa"/>
          </w:tcPr>
          <w:p w14:paraId="36A31534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Oprawa musi posiadać deklarację CE, certyfikat ENEC, ENEC+, certyfikat oprawy wraz</w:t>
            </w:r>
          </w:p>
          <w:p w14:paraId="29712FB4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ze złączem (nie same komponenty) certyfikat </w:t>
            </w:r>
            <w:proofErr w:type="spellStart"/>
            <w:r w:rsidRPr="003A6393">
              <w:rPr>
                <w:color w:val="auto"/>
                <w:sz w:val="20"/>
                <w:szCs w:val="20"/>
              </w:rPr>
              <w:t>Zhaga</w:t>
            </w:r>
            <w:proofErr w:type="spellEnd"/>
            <w:r w:rsidRPr="003A6393">
              <w:rPr>
                <w:color w:val="auto"/>
                <w:sz w:val="20"/>
                <w:szCs w:val="20"/>
              </w:rPr>
              <w:t xml:space="preserve"> D4i. Powyższy certyfikat</w:t>
            </w:r>
          </w:p>
          <w:p w14:paraId="763FE5A1" w14:textId="77777777" w:rsidR="0067555B" w:rsidRPr="003A6393" w:rsidRDefault="0067555B" w:rsidP="00BE0DAD">
            <w:pPr>
              <w:pStyle w:val="Default"/>
              <w:jc w:val="center"/>
              <w:rPr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 xml:space="preserve">powinien być publikowany na oficjalnej stronie </w:t>
            </w:r>
            <w:proofErr w:type="spellStart"/>
            <w:r w:rsidRPr="003A6393">
              <w:rPr>
                <w:color w:val="auto"/>
                <w:sz w:val="20"/>
                <w:szCs w:val="20"/>
              </w:rPr>
              <w:t>Zhaga</w:t>
            </w:r>
            <w:proofErr w:type="spellEnd"/>
            <w:r w:rsidRPr="003A6393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A6393">
              <w:rPr>
                <w:color w:val="auto"/>
                <w:sz w:val="20"/>
                <w:szCs w:val="20"/>
              </w:rPr>
              <w:t>Consortium</w:t>
            </w:r>
            <w:proofErr w:type="spellEnd"/>
            <w:r w:rsidRPr="003A6393">
              <w:rPr>
                <w:color w:val="auto"/>
                <w:sz w:val="20"/>
                <w:szCs w:val="20"/>
              </w:rPr>
              <w:t xml:space="preserve"> - www.zhagastandard.org</w:t>
            </w:r>
          </w:p>
        </w:tc>
        <w:tc>
          <w:tcPr>
            <w:tcW w:w="1472" w:type="dxa"/>
          </w:tcPr>
          <w:p w14:paraId="0C593825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55CB9139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1C2671D3" w14:textId="77777777" w:rsidTr="00BE0DAD">
        <w:tc>
          <w:tcPr>
            <w:tcW w:w="536" w:type="dxa"/>
          </w:tcPr>
          <w:p w14:paraId="74871AB1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19.</w:t>
            </w:r>
          </w:p>
        </w:tc>
        <w:tc>
          <w:tcPr>
            <w:tcW w:w="1887" w:type="dxa"/>
          </w:tcPr>
          <w:p w14:paraId="7E17F6D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Wygląd</w:t>
            </w:r>
          </w:p>
        </w:tc>
        <w:tc>
          <w:tcPr>
            <w:tcW w:w="5887" w:type="dxa"/>
          </w:tcPr>
          <w:p w14:paraId="78660174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Wygląd oprawy zbliżony do rysunku poglądowego.</w:t>
            </w:r>
          </w:p>
          <w:p w14:paraId="7C52AD82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noProof/>
                <w:color w:val="auto"/>
                <w:sz w:val="20"/>
                <w:szCs w:val="20"/>
                <w:lang w:eastAsia="pl-PL"/>
              </w:rPr>
              <w:drawing>
                <wp:inline distT="0" distB="0" distL="0" distR="0" wp14:anchorId="01113395" wp14:editId="0BF47F53">
                  <wp:extent cx="1813560" cy="1606296"/>
                  <wp:effectExtent l="0" t="0" r="0" b="0"/>
                  <wp:docPr id="209089298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89298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223" cy="1636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0AD7438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7F452EEF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63FE7C37" w14:textId="77777777" w:rsidTr="00BE0DAD">
        <w:tc>
          <w:tcPr>
            <w:tcW w:w="536" w:type="dxa"/>
          </w:tcPr>
          <w:p w14:paraId="09E96DD1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20.</w:t>
            </w:r>
          </w:p>
        </w:tc>
        <w:tc>
          <w:tcPr>
            <w:tcW w:w="1887" w:type="dxa"/>
          </w:tcPr>
          <w:p w14:paraId="5B26AD50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Waga</w:t>
            </w:r>
          </w:p>
        </w:tc>
        <w:tc>
          <w:tcPr>
            <w:tcW w:w="5887" w:type="dxa"/>
          </w:tcPr>
          <w:p w14:paraId="75D3AD5A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Waga oprawy do 8kg</w:t>
            </w:r>
          </w:p>
        </w:tc>
        <w:tc>
          <w:tcPr>
            <w:tcW w:w="1472" w:type="dxa"/>
          </w:tcPr>
          <w:p w14:paraId="54AE46FC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3CE623F6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  <w:tr w:rsidR="0067555B" w:rsidRPr="006220F3" w14:paraId="7D2EA231" w14:textId="77777777" w:rsidTr="00BE0DAD">
        <w:tc>
          <w:tcPr>
            <w:tcW w:w="536" w:type="dxa"/>
          </w:tcPr>
          <w:p w14:paraId="34F040BE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21.</w:t>
            </w:r>
          </w:p>
        </w:tc>
        <w:tc>
          <w:tcPr>
            <w:tcW w:w="1887" w:type="dxa"/>
          </w:tcPr>
          <w:p w14:paraId="7FF08F0A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Produkcja</w:t>
            </w:r>
          </w:p>
        </w:tc>
        <w:tc>
          <w:tcPr>
            <w:tcW w:w="5887" w:type="dxa"/>
          </w:tcPr>
          <w:p w14:paraId="4AAC608D" w14:textId="77777777" w:rsidR="0067555B" w:rsidRPr="003A6393" w:rsidRDefault="0067555B" w:rsidP="00BE0D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6393">
              <w:rPr>
                <w:color w:val="auto"/>
                <w:sz w:val="20"/>
                <w:szCs w:val="20"/>
              </w:rPr>
              <w:t>Oprawa produkowana na terenie Unii Europejskiej</w:t>
            </w:r>
          </w:p>
        </w:tc>
        <w:tc>
          <w:tcPr>
            <w:tcW w:w="1472" w:type="dxa"/>
          </w:tcPr>
          <w:p w14:paraId="5200ED0B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  <w:r w:rsidRPr="003A6393">
              <w:rPr>
                <w:sz w:val="20"/>
                <w:szCs w:val="20"/>
              </w:rPr>
              <w:t>Obligatoryjny</w:t>
            </w:r>
          </w:p>
          <w:p w14:paraId="0892A773" w14:textId="77777777" w:rsidR="0067555B" w:rsidRPr="003A6393" w:rsidRDefault="0067555B" w:rsidP="00BE0DAD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10425658" w14:textId="77777777" w:rsidR="00CC5424" w:rsidRPr="00CC5424" w:rsidRDefault="00CC5424" w:rsidP="00CC5424">
      <w:pPr>
        <w:rPr>
          <w:rFonts w:asciiTheme="minorHAnsi" w:hAnsiTheme="minorHAnsi" w:cstheme="minorHAnsi"/>
          <w:b/>
        </w:rPr>
      </w:pPr>
    </w:p>
    <w:p w14:paraId="63A13182" w14:textId="371E1890" w:rsidR="004B77BF" w:rsidRPr="004B77BF" w:rsidRDefault="004B77BF" w:rsidP="00156544">
      <w:pPr>
        <w:ind w:left="567"/>
        <w:rPr>
          <w:rFonts w:asciiTheme="minorHAnsi" w:hAnsiTheme="minorHAnsi" w:cstheme="minorHAnsi"/>
          <w:szCs w:val="20"/>
        </w:rPr>
      </w:pPr>
      <w:r w:rsidRPr="004B77BF">
        <w:rPr>
          <w:rFonts w:asciiTheme="minorHAnsi" w:hAnsiTheme="minorHAnsi" w:cstheme="minorHAnsi"/>
          <w:szCs w:val="20"/>
        </w:rPr>
        <w:t>Przedstawiona oferta musi zawierać oprawy uliczne i parkowe, któr</w:t>
      </w:r>
      <w:r w:rsidR="00C44F17">
        <w:rPr>
          <w:rFonts w:asciiTheme="minorHAnsi" w:hAnsiTheme="minorHAnsi" w:cstheme="minorHAnsi"/>
          <w:szCs w:val="20"/>
        </w:rPr>
        <w:t>e</w:t>
      </w:r>
      <w:r w:rsidRPr="004B77BF">
        <w:rPr>
          <w:rFonts w:asciiTheme="minorHAnsi" w:hAnsiTheme="minorHAnsi" w:cstheme="minorHAnsi"/>
          <w:szCs w:val="20"/>
        </w:rPr>
        <w:t xml:space="preserve"> spełniają wszystkie podane w tabeli obligatoryjne wymagania. </w:t>
      </w:r>
    </w:p>
    <w:p w14:paraId="39F53D57" w14:textId="18A128ED" w:rsidR="004B77BF" w:rsidRDefault="004B77BF" w:rsidP="00156544">
      <w:pPr>
        <w:ind w:left="567"/>
        <w:rPr>
          <w:rFonts w:asciiTheme="minorHAnsi" w:hAnsiTheme="minorHAnsi" w:cstheme="minorHAnsi"/>
          <w:szCs w:val="20"/>
        </w:rPr>
      </w:pPr>
      <w:r w:rsidRPr="004B77BF">
        <w:rPr>
          <w:rFonts w:asciiTheme="minorHAnsi" w:hAnsiTheme="minorHAnsi" w:cstheme="minorHAnsi"/>
          <w:szCs w:val="20"/>
        </w:rPr>
        <w:t xml:space="preserve">Karta techniczna musi zawierać parametry techniczne oferowanych urządzeń. Wykonawca odpowiada za zgodność ze stanem faktycznym podanych danych w karcie technicznej. </w:t>
      </w:r>
    </w:p>
    <w:p w14:paraId="527728D5" w14:textId="77777777" w:rsidR="000511E5" w:rsidRDefault="000511E5" w:rsidP="00156544">
      <w:pPr>
        <w:ind w:left="567"/>
        <w:rPr>
          <w:rFonts w:asciiTheme="minorHAnsi" w:hAnsiTheme="minorHAnsi" w:cstheme="minorHAnsi"/>
          <w:szCs w:val="20"/>
        </w:rPr>
      </w:pPr>
    </w:p>
    <w:p w14:paraId="624BAA5B" w14:textId="77777777" w:rsidR="000511E5" w:rsidRDefault="000511E5" w:rsidP="0067555B">
      <w:pPr>
        <w:rPr>
          <w:rFonts w:asciiTheme="minorHAnsi" w:hAnsiTheme="minorHAnsi" w:cstheme="minorHAnsi"/>
          <w:b/>
          <w:szCs w:val="20"/>
        </w:rPr>
      </w:pPr>
    </w:p>
    <w:p w14:paraId="5DC90002" w14:textId="19981264" w:rsidR="000511E5" w:rsidRDefault="000511E5" w:rsidP="0067555B">
      <w:pPr>
        <w:rPr>
          <w:rFonts w:asciiTheme="minorHAnsi" w:hAnsiTheme="minorHAnsi" w:cstheme="minorHAnsi"/>
          <w:bCs/>
          <w:szCs w:val="20"/>
        </w:rPr>
      </w:pPr>
      <w:r w:rsidRPr="000511E5">
        <w:rPr>
          <w:rFonts w:asciiTheme="minorHAnsi" w:hAnsiTheme="minorHAnsi" w:cstheme="minorHAnsi"/>
          <w:bCs/>
          <w:szCs w:val="20"/>
        </w:rPr>
        <w:t>Wraz z ofertą Wykonawca zobowiązany jest przedstawić Zamawiającemu obliczenia fotometryczne</w:t>
      </w:r>
      <w:r>
        <w:rPr>
          <w:rFonts w:asciiTheme="minorHAnsi" w:hAnsiTheme="minorHAnsi" w:cstheme="minorHAnsi"/>
          <w:bCs/>
          <w:szCs w:val="20"/>
        </w:rPr>
        <w:t xml:space="preserve"> wykonane w programie </w:t>
      </w:r>
      <w:proofErr w:type="spellStart"/>
      <w:r>
        <w:rPr>
          <w:rFonts w:asciiTheme="minorHAnsi" w:hAnsiTheme="minorHAnsi" w:cstheme="minorHAnsi"/>
          <w:bCs/>
          <w:szCs w:val="20"/>
        </w:rPr>
        <w:t>Dialux</w:t>
      </w:r>
      <w:proofErr w:type="spellEnd"/>
      <w:r>
        <w:rPr>
          <w:rFonts w:asciiTheme="minorHAnsi" w:hAnsiTheme="minorHAnsi" w:cstheme="minorHAnsi"/>
          <w:bCs/>
          <w:szCs w:val="20"/>
        </w:rPr>
        <w:t xml:space="preserve"> lub </w:t>
      </w:r>
      <w:proofErr w:type="spellStart"/>
      <w:r>
        <w:rPr>
          <w:rFonts w:asciiTheme="minorHAnsi" w:hAnsiTheme="minorHAnsi" w:cstheme="minorHAnsi"/>
          <w:bCs/>
          <w:szCs w:val="20"/>
        </w:rPr>
        <w:t>Relux</w:t>
      </w:r>
      <w:proofErr w:type="spellEnd"/>
      <w:r w:rsidRPr="000511E5">
        <w:rPr>
          <w:rFonts w:asciiTheme="minorHAnsi" w:hAnsiTheme="minorHAnsi" w:cstheme="minorHAnsi"/>
          <w:bCs/>
          <w:szCs w:val="20"/>
        </w:rPr>
        <w:t xml:space="preserve">. </w:t>
      </w:r>
      <w:r>
        <w:rPr>
          <w:rFonts w:asciiTheme="minorHAnsi" w:hAnsiTheme="minorHAnsi" w:cstheme="minorHAnsi"/>
          <w:bCs/>
          <w:szCs w:val="20"/>
        </w:rPr>
        <w:t xml:space="preserve">Dołączone </w:t>
      </w:r>
      <w:r w:rsidRPr="000511E5">
        <w:rPr>
          <w:rFonts w:asciiTheme="minorHAnsi" w:hAnsiTheme="minorHAnsi" w:cstheme="minorHAnsi"/>
          <w:bCs/>
          <w:szCs w:val="20"/>
        </w:rPr>
        <w:t xml:space="preserve">Obliczenia referencyjne zawierają wszelkie potrzebne informacje do przeprowadzenia doboru opraw: szerokość drogi, ilość pasów, lokalizacje słupów, typ nawierzchni (R3 q0-0,07), współczynnik utrzymania, wysokość opraw, odległość między oprawami, wysunięcie oprawy w stosunku do jezdni oraz wymaganą klasę oświetlenia określoną zgodnie z normą PN-EN 13201:2016 "Oświetlenie dróg".  </w:t>
      </w:r>
    </w:p>
    <w:p w14:paraId="5A7EA594" w14:textId="77777777" w:rsidR="000511E5" w:rsidRPr="0067555B" w:rsidRDefault="000511E5" w:rsidP="000511E5">
      <w:pPr>
        <w:ind w:left="567"/>
        <w:rPr>
          <w:rFonts w:asciiTheme="minorHAnsi" w:hAnsiTheme="minorHAnsi" w:cstheme="minorHAnsi"/>
          <w:szCs w:val="20"/>
        </w:rPr>
      </w:pPr>
    </w:p>
    <w:p w14:paraId="47A310BC" w14:textId="477B0F8D" w:rsidR="000511E5" w:rsidRDefault="000511E5" w:rsidP="000511E5">
      <w:pPr>
        <w:rPr>
          <w:rFonts w:asciiTheme="minorHAnsi" w:hAnsiTheme="minorHAnsi" w:cstheme="minorHAnsi"/>
          <w:b/>
        </w:rPr>
      </w:pPr>
      <w:r w:rsidRPr="0067555B">
        <w:rPr>
          <w:rFonts w:asciiTheme="minorHAnsi" w:hAnsiTheme="minorHAnsi" w:cstheme="minorHAnsi"/>
          <w:b/>
        </w:rPr>
        <w:t xml:space="preserve">Całkowita moc wszystkich opraw zaproponowana przez Wykonawcę, powinna wynikać z </w:t>
      </w:r>
      <w:r w:rsidR="00D97AF6">
        <w:rPr>
          <w:rFonts w:asciiTheme="minorHAnsi" w:hAnsiTheme="minorHAnsi" w:cstheme="minorHAnsi"/>
          <w:b/>
        </w:rPr>
        <w:t>uzupełnionego Załącznik nr</w:t>
      </w:r>
      <w:r w:rsidRPr="0067555B">
        <w:rPr>
          <w:rFonts w:asciiTheme="minorHAnsi" w:hAnsiTheme="minorHAnsi" w:cstheme="minorHAnsi"/>
          <w:b/>
        </w:rPr>
        <w:t xml:space="preserve"> </w:t>
      </w:r>
      <w:r w:rsidR="00EC4237">
        <w:rPr>
          <w:rFonts w:asciiTheme="minorHAnsi" w:hAnsiTheme="minorHAnsi" w:cstheme="minorHAnsi"/>
          <w:b/>
        </w:rPr>
        <w:t>6</w:t>
      </w:r>
      <w:r w:rsidRPr="0067555B">
        <w:rPr>
          <w:rFonts w:asciiTheme="minorHAnsi" w:hAnsiTheme="minorHAnsi" w:cstheme="minorHAnsi"/>
          <w:b/>
        </w:rPr>
        <w:t xml:space="preserve"> </w:t>
      </w:r>
      <w:r w:rsidR="00D97AF6">
        <w:rPr>
          <w:rFonts w:asciiTheme="minorHAnsi" w:hAnsiTheme="minorHAnsi" w:cstheme="minorHAnsi"/>
          <w:b/>
        </w:rPr>
        <w:t xml:space="preserve">do SWZ </w:t>
      </w:r>
      <w:r w:rsidRPr="0067555B">
        <w:rPr>
          <w:rFonts w:asciiTheme="minorHAnsi" w:hAnsiTheme="minorHAnsi" w:cstheme="minorHAnsi"/>
          <w:b/>
        </w:rPr>
        <w:t>Zestawienie doboru opraw i wynosić nie więcej niż 34,5kW. Przekroczenie sumarycznej mocy będzie skutkować odrzuceniem ofert.</w:t>
      </w:r>
    </w:p>
    <w:p w14:paraId="51889EA3" w14:textId="77777777" w:rsidR="00B30FB3" w:rsidRPr="004B77BF" w:rsidRDefault="00B30FB3" w:rsidP="00D97AF6">
      <w:pPr>
        <w:pStyle w:val="Tekstpodstawowy"/>
        <w:spacing w:before="56" w:line="276" w:lineRule="auto"/>
        <w:ind w:right="169"/>
        <w:jc w:val="both"/>
        <w:rPr>
          <w:rFonts w:asciiTheme="minorHAnsi" w:hAnsiTheme="minorHAnsi" w:cstheme="minorHAnsi"/>
          <w:sz w:val="24"/>
          <w:szCs w:val="24"/>
        </w:rPr>
      </w:pPr>
    </w:p>
    <w:p w14:paraId="56546F16" w14:textId="4F15CA5C" w:rsidR="00DD7C5C" w:rsidRDefault="00003E06" w:rsidP="00003E06">
      <w:pPr>
        <w:rPr>
          <w:rFonts w:asciiTheme="minorHAnsi" w:hAnsiTheme="minorHAnsi" w:cstheme="minorHAnsi"/>
          <w:b/>
          <w:sz w:val="24"/>
          <w:szCs w:val="24"/>
        </w:rPr>
      </w:pPr>
      <w:r w:rsidRPr="00003E06">
        <w:rPr>
          <w:rFonts w:asciiTheme="minorHAnsi" w:hAnsiTheme="minorHAnsi" w:cstheme="minorHAnsi"/>
          <w:b/>
          <w:sz w:val="24"/>
          <w:szCs w:val="24"/>
        </w:rPr>
        <w:t>Zainstalowany w oprawach moduł sterowania powinien posiadać następujące parametry:</w:t>
      </w:r>
    </w:p>
    <w:p w14:paraId="06A89849" w14:textId="77777777" w:rsidR="00003E06" w:rsidRPr="00003E06" w:rsidRDefault="00003E06" w:rsidP="00003E06">
      <w:pPr>
        <w:rPr>
          <w:rFonts w:asciiTheme="minorHAnsi" w:hAnsiTheme="minorHAnsi" w:cstheme="minorHAnsi"/>
          <w:b/>
          <w:sz w:val="24"/>
          <w:szCs w:val="24"/>
        </w:rPr>
      </w:pPr>
    </w:p>
    <w:p w14:paraId="14C9C4F6" w14:textId="77777777" w:rsidR="00D9647C" w:rsidRPr="00D9647C" w:rsidRDefault="00003E06" w:rsidP="00D9647C">
      <w:pPr>
        <w:tabs>
          <w:tab w:val="left" w:pos="404"/>
        </w:tabs>
        <w:spacing w:before="1"/>
        <w:rPr>
          <w:rFonts w:asciiTheme="minorHAnsi" w:hAnsiTheme="minorHAnsi" w:cstheme="minorHAnsi"/>
          <w:b/>
          <w:bCs/>
        </w:rPr>
      </w:pPr>
      <w:r w:rsidRPr="00003E06">
        <w:rPr>
          <w:rFonts w:asciiTheme="minorHAnsi" w:hAnsiTheme="minorHAnsi" w:cstheme="minorHAnsi"/>
          <w:bCs/>
        </w:rPr>
        <w:t>1.</w:t>
      </w:r>
      <w:r w:rsidRPr="00003E06">
        <w:rPr>
          <w:rFonts w:asciiTheme="minorHAnsi" w:hAnsiTheme="minorHAnsi" w:cstheme="minorHAnsi"/>
          <w:bCs/>
        </w:rPr>
        <w:tab/>
      </w:r>
      <w:r w:rsidR="00D9647C" w:rsidRPr="00D9647C">
        <w:rPr>
          <w:rFonts w:asciiTheme="minorHAnsi" w:hAnsiTheme="minorHAnsi" w:cstheme="minorHAnsi"/>
          <w:b/>
          <w:bCs/>
        </w:rPr>
        <w:t>Moduł zdalnego sterowania opraw</w:t>
      </w:r>
    </w:p>
    <w:p w14:paraId="1B95BF13" w14:textId="77777777" w:rsidR="00D9647C" w:rsidRPr="00D9647C" w:rsidRDefault="00D9647C" w:rsidP="00D9647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D9647C">
        <w:rPr>
          <w:rFonts w:asciiTheme="minorHAnsi" w:hAnsiTheme="minorHAnsi" w:cstheme="minorHAnsi"/>
          <w:bCs/>
        </w:rPr>
        <w:t xml:space="preserve">Zapewnienie gwarancji możliwości zdalnego sterowania bez dodatkowej modyfikacji oprawy potwierdzone poprzez moduł zdalnego sterowania oprawy zabudowany w gnieździe </w:t>
      </w:r>
      <w:proofErr w:type="spellStart"/>
      <w:r w:rsidRPr="00D9647C">
        <w:rPr>
          <w:rFonts w:asciiTheme="minorHAnsi" w:hAnsiTheme="minorHAnsi" w:cstheme="minorHAnsi"/>
          <w:bCs/>
        </w:rPr>
        <w:t>Zhaga</w:t>
      </w:r>
      <w:proofErr w:type="spellEnd"/>
      <w:r w:rsidRPr="00D9647C">
        <w:rPr>
          <w:rFonts w:asciiTheme="minorHAnsi" w:hAnsiTheme="minorHAnsi" w:cstheme="minorHAnsi"/>
          <w:bCs/>
        </w:rPr>
        <w:t xml:space="preserve"> </w:t>
      </w:r>
      <w:proofErr w:type="spellStart"/>
      <w:r w:rsidRPr="00D9647C">
        <w:rPr>
          <w:rFonts w:asciiTheme="minorHAnsi" w:hAnsiTheme="minorHAnsi" w:cstheme="minorHAnsi"/>
          <w:bCs/>
        </w:rPr>
        <w:t>Book</w:t>
      </w:r>
      <w:proofErr w:type="spellEnd"/>
      <w:r w:rsidRPr="00D9647C">
        <w:rPr>
          <w:rFonts w:asciiTheme="minorHAnsi" w:hAnsiTheme="minorHAnsi" w:cstheme="minorHAnsi"/>
          <w:bCs/>
        </w:rPr>
        <w:t xml:space="preserve"> 18 oprawy (nie dopuszcza się stosowania zaślepki do górnego gniazda oprawy) o następujących parametrach:</w:t>
      </w:r>
    </w:p>
    <w:p w14:paraId="5AD00E19" w14:textId="77777777" w:rsidR="00D9647C" w:rsidRPr="00D9647C" w:rsidRDefault="00D9647C" w:rsidP="00D9647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</w:p>
    <w:p w14:paraId="30CAFCFA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/>
          <w:bCs/>
        </w:rPr>
      </w:pPr>
      <w:r w:rsidRPr="00466309">
        <w:rPr>
          <w:rFonts w:asciiTheme="minorHAnsi" w:hAnsiTheme="minorHAnsi" w:cstheme="minorHAnsi"/>
          <w:b/>
          <w:bCs/>
        </w:rPr>
        <w:t>Zainstalowany w oprawach moduł sterowania powinien posiadać następujące parametry:</w:t>
      </w:r>
    </w:p>
    <w:p w14:paraId="7657CEF2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/>
          <w:bCs/>
        </w:rPr>
      </w:pPr>
    </w:p>
    <w:p w14:paraId="21AB08BC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1.</w:t>
      </w:r>
      <w:r w:rsidRPr="00466309">
        <w:rPr>
          <w:rFonts w:asciiTheme="minorHAnsi" w:hAnsiTheme="minorHAnsi" w:cstheme="minorHAnsi"/>
          <w:bCs/>
        </w:rPr>
        <w:tab/>
        <w:t>Stopień szczelności oraz stopień odporności modułu na uderzenia Min. IP65, Min. IK08,</w:t>
      </w:r>
    </w:p>
    <w:p w14:paraId="397AE0A6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wykorzystuje standard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 xml:space="preserve"> 1.1 ze wsparciem </w:t>
      </w:r>
      <w:proofErr w:type="spellStart"/>
      <w:r w:rsidRPr="00466309">
        <w:rPr>
          <w:rFonts w:asciiTheme="minorHAnsi" w:hAnsiTheme="minorHAnsi" w:cstheme="minorHAnsi"/>
          <w:bCs/>
        </w:rPr>
        <w:t>roamingu</w:t>
      </w:r>
      <w:proofErr w:type="spellEnd"/>
      <w:r w:rsidRPr="00466309">
        <w:rPr>
          <w:rFonts w:asciiTheme="minorHAnsi" w:hAnsiTheme="minorHAnsi" w:cstheme="minorHAnsi"/>
          <w:bCs/>
        </w:rPr>
        <w:t xml:space="preserve"> do integracji z zewnętrznym oprogramowaniem,</w:t>
      </w:r>
    </w:p>
    <w:p w14:paraId="3A091DAB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3.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wspiera klasę C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0AC3E90A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4.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umożliwia konfigurację wszystkich parametrów poprzez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18CFD5CA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5.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umożliwia wymuszenie wykonania wszystkich poleceń poprzez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78495FDA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6.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umożliwia wymuszenie wysyłki konfiguracji oraz wszystkich parametrów pracy poprzez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31EF1440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7.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wysyła potwierdzenia odbioru komunikatów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3BE89E03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8.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umożliwia komunikację </w:t>
      </w:r>
      <w:proofErr w:type="spellStart"/>
      <w:r w:rsidRPr="00466309">
        <w:rPr>
          <w:rFonts w:asciiTheme="minorHAnsi" w:hAnsiTheme="minorHAnsi" w:cstheme="minorHAnsi"/>
          <w:bCs/>
        </w:rPr>
        <w:t>singlecast</w:t>
      </w:r>
      <w:proofErr w:type="spellEnd"/>
      <w:r w:rsidRPr="00466309">
        <w:rPr>
          <w:rFonts w:asciiTheme="minorHAnsi" w:hAnsiTheme="minorHAnsi" w:cstheme="minorHAnsi"/>
          <w:bCs/>
        </w:rPr>
        <w:t xml:space="preserve"> oraz </w:t>
      </w:r>
      <w:proofErr w:type="spellStart"/>
      <w:r w:rsidRPr="00466309">
        <w:rPr>
          <w:rFonts w:asciiTheme="minorHAnsi" w:hAnsiTheme="minorHAnsi" w:cstheme="minorHAnsi"/>
          <w:bCs/>
        </w:rPr>
        <w:t>multicast</w:t>
      </w:r>
      <w:proofErr w:type="spellEnd"/>
      <w:r w:rsidRPr="00466309">
        <w:rPr>
          <w:rFonts w:asciiTheme="minorHAnsi" w:hAnsiTheme="minorHAnsi" w:cstheme="minorHAnsi"/>
          <w:bCs/>
        </w:rPr>
        <w:t xml:space="preserve">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6602ACDC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9.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obsługuje polecenia MAC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 xml:space="preserve"> od 0x01 do 0x0F włącznie, wysyłane z/do urządzenia i z/do stacji bazowej,</w:t>
      </w:r>
    </w:p>
    <w:p w14:paraId="0FAE509D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10.</w:t>
      </w:r>
      <w:r w:rsidRPr="00466309">
        <w:rPr>
          <w:rFonts w:asciiTheme="minorHAnsi" w:hAnsiTheme="minorHAnsi" w:cstheme="minorHAnsi"/>
          <w:bCs/>
        </w:rPr>
        <w:tab/>
        <w:t>Moduł zdalnego sterowania oprawy wykonuje aktywację OTAA,</w:t>
      </w:r>
    </w:p>
    <w:p w14:paraId="2D573E99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11.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jest zgodny ze specyfikacją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 xml:space="preserve"> </w:t>
      </w:r>
      <w:proofErr w:type="spellStart"/>
      <w:r w:rsidRPr="00466309">
        <w:rPr>
          <w:rFonts w:asciiTheme="minorHAnsi" w:hAnsiTheme="minorHAnsi" w:cstheme="minorHAnsi"/>
          <w:bCs/>
        </w:rPr>
        <w:t>Regional</w:t>
      </w:r>
      <w:proofErr w:type="spellEnd"/>
      <w:r w:rsidRPr="00466309">
        <w:rPr>
          <w:rFonts w:asciiTheme="minorHAnsi" w:hAnsiTheme="minorHAnsi" w:cstheme="minorHAnsi"/>
          <w:bCs/>
        </w:rPr>
        <w:t xml:space="preserve"> </w:t>
      </w:r>
      <w:proofErr w:type="spellStart"/>
      <w:r w:rsidRPr="00466309">
        <w:rPr>
          <w:rFonts w:asciiTheme="minorHAnsi" w:hAnsiTheme="minorHAnsi" w:cstheme="minorHAnsi"/>
          <w:bCs/>
        </w:rPr>
        <w:t>Parameters</w:t>
      </w:r>
      <w:proofErr w:type="spellEnd"/>
      <w:r w:rsidRPr="00466309">
        <w:rPr>
          <w:rFonts w:asciiTheme="minorHAnsi" w:hAnsiTheme="minorHAnsi" w:cstheme="minorHAnsi"/>
          <w:bCs/>
        </w:rPr>
        <w:t xml:space="preserve"> 1.1,</w:t>
      </w:r>
    </w:p>
    <w:p w14:paraId="070949D4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12.</w:t>
      </w:r>
      <w:r w:rsidRPr="00466309">
        <w:rPr>
          <w:rFonts w:asciiTheme="minorHAnsi" w:hAnsiTheme="minorHAnsi" w:cstheme="minorHAnsi"/>
          <w:bCs/>
        </w:rPr>
        <w:tab/>
        <w:t>Moduł zdalnego sterowania oprawy pracuje na częstotliwości EU868,</w:t>
      </w:r>
    </w:p>
    <w:p w14:paraId="0A62001E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13.</w:t>
      </w:r>
      <w:r w:rsidRPr="00466309">
        <w:rPr>
          <w:rFonts w:asciiTheme="minorHAnsi" w:hAnsiTheme="minorHAnsi" w:cstheme="minorHAnsi"/>
          <w:bCs/>
        </w:rPr>
        <w:tab/>
        <w:t>Moduł zdalnego sterowania oprawy umożliwia zdalną aktualizację oprogramowania,</w:t>
      </w:r>
    </w:p>
    <w:p w14:paraId="6CAB37EB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14.</w:t>
      </w:r>
      <w:r w:rsidRPr="00466309">
        <w:rPr>
          <w:rFonts w:asciiTheme="minorHAnsi" w:hAnsiTheme="minorHAnsi" w:cstheme="minorHAnsi"/>
          <w:bCs/>
        </w:rPr>
        <w:tab/>
        <w:t>Maksymalny pobór energii oprawy moduł wynosi 1W,</w:t>
      </w:r>
    </w:p>
    <w:p w14:paraId="7F8D14F9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15.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spełnia standardy D4i oraz </w:t>
      </w:r>
      <w:proofErr w:type="spellStart"/>
      <w:r w:rsidRPr="00466309">
        <w:rPr>
          <w:rFonts w:asciiTheme="minorHAnsi" w:hAnsiTheme="minorHAnsi" w:cstheme="minorHAnsi"/>
          <w:bCs/>
        </w:rPr>
        <w:t>Zhaga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626A9628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16.</w:t>
      </w:r>
      <w:r w:rsidRPr="00466309">
        <w:rPr>
          <w:rFonts w:asciiTheme="minorHAnsi" w:hAnsiTheme="minorHAnsi" w:cstheme="minorHAnsi"/>
          <w:bCs/>
        </w:rPr>
        <w:tab/>
        <w:t>Moduł zdalnego sterowania oprawy automatycznie rozpoznaje podłączoną oprawę,</w:t>
      </w:r>
    </w:p>
    <w:p w14:paraId="2E0F668E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17.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wysyła parametry pracy poprzez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 xml:space="preserve"> co skonfigurowany interwał, takie jak:</w:t>
      </w:r>
    </w:p>
    <w:p w14:paraId="1FDE3040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-Data i czas wysyłki komunikatu w UTC,</w:t>
      </w:r>
    </w:p>
    <w:p w14:paraId="29EDD8D9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-RSSI i SNR komunikatów,</w:t>
      </w:r>
    </w:p>
    <w:p w14:paraId="24A4CF41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-Suma czasu pracy oprawy w godzinach,</w:t>
      </w:r>
    </w:p>
    <w:p w14:paraId="61AFC2F5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-Suma czasu pracy zasilacza w godzinach,</w:t>
      </w:r>
    </w:p>
    <w:p w14:paraId="2ED722BF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 xml:space="preserve">-Suma zużytej energii oprawy i modułu w </w:t>
      </w:r>
      <w:proofErr w:type="spellStart"/>
      <w:r w:rsidRPr="00466309">
        <w:rPr>
          <w:rFonts w:asciiTheme="minorHAnsi" w:hAnsiTheme="minorHAnsi" w:cstheme="minorHAnsi"/>
          <w:bCs/>
        </w:rPr>
        <w:t>Wh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0E5CC8E4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 xml:space="preserve">-Obecne zużycie energii oprawy i modułu w </w:t>
      </w:r>
      <w:proofErr w:type="spellStart"/>
      <w:r w:rsidRPr="00466309">
        <w:rPr>
          <w:rFonts w:asciiTheme="minorHAnsi" w:hAnsiTheme="minorHAnsi" w:cstheme="minorHAnsi"/>
          <w:bCs/>
        </w:rPr>
        <w:t>W</w:t>
      </w:r>
      <w:proofErr w:type="spellEnd"/>
      <w:r w:rsidRPr="00466309">
        <w:rPr>
          <w:rFonts w:asciiTheme="minorHAnsi" w:hAnsiTheme="minorHAnsi" w:cstheme="minorHAnsi"/>
          <w:bCs/>
        </w:rPr>
        <w:t>,</w:t>
      </w:r>
    </w:p>
    <w:p w14:paraId="18937B98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lastRenderedPageBreak/>
        <w:tab/>
        <w:t>-Moc świecenia oprawy w %,</w:t>
      </w:r>
    </w:p>
    <w:p w14:paraId="6CF92280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-Współczynnik mocy,</w:t>
      </w:r>
    </w:p>
    <w:p w14:paraId="2CAD6FC1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-Napięcie w V,</w:t>
      </w:r>
    </w:p>
    <w:p w14:paraId="14A4FE48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18.</w:t>
      </w:r>
      <w:r w:rsidRPr="00466309">
        <w:rPr>
          <w:rFonts w:asciiTheme="minorHAnsi" w:hAnsiTheme="minorHAnsi" w:cstheme="minorHAnsi"/>
          <w:bCs/>
        </w:rPr>
        <w:tab/>
        <w:t>Moduł zdalnego sterowania oprawy wysyła informacje o wszystkich błędach uniemożliwiających poprawną pracę oprawy i/lub modułu, uniemożliwiających stabilną komunikację ze modułem, wpływających na poprawność parametrów pracy, uniemożliwiających poprawną konfigurację modułu i uniemożliwiających wykonanie wysłanych poleceń.</w:t>
      </w:r>
    </w:p>
    <w:p w14:paraId="18BBC85B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19</w:t>
      </w:r>
    </w:p>
    <w:p w14:paraId="7702075F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ab/>
        <w:t>Moduł zdalnego sterowania oprawy umożliwia konfigurację harmonogramu świecenia przy pomocy kroków godzinowych, bazujących na wschodzie/zachodzie słońca w lokalizacji modułu oraz bazujących na poziomie światła zewnętrznego.</w:t>
      </w:r>
    </w:p>
    <w:p w14:paraId="23E1D02F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20.</w:t>
      </w:r>
      <w:r w:rsidRPr="00466309">
        <w:rPr>
          <w:rFonts w:asciiTheme="minorHAnsi" w:hAnsiTheme="minorHAnsi" w:cstheme="minorHAnsi"/>
          <w:bCs/>
        </w:rPr>
        <w:tab/>
        <w:t>Moduł zdalnego sterowania oprawy umożliwia konfigurację czasu przyciemniania oprawy.</w:t>
      </w:r>
    </w:p>
    <w:p w14:paraId="28FC5A8A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21.</w:t>
      </w:r>
      <w:r w:rsidRPr="00466309">
        <w:rPr>
          <w:rFonts w:asciiTheme="minorHAnsi" w:hAnsiTheme="minorHAnsi" w:cstheme="minorHAnsi"/>
          <w:bCs/>
        </w:rPr>
        <w:tab/>
        <w:t>Moduł zdalnego sterowania oprawy umożliwia konfigurację interwału czasu wysyłki parametrów pracy.</w:t>
      </w:r>
    </w:p>
    <w:p w14:paraId="742A3433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22.</w:t>
      </w:r>
      <w:r w:rsidRPr="00466309">
        <w:rPr>
          <w:rFonts w:asciiTheme="minorHAnsi" w:hAnsiTheme="minorHAnsi" w:cstheme="minorHAnsi"/>
          <w:bCs/>
        </w:rPr>
        <w:tab/>
        <w:t xml:space="preserve">Moduł zdalnego sterowania oprawy umożliwia konfigurację przedziału czasu opóźnienia wysyłania komunikatów </w:t>
      </w:r>
      <w:proofErr w:type="spellStart"/>
      <w:r w:rsidRPr="00466309">
        <w:rPr>
          <w:rFonts w:asciiTheme="minorHAnsi" w:hAnsiTheme="minorHAnsi" w:cstheme="minorHAnsi"/>
          <w:bCs/>
        </w:rPr>
        <w:t>LoRa</w:t>
      </w:r>
      <w:proofErr w:type="spellEnd"/>
      <w:r w:rsidRPr="00466309">
        <w:rPr>
          <w:rFonts w:asciiTheme="minorHAnsi" w:hAnsiTheme="minorHAnsi" w:cstheme="minorHAnsi"/>
          <w:bCs/>
        </w:rPr>
        <w:t xml:space="preserve"> po uruchomieniu urządzenia.</w:t>
      </w:r>
    </w:p>
    <w:p w14:paraId="12218117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23.</w:t>
      </w:r>
      <w:r w:rsidRPr="00466309">
        <w:rPr>
          <w:rFonts w:asciiTheme="minorHAnsi" w:hAnsiTheme="minorHAnsi" w:cstheme="minorHAnsi"/>
          <w:bCs/>
        </w:rPr>
        <w:tab/>
        <w:t>Moduł zdalnego sterowania oprawy umożliwia konfigurację domyślnej mocy świecenia oprawy w %.</w:t>
      </w:r>
    </w:p>
    <w:p w14:paraId="2A620CE0" w14:textId="77777777" w:rsidR="00466309" w:rsidRPr="00466309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24.</w:t>
      </w:r>
      <w:r w:rsidRPr="00466309">
        <w:rPr>
          <w:rFonts w:asciiTheme="minorHAnsi" w:hAnsiTheme="minorHAnsi" w:cstheme="minorHAnsi"/>
          <w:bCs/>
        </w:rPr>
        <w:tab/>
        <w:t>Moduł zdalnego sterowania oprawy umożliwia wymuszenie włączenia/wyłączenia oprawy z określoną mocą na określoną ilość minut.</w:t>
      </w:r>
    </w:p>
    <w:p w14:paraId="5C06A73B" w14:textId="57107D59" w:rsidR="00F40A0C" w:rsidRDefault="00466309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 w:rsidRPr="00466309">
        <w:rPr>
          <w:rFonts w:asciiTheme="minorHAnsi" w:hAnsiTheme="minorHAnsi" w:cstheme="minorHAnsi"/>
          <w:bCs/>
        </w:rPr>
        <w:t>25.</w:t>
      </w:r>
      <w:r w:rsidRPr="00466309">
        <w:rPr>
          <w:rFonts w:asciiTheme="minorHAnsi" w:hAnsiTheme="minorHAnsi" w:cstheme="minorHAnsi"/>
          <w:bCs/>
        </w:rPr>
        <w:tab/>
        <w:t xml:space="preserve">Protokół modułu zdalnego sterowania oprawy jest publiczny, </w:t>
      </w:r>
      <w:proofErr w:type="spellStart"/>
      <w:r w:rsidRPr="00466309">
        <w:rPr>
          <w:rFonts w:asciiTheme="minorHAnsi" w:hAnsiTheme="minorHAnsi" w:cstheme="minorHAnsi"/>
          <w:bCs/>
        </w:rPr>
        <w:t>interoperacyjny</w:t>
      </w:r>
      <w:proofErr w:type="spellEnd"/>
      <w:r w:rsidRPr="00466309">
        <w:rPr>
          <w:rFonts w:asciiTheme="minorHAnsi" w:hAnsiTheme="minorHAnsi" w:cstheme="minorHAnsi"/>
          <w:bCs/>
        </w:rPr>
        <w:t xml:space="preserve"> i wersjonowany semantycznie</w:t>
      </w:r>
    </w:p>
    <w:p w14:paraId="172DF576" w14:textId="77777777" w:rsidR="00B357FC" w:rsidRPr="00B357FC" w:rsidRDefault="00B357FC" w:rsidP="00B357F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26. </w:t>
      </w:r>
      <w:r w:rsidRPr="00B357FC">
        <w:rPr>
          <w:rFonts w:asciiTheme="minorHAnsi" w:hAnsiTheme="minorHAnsi" w:cstheme="minorHAnsi"/>
          <w:bCs/>
        </w:rPr>
        <w:t xml:space="preserve">Wymaga się aby karta katalogowa modułu zawierała nazwę działającej w systemie Android oraz iOS dedykowanej przez producenta modułu zdalnego sterowania oprawą ogólnodostępnej aplikacji służącej do </w:t>
      </w:r>
      <w:proofErr w:type="spellStart"/>
      <w:r w:rsidRPr="00B357FC">
        <w:rPr>
          <w:rFonts w:asciiTheme="minorHAnsi" w:hAnsiTheme="minorHAnsi" w:cstheme="minorHAnsi"/>
          <w:bCs/>
        </w:rPr>
        <w:t>prekonfiguracji</w:t>
      </w:r>
      <w:proofErr w:type="spellEnd"/>
      <w:r w:rsidRPr="00B357FC">
        <w:rPr>
          <w:rFonts w:asciiTheme="minorHAnsi" w:hAnsiTheme="minorHAnsi" w:cstheme="minorHAnsi"/>
          <w:bCs/>
        </w:rPr>
        <w:t xml:space="preserve"> modułu zdalnego sterowania oprawą.  Aplikacja musi być dostępną na platformach Google Play oraz </w:t>
      </w:r>
      <w:proofErr w:type="spellStart"/>
      <w:r w:rsidRPr="00B357FC">
        <w:rPr>
          <w:rFonts w:asciiTheme="minorHAnsi" w:hAnsiTheme="minorHAnsi" w:cstheme="minorHAnsi"/>
          <w:bCs/>
        </w:rPr>
        <w:t>App</w:t>
      </w:r>
      <w:proofErr w:type="spellEnd"/>
      <w:r w:rsidRPr="00B357FC">
        <w:rPr>
          <w:rFonts w:asciiTheme="minorHAnsi" w:hAnsiTheme="minorHAnsi" w:cstheme="minorHAnsi"/>
          <w:bCs/>
        </w:rPr>
        <w:t xml:space="preserve"> </w:t>
      </w:r>
      <w:proofErr w:type="spellStart"/>
      <w:r w:rsidRPr="00B357FC">
        <w:rPr>
          <w:rFonts w:asciiTheme="minorHAnsi" w:hAnsiTheme="minorHAnsi" w:cstheme="minorHAnsi"/>
          <w:bCs/>
        </w:rPr>
        <w:t>Store</w:t>
      </w:r>
      <w:proofErr w:type="spellEnd"/>
      <w:r w:rsidRPr="00B357FC">
        <w:rPr>
          <w:rFonts w:asciiTheme="minorHAnsi" w:hAnsiTheme="minorHAnsi" w:cstheme="minorHAnsi"/>
          <w:bCs/>
        </w:rPr>
        <w:t>. Minimalne parametry umożliwiające zmianę parametrów oprawy za pomocą w/w aplikacji: poziom świecenia oprawy, przerwa nocna, profil świecenia oprawy.</w:t>
      </w:r>
    </w:p>
    <w:p w14:paraId="5B2DE24D" w14:textId="592E69B6" w:rsidR="00B357FC" w:rsidRPr="00466309" w:rsidRDefault="00B357FC" w:rsidP="00466309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</w:p>
    <w:p w14:paraId="4E108857" w14:textId="77777777" w:rsidR="00D9647C" w:rsidRPr="00D9647C" w:rsidRDefault="00D9647C" w:rsidP="00D9647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</w:p>
    <w:p w14:paraId="6B4B5110" w14:textId="77777777" w:rsidR="00D9647C" w:rsidRPr="00D9647C" w:rsidRDefault="00D9647C" w:rsidP="00D9647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</w:p>
    <w:p w14:paraId="4B1439F2" w14:textId="3FEB23E8" w:rsidR="00003E06" w:rsidRDefault="00003E06" w:rsidP="00D9647C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</w:p>
    <w:p w14:paraId="2CB859A2" w14:textId="77777777" w:rsidR="00003E06" w:rsidRPr="00D571D9" w:rsidRDefault="00003E06" w:rsidP="00003E06">
      <w:pPr>
        <w:tabs>
          <w:tab w:val="left" w:pos="404"/>
        </w:tabs>
        <w:spacing w:before="1"/>
        <w:rPr>
          <w:rFonts w:asciiTheme="minorHAnsi" w:hAnsiTheme="minorHAnsi" w:cstheme="minorHAnsi"/>
          <w:bCs/>
        </w:rPr>
      </w:pPr>
      <w:bookmarkStart w:id="0" w:name="_GoBack"/>
      <w:bookmarkEnd w:id="0"/>
    </w:p>
    <w:sectPr w:rsidR="00003E06" w:rsidRPr="00D571D9" w:rsidSect="00B30FB3">
      <w:footerReference w:type="default" r:id="rId11"/>
      <w:pgSz w:w="11910" w:h="16840"/>
      <w:pgMar w:top="1417" w:right="1417" w:bottom="1417" w:left="1417" w:header="0" w:footer="6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9788B" w14:textId="77777777" w:rsidR="00C208B6" w:rsidRDefault="00C208B6">
      <w:r>
        <w:separator/>
      </w:r>
    </w:p>
  </w:endnote>
  <w:endnote w:type="continuationSeparator" w:id="0">
    <w:p w14:paraId="77458EA0" w14:textId="77777777" w:rsidR="00C208B6" w:rsidRDefault="00C2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2122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D3CA97" w14:textId="77777777" w:rsidR="00101018" w:rsidRPr="00101018" w:rsidRDefault="00101018">
        <w:pPr>
          <w:pStyle w:val="Stopka"/>
          <w:jc w:val="right"/>
          <w:rPr>
            <w:rFonts w:ascii="Times New Roman" w:hAnsi="Times New Roman" w:cs="Times New Roman"/>
          </w:rPr>
        </w:pPr>
        <w:r w:rsidRPr="00101018">
          <w:rPr>
            <w:rFonts w:ascii="Times New Roman" w:hAnsi="Times New Roman" w:cs="Times New Roman"/>
          </w:rPr>
          <w:fldChar w:fldCharType="begin"/>
        </w:r>
        <w:r w:rsidRPr="00101018">
          <w:rPr>
            <w:rFonts w:ascii="Times New Roman" w:hAnsi="Times New Roman" w:cs="Times New Roman"/>
          </w:rPr>
          <w:instrText>PAGE   \* MERGEFORMAT</w:instrText>
        </w:r>
        <w:r w:rsidRPr="00101018">
          <w:rPr>
            <w:rFonts w:ascii="Times New Roman" w:hAnsi="Times New Roman" w:cs="Times New Roman"/>
          </w:rPr>
          <w:fldChar w:fldCharType="separate"/>
        </w:r>
        <w:r w:rsidR="00D97AF6">
          <w:rPr>
            <w:rFonts w:ascii="Times New Roman" w:hAnsi="Times New Roman" w:cs="Times New Roman"/>
            <w:noProof/>
          </w:rPr>
          <w:t>8</w:t>
        </w:r>
        <w:r w:rsidRPr="00101018">
          <w:rPr>
            <w:rFonts w:ascii="Times New Roman" w:hAnsi="Times New Roman" w:cs="Times New Roman"/>
          </w:rPr>
          <w:fldChar w:fldCharType="end"/>
        </w:r>
      </w:p>
    </w:sdtContent>
  </w:sdt>
  <w:p w14:paraId="330FC70B" w14:textId="77777777" w:rsidR="005D010B" w:rsidRDefault="005D010B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45AEC" w14:textId="77777777" w:rsidR="00C208B6" w:rsidRDefault="00C208B6">
      <w:r>
        <w:separator/>
      </w:r>
    </w:p>
  </w:footnote>
  <w:footnote w:type="continuationSeparator" w:id="0">
    <w:p w14:paraId="62F55AD7" w14:textId="77777777" w:rsidR="00C208B6" w:rsidRDefault="00C20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7230F"/>
    <w:multiLevelType w:val="hybridMultilevel"/>
    <w:tmpl w:val="25545F14"/>
    <w:lvl w:ilvl="0" w:tplc="04150011">
      <w:start w:val="1"/>
      <w:numFmt w:val="decimal"/>
      <w:lvlText w:val="%1)"/>
      <w:lvlJc w:val="left"/>
      <w:pPr>
        <w:ind w:left="156" w:hanging="651"/>
      </w:pPr>
      <w:rPr>
        <w:rFonts w:hint="default"/>
        <w:w w:val="100"/>
        <w:sz w:val="22"/>
        <w:lang w:val="pl-PL" w:eastAsia="en-US" w:bidi="ar-SA"/>
      </w:rPr>
    </w:lvl>
    <w:lvl w:ilvl="1" w:tplc="A1BC26C0">
      <w:numFmt w:val="bullet"/>
      <w:lvlText w:val="•"/>
      <w:lvlJc w:val="left"/>
      <w:pPr>
        <w:ind w:left="1072" w:hanging="651"/>
      </w:pPr>
      <w:rPr>
        <w:rFonts w:hint="default"/>
        <w:lang w:val="pl-PL" w:eastAsia="en-US" w:bidi="ar-SA"/>
      </w:rPr>
    </w:lvl>
    <w:lvl w:ilvl="2" w:tplc="0046F686">
      <w:numFmt w:val="bullet"/>
      <w:lvlText w:val="•"/>
      <w:lvlJc w:val="left"/>
      <w:pPr>
        <w:ind w:left="1985" w:hanging="651"/>
      </w:pPr>
      <w:rPr>
        <w:rFonts w:hint="default"/>
        <w:lang w:val="pl-PL" w:eastAsia="en-US" w:bidi="ar-SA"/>
      </w:rPr>
    </w:lvl>
    <w:lvl w:ilvl="3" w:tplc="17D22C4E">
      <w:numFmt w:val="bullet"/>
      <w:lvlText w:val="•"/>
      <w:lvlJc w:val="left"/>
      <w:pPr>
        <w:ind w:left="2897" w:hanging="651"/>
      </w:pPr>
      <w:rPr>
        <w:rFonts w:hint="default"/>
        <w:lang w:val="pl-PL" w:eastAsia="en-US" w:bidi="ar-SA"/>
      </w:rPr>
    </w:lvl>
    <w:lvl w:ilvl="4" w:tplc="1728B272">
      <w:numFmt w:val="bullet"/>
      <w:lvlText w:val="•"/>
      <w:lvlJc w:val="left"/>
      <w:pPr>
        <w:ind w:left="3810" w:hanging="651"/>
      </w:pPr>
      <w:rPr>
        <w:rFonts w:hint="default"/>
        <w:lang w:val="pl-PL" w:eastAsia="en-US" w:bidi="ar-SA"/>
      </w:rPr>
    </w:lvl>
    <w:lvl w:ilvl="5" w:tplc="3D7E9D96">
      <w:numFmt w:val="bullet"/>
      <w:lvlText w:val="•"/>
      <w:lvlJc w:val="left"/>
      <w:pPr>
        <w:ind w:left="4723" w:hanging="651"/>
      </w:pPr>
      <w:rPr>
        <w:rFonts w:hint="default"/>
        <w:lang w:val="pl-PL" w:eastAsia="en-US" w:bidi="ar-SA"/>
      </w:rPr>
    </w:lvl>
    <w:lvl w:ilvl="6" w:tplc="F786926A">
      <w:numFmt w:val="bullet"/>
      <w:lvlText w:val="•"/>
      <w:lvlJc w:val="left"/>
      <w:pPr>
        <w:ind w:left="5635" w:hanging="651"/>
      </w:pPr>
      <w:rPr>
        <w:rFonts w:hint="default"/>
        <w:lang w:val="pl-PL" w:eastAsia="en-US" w:bidi="ar-SA"/>
      </w:rPr>
    </w:lvl>
    <w:lvl w:ilvl="7" w:tplc="77B6F520">
      <w:numFmt w:val="bullet"/>
      <w:lvlText w:val="•"/>
      <w:lvlJc w:val="left"/>
      <w:pPr>
        <w:ind w:left="6548" w:hanging="651"/>
      </w:pPr>
      <w:rPr>
        <w:rFonts w:hint="default"/>
        <w:lang w:val="pl-PL" w:eastAsia="en-US" w:bidi="ar-SA"/>
      </w:rPr>
    </w:lvl>
    <w:lvl w:ilvl="8" w:tplc="5F081BEA">
      <w:numFmt w:val="bullet"/>
      <w:lvlText w:val="•"/>
      <w:lvlJc w:val="left"/>
      <w:pPr>
        <w:ind w:left="7461" w:hanging="651"/>
      </w:pPr>
      <w:rPr>
        <w:rFonts w:hint="default"/>
        <w:lang w:val="pl-PL" w:eastAsia="en-US" w:bidi="ar-SA"/>
      </w:rPr>
    </w:lvl>
  </w:abstractNum>
  <w:abstractNum w:abstractNumId="1" w15:restartNumberingAfterBreak="0">
    <w:nsid w:val="20ED502C"/>
    <w:multiLevelType w:val="hybridMultilevel"/>
    <w:tmpl w:val="BCCECDA4"/>
    <w:lvl w:ilvl="0" w:tplc="FFFFFFF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3" w:hanging="360"/>
      </w:pPr>
    </w:lvl>
    <w:lvl w:ilvl="2" w:tplc="FFFFFFFF" w:tentative="1">
      <w:start w:val="1"/>
      <w:numFmt w:val="lowerRoman"/>
      <w:lvlText w:val="%3."/>
      <w:lvlJc w:val="right"/>
      <w:pPr>
        <w:ind w:left="2203" w:hanging="180"/>
      </w:pPr>
    </w:lvl>
    <w:lvl w:ilvl="3" w:tplc="FFFFFFFF" w:tentative="1">
      <w:start w:val="1"/>
      <w:numFmt w:val="decimal"/>
      <w:lvlText w:val="%4."/>
      <w:lvlJc w:val="left"/>
      <w:pPr>
        <w:ind w:left="2923" w:hanging="360"/>
      </w:pPr>
    </w:lvl>
    <w:lvl w:ilvl="4" w:tplc="FFFFFFFF" w:tentative="1">
      <w:start w:val="1"/>
      <w:numFmt w:val="lowerLetter"/>
      <w:lvlText w:val="%5."/>
      <w:lvlJc w:val="left"/>
      <w:pPr>
        <w:ind w:left="3643" w:hanging="360"/>
      </w:pPr>
    </w:lvl>
    <w:lvl w:ilvl="5" w:tplc="FFFFFFFF" w:tentative="1">
      <w:start w:val="1"/>
      <w:numFmt w:val="lowerRoman"/>
      <w:lvlText w:val="%6."/>
      <w:lvlJc w:val="right"/>
      <w:pPr>
        <w:ind w:left="4363" w:hanging="180"/>
      </w:pPr>
    </w:lvl>
    <w:lvl w:ilvl="6" w:tplc="FFFFFFFF" w:tentative="1">
      <w:start w:val="1"/>
      <w:numFmt w:val="decimal"/>
      <w:lvlText w:val="%7."/>
      <w:lvlJc w:val="left"/>
      <w:pPr>
        <w:ind w:left="5083" w:hanging="360"/>
      </w:pPr>
    </w:lvl>
    <w:lvl w:ilvl="7" w:tplc="FFFFFFFF" w:tentative="1">
      <w:start w:val="1"/>
      <w:numFmt w:val="lowerLetter"/>
      <w:lvlText w:val="%8."/>
      <w:lvlJc w:val="left"/>
      <w:pPr>
        <w:ind w:left="5803" w:hanging="360"/>
      </w:pPr>
    </w:lvl>
    <w:lvl w:ilvl="8" w:tplc="FFFFFFFF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 w15:restartNumberingAfterBreak="0">
    <w:nsid w:val="223C129A"/>
    <w:multiLevelType w:val="hybridMultilevel"/>
    <w:tmpl w:val="A2AAD952"/>
    <w:lvl w:ilvl="0" w:tplc="CAC81422">
      <w:start w:val="1"/>
      <w:numFmt w:val="decimal"/>
      <w:lvlText w:val="%1)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" w15:restartNumberingAfterBreak="0">
    <w:nsid w:val="256C4E0F"/>
    <w:multiLevelType w:val="hybridMultilevel"/>
    <w:tmpl w:val="D2C44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B48E0"/>
    <w:multiLevelType w:val="hybridMultilevel"/>
    <w:tmpl w:val="BA9C8200"/>
    <w:lvl w:ilvl="0" w:tplc="07EE8CFA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2D9B4B52"/>
    <w:multiLevelType w:val="hybridMultilevel"/>
    <w:tmpl w:val="ED4E491E"/>
    <w:lvl w:ilvl="0" w:tplc="64E87782">
      <w:start w:val="1"/>
      <w:numFmt w:val="decimal"/>
      <w:lvlText w:val="%1."/>
      <w:lvlJc w:val="left"/>
      <w:pPr>
        <w:ind w:left="403" w:hanging="247"/>
      </w:pPr>
      <w:rPr>
        <w:rFonts w:ascii="Times New Roman" w:eastAsia="Arial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6B65820">
      <w:start w:val="1"/>
      <w:numFmt w:val="lowerLetter"/>
      <w:lvlText w:val="%2)"/>
      <w:lvlJc w:val="left"/>
      <w:pPr>
        <w:ind w:left="156" w:hanging="6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4D2044C2">
      <w:numFmt w:val="bullet"/>
      <w:lvlText w:val="•"/>
      <w:lvlJc w:val="left"/>
      <w:pPr>
        <w:ind w:left="1387" w:hanging="651"/>
      </w:pPr>
      <w:rPr>
        <w:rFonts w:hint="default"/>
        <w:lang w:val="pl-PL" w:eastAsia="en-US" w:bidi="ar-SA"/>
      </w:rPr>
    </w:lvl>
    <w:lvl w:ilvl="3" w:tplc="4EDA5C26">
      <w:numFmt w:val="bullet"/>
      <w:lvlText w:val="•"/>
      <w:lvlJc w:val="left"/>
      <w:pPr>
        <w:ind w:left="2374" w:hanging="651"/>
      </w:pPr>
      <w:rPr>
        <w:rFonts w:hint="default"/>
        <w:lang w:val="pl-PL" w:eastAsia="en-US" w:bidi="ar-SA"/>
      </w:rPr>
    </w:lvl>
    <w:lvl w:ilvl="4" w:tplc="B0203FDA">
      <w:numFmt w:val="bullet"/>
      <w:lvlText w:val="•"/>
      <w:lvlJc w:val="left"/>
      <w:pPr>
        <w:ind w:left="3362" w:hanging="651"/>
      </w:pPr>
      <w:rPr>
        <w:rFonts w:hint="default"/>
        <w:lang w:val="pl-PL" w:eastAsia="en-US" w:bidi="ar-SA"/>
      </w:rPr>
    </w:lvl>
    <w:lvl w:ilvl="5" w:tplc="04188D94">
      <w:numFmt w:val="bullet"/>
      <w:lvlText w:val="•"/>
      <w:lvlJc w:val="left"/>
      <w:pPr>
        <w:ind w:left="4349" w:hanging="651"/>
      </w:pPr>
      <w:rPr>
        <w:rFonts w:hint="default"/>
        <w:lang w:val="pl-PL" w:eastAsia="en-US" w:bidi="ar-SA"/>
      </w:rPr>
    </w:lvl>
    <w:lvl w:ilvl="6" w:tplc="DC683542">
      <w:numFmt w:val="bullet"/>
      <w:lvlText w:val="•"/>
      <w:lvlJc w:val="left"/>
      <w:pPr>
        <w:ind w:left="5336" w:hanging="651"/>
      </w:pPr>
      <w:rPr>
        <w:rFonts w:hint="default"/>
        <w:lang w:val="pl-PL" w:eastAsia="en-US" w:bidi="ar-SA"/>
      </w:rPr>
    </w:lvl>
    <w:lvl w:ilvl="7" w:tplc="8078F4BA">
      <w:numFmt w:val="bullet"/>
      <w:lvlText w:val="•"/>
      <w:lvlJc w:val="left"/>
      <w:pPr>
        <w:ind w:left="6324" w:hanging="651"/>
      </w:pPr>
      <w:rPr>
        <w:rFonts w:hint="default"/>
        <w:lang w:val="pl-PL" w:eastAsia="en-US" w:bidi="ar-SA"/>
      </w:rPr>
    </w:lvl>
    <w:lvl w:ilvl="8" w:tplc="2C146144">
      <w:numFmt w:val="bullet"/>
      <w:lvlText w:val="•"/>
      <w:lvlJc w:val="left"/>
      <w:pPr>
        <w:ind w:left="7311" w:hanging="651"/>
      </w:pPr>
      <w:rPr>
        <w:rFonts w:hint="default"/>
        <w:lang w:val="pl-PL" w:eastAsia="en-US" w:bidi="ar-SA"/>
      </w:rPr>
    </w:lvl>
  </w:abstractNum>
  <w:abstractNum w:abstractNumId="6" w15:restartNumberingAfterBreak="0">
    <w:nsid w:val="36B33AE8"/>
    <w:multiLevelType w:val="hybridMultilevel"/>
    <w:tmpl w:val="BCCECDA4"/>
    <w:lvl w:ilvl="0" w:tplc="F7FAC756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 w15:restartNumberingAfterBreak="0">
    <w:nsid w:val="37CE2580"/>
    <w:multiLevelType w:val="hybridMultilevel"/>
    <w:tmpl w:val="BC78D3AA"/>
    <w:lvl w:ilvl="0" w:tplc="0415000F">
      <w:start w:val="1"/>
      <w:numFmt w:val="decimal"/>
      <w:lvlText w:val="%1."/>
      <w:lvlJc w:val="left"/>
      <w:pPr>
        <w:ind w:left="876" w:hanging="360"/>
      </w:pPr>
    </w:lvl>
    <w:lvl w:ilvl="1" w:tplc="04150019" w:tentative="1">
      <w:start w:val="1"/>
      <w:numFmt w:val="lowerLetter"/>
      <w:lvlText w:val="%2."/>
      <w:lvlJc w:val="left"/>
      <w:pPr>
        <w:ind w:left="1596" w:hanging="360"/>
      </w:pPr>
    </w:lvl>
    <w:lvl w:ilvl="2" w:tplc="0415001B" w:tentative="1">
      <w:start w:val="1"/>
      <w:numFmt w:val="lowerRoman"/>
      <w:lvlText w:val="%3."/>
      <w:lvlJc w:val="right"/>
      <w:pPr>
        <w:ind w:left="2316" w:hanging="180"/>
      </w:pPr>
    </w:lvl>
    <w:lvl w:ilvl="3" w:tplc="0415000F" w:tentative="1">
      <w:start w:val="1"/>
      <w:numFmt w:val="decimal"/>
      <w:lvlText w:val="%4."/>
      <w:lvlJc w:val="left"/>
      <w:pPr>
        <w:ind w:left="3036" w:hanging="360"/>
      </w:pPr>
    </w:lvl>
    <w:lvl w:ilvl="4" w:tplc="04150019" w:tentative="1">
      <w:start w:val="1"/>
      <w:numFmt w:val="lowerLetter"/>
      <w:lvlText w:val="%5."/>
      <w:lvlJc w:val="left"/>
      <w:pPr>
        <w:ind w:left="3756" w:hanging="360"/>
      </w:pPr>
    </w:lvl>
    <w:lvl w:ilvl="5" w:tplc="0415001B" w:tentative="1">
      <w:start w:val="1"/>
      <w:numFmt w:val="lowerRoman"/>
      <w:lvlText w:val="%6."/>
      <w:lvlJc w:val="right"/>
      <w:pPr>
        <w:ind w:left="4476" w:hanging="180"/>
      </w:pPr>
    </w:lvl>
    <w:lvl w:ilvl="6" w:tplc="0415000F" w:tentative="1">
      <w:start w:val="1"/>
      <w:numFmt w:val="decimal"/>
      <w:lvlText w:val="%7."/>
      <w:lvlJc w:val="left"/>
      <w:pPr>
        <w:ind w:left="5196" w:hanging="360"/>
      </w:pPr>
    </w:lvl>
    <w:lvl w:ilvl="7" w:tplc="04150019" w:tentative="1">
      <w:start w:val="1"/>
      <w:numFmt w:val="lowerLetter"/>
      <w:lvlText w:val="%8."/>
      <w:lvlJc w:val="left"/>
      <w:pPr>
        <w:ind w:left="5916" w:hanging="360"/>
      </w:pPr>
    </w:lvl>
    <w:lvl w:ilvl="8" w:tplc="0415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8" w15:restartNumberingAfterBreak="0">
    <w:nsid w:val="397A3727"/>
    <w:multiLevelType w:val="hybridMultilevel"/>
    <w:tmpl w:val="8572DB7C"/>
    <w:lvl w:ilvl="0" w:tplc="E4063C26">
      <w:start w:val="1"/>
      <w:numFmt w:val="decimal"/>
      <w:lvlText w:val="%1)"/>
      <w:lvlJc w:val="left"/>
      <w:pPr>
        <w:ind w:left="156" w:hanging="651"/>
      </w:pPr>
      <w:rPr>
        <w:rFonts w:hint="default"/>
        <w:spacing w:val="-1"/>
        <w:w w:val="100"/>
        <w:sz w:val="22"/>
        <w:lang w:val="pl-PL" w:eastAsia="en-US" w:bidi="ar-SA"/>
      </w:rPr>
    </w:lvl>
    <w:lvl w:ilvl="1" w:tplc="1250D7FE">
      <w:start w:val="1"/>
      <w:numFmt w:val="lowerLetter"/>
      <w:lvlText w:val="%2)"/>
      <w:lvlJc w:val="left"/>
      <w:pPr>
        <w:ind w:left="156" w:hanging="310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1D0837DA">
      <w:numFmt w:val="bullet"/>
      <w:lvlText w:val="•"/>
      <w:lvlJc w:val="left"/>
      <w:pPr>
        <w:ind w:left="1985" w:hanging="310"/>
      </w:pPr>
      <w:rPr>
        <w:rFonts w:hint="default"/>
        <w:lang w:val="pl-PL" w:eastAsia="en-US" w:bidi="ar-SA"/>
      </w:rPr>
    </w:lvl>
    <w:lvl w:ilvl="3" w:tplc="1F182BAE">
      <w:numFmt w:val="bullet"/>
      <w:lvlText w:val="•"/>
      <w:lvlJc w:val="left"/>
      <w:pPr>
        <w:ind w:left="2897" w:hanging="310"/>
      </w:pPr>
      <w:rPr>
        <w:rFonts w:hint="default"/>
        <w:lang w:val="pl-PL" w:eastAsia="en-US" w:bidi="ar-SA"/>
      </w:rPr>
    </w:lvl>
    <w:lvl w:ilvl="4" w:tplc="104A6D12">
      <w:numFmt w:val="bullet"/>
      <w:lvlText w:val="•"/>
      <w:lvlJc w:val="left"/>
      <w:pPr>
        <w:ind w:left="3810" w:hanging="310"/>
      </w:pPr>
      <w:rPr>
        <w:rFonts w:hint="default"/>
        <w:lang w:val="pl-PL" w:eastAsia="en-US" w:bidi="ar-SA"/>
      </w:rPr>
    </w:lvl>
    <w:lvl w:ilvl="5" w:tplc="EC8412B6">
      <w:numFmt w:val="bullet"/>
      <w:lvlText w:val="•"/>
      <w:lvlJc w:val="left"/>
      <w:pPr>
        <w:ind w:left="4723" w:hanging="310"/>
      </w:pPr>
      <w:rPr>
        <w:rFonts w:hint="default"/>
        <w:lang w:val="pl-PL" w:eastAsia="en-US" w:bidi="ar-SA"/>
      </w:rPr>
    </w:lvl>
    <w:lvl w:ilvl="6" w:tplc="19983564">
      <w:numFmt w:val="bullet"/>
      <w:lvlText w:val="•"/>
      <w:lvlJc w:val="left"/>
      <w:pPr>
        <w:ind w:left="5635" w:hanging="310"/>
      </w:pPr>
      <w:rPr>
        <w:rFonts w:hint="default"/>
        <w:lang w:val="pl-PL" w:eastAsia="en-US" w:bidi="ar-SA"/>
      </w:rPr>
    </w:lvl>
    <w:lvl w:ilvl="7" w:tplc="8EB4F5EA">
      <w:numFmt w:val="bullet"/>
      <w:lvlText w:val="•"/>
      <w:lvlJc w:val="left"/>
      <w:pPr>
        <w:ind w:left="6548" w:hanging="310"/>
      </w:pPr>
      <w:rPr>
        <w:rFonts w:hint="default"/>
        <w:lang w:val="pl-PL" w:eastAsia="en-US" w:bidi="ar-SA"/>
      </w:rPr>
    </w:lvl>
    <w:lvl w:ilvl="8" w:tplc="D406764E">
      <w:numFmt w:val="bullet"/>
      <w:lvlText w:val="•"/>
      <w:lvlJc w:val="left"/>
      <w:pPr>
        <w:ind w:left="7461" w:hanging="310"/>
      </w:pPr>
      <w:rPr>
        <w:rFonts w:hint="default"/>
        <w:lang w:val="pl-PL" w:eastAsia="en-US" w:bidi="ar-SA"/>
      </w:rPr>
    </w:lvl>
  </w:abstractNum>
  <w:abstractNum w:abstractNumId="9" w15:restartNumberingAfterBreak="0">
    <w:nsid w:val="45DE278E"/>
    <w:multiLevelType w:val="hybridMultilevel"/>
    <w:tmpl w:val="BCCECDA4"/>
    <w:lvl w:ilvl="0" w:tplc="FFFFFFF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3" w:hanging="360"/>
      </w:pPr>
    </w:lvl>
    <w:lvl w:ilvl="2" w:tplc="FFFFFFFF" w:tentative="1">
      <w:start w:val="1"/>
      <w:numFmt w:val="lowerRoman"/>
      <w:lvlText w:val="%3."/>
      <w:lvlJc w:val="right"/>
      <w:pPr>
        <w:ind w:left="2203" w:hanging="180"/>
      </w:pPr>
    </w:lvl>
    <w:lvl w:ilvl="3" w:tplc="FFFFFFFF" w:tentative="1">
      <w:start w:val="1"/>
      <w:numFmt w:val="decimal"/>
      <w:lvlText w:val="%4."/>
      <w:lvlJc w:val="left"/>
      <w:pPr>
        <w:ind w:left="2923" w:hanging="360"/>
      </w:pPr>
    </w:lvl>
    <w:lvl w:ilvl="4" w:tplc="FFFFFFFF" w:tentative="1">
      <w:start w:val="1"/>
      <w:numFmt w:val="lowerLetter"/>
      <w:lvlText w:val="%5."/>
      <w:lvlJc w:val="left"/>
      <w:pPr>
        <w:ind w:left="3643" w:hanging="360"/>
      </w:pPr>
    </w:lvl>
    <w:lvl w:ilvl="5" w:tplc="FFFFFFFF" w:tentative="1">
      <w:start w:val="1"/>
      <w:numFmt w:val="lowerRoman"/>
      <w:lvlText w:val="%6."/>
      <w:lvlJc w:val="right"/>
      <w:pPr>
        <w:ind w:left="4363" w:hanging="180"/>
      </w:pPr>
    </w:lvl>
    <w:lvl w:ilvl="6" w:tplc="FFFFFFFF" w:tentative="1">
      <w:start w:val="1"/>
      <w:numFmt w:val="decimal"/>
      <w:lvlText w:val="%7."/>
      <w:lvlJc w:val="left"/>
      <w:pPr>
        <w:ind w:left="5083" w:hanging="360"/>
      </w:pPr>
    </w:lvl>
    <w:lvl w:ilvl="7" w:tplc="FFFFFFFF" w:tentative="1">
      <w:start w:val="1"/>
      <w:numFmt w:val="lowerLetter"/>
      <w:lvlText w:val="%8."/>
      <w:lvlJc w:val="left"/>
      <w:pPr>
        <w:ind w:left="5803" w:hanging="360"/>
      </w:pPr>
    </w:lvl>
    <w:lvl w:ilvl="8" w:tplc="FFFFFFFF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0" w15:restartNumberingAfterBreak="0">
    <w:nsid w:val="47EA147E"/>
    <w:multiLevelType w:val="hybridMultilevel"/>
    <w:tmpl w:val="BC48A850"/>
    <w:lvl w:ilvl="0" w:tplc="77F45C70">
      <w:start w:val="1"/>
      <w:numFmt w:val="decimal"/>
      <w:lvlText w:val="%1)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1" w15:restartNumberingAfterBreak="0">
    <w:nsid w:val="4A7C38BB"/>
    <w:multiLevelType w:val="hybridMultilevel"/>
    <w:tmpl w:val="BCCECDA4"/>
    <w:lvl w:ilvl="0" w:tplc="F7FAC756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2" w15:restartNumberingAfterBreak="0">
    <w:nsid w:val="689B418E"/>
    <w:multiLevelType w:val="hybridMultilevel"/>
    <w:tmpl w:val="18FCC702"/>
    <w:lvl w:ilvl="0" w:tplc="55B8CB4A">
      <w:start w:val="1"/>
      <w:numFmt w:val="decimal"/>
      <w:lvlText w:val="%1."/>
      <w:lvlJc w:val="left"/>
      <w:pPr>
        <w:ind w:left="1123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2"/>
  </w:num>
  <w:num w:numId="7">
    <w:abstractNumId w:val="11"/>
  </w:num>
  <w:num w:numId="8">
    <w:abstractNumId w:val="1"/>
  </w:num>
  <w:num w:numId="9">
    <w:abstractNumId w:val="2"/>
  </w:num>
  <w:num w:numId="10">
    <w:abstractNumId w:val="10"/>
  </w:num>
  <w:num w:numId="11">
    <w:abstractNumId w:val="6"/>
  </w:num>
  <w:num w:numId="12">
    <w:abstractNumId w:val="9"/>
  </w:num>
  <w:num w:numId="13">
    <w:abstractNumId w:val="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C5"/>
    <w:rsid w:val="00003E06"/>
    <w:rsid w:val="00004BAB"/>
    <w:rsid w:val="000436C4"/>
    <w:rsid w:val="000449F4"/>
    <w:rsid w:val="000459C1"/>
    <w:rsid w:val="00045EE3"/>
    <w:rsid w:val="000511E5"/>
    <w:rsid w:val="00062005"/>
    <w:rsid w:val="000E2478"/>
    <w:rsid w:val="000E2EBB"/>
    <w:rsid w:val="000E6C26"/>
    <w:rsid w:val="00101018"/>
    <w:rsid w:val="001040FA"/>
    <w:rsid w:val="0010558B"/>
    <w:rsid w:val="00136AAF"/>
    <w:rsid w:val="00151DCE"/>
    <w:rsid w:val="00156544"/>
    <w:rsid w:val="00164DEA"/>
    <w:rsid w:val="00194678"/>
    <w:rsid w:val="001F1D41"/>
    <w:rsid w:val="00216462"/>
    <w:rsid w:val="00236C65"/>
    <w:rsid w:val="00252113"/>
    <w:rsid w:val="00277CFD"/>
    <w:rsid w:val="00285F3E"/>
    <w:rsid w:val="0029493E"/>
    <w:rsid w:val="002A3646"/>
    <w:rsid w:val="002A5D2F"/>
    <w:rsid w:val="002F1276"/>
    <w:rsid w:val="00327FE6"/>
    <w:rsid w:val="00361CF2"/>
    <w:rsid w:val="003A1F2B"/>
    <w:rsid w:val="003A2664"/>
    <w:rsid w:val="003B31C5"/>
    <w:rsid w:val="003D1116"/>
    <w:rsid w:val="003E180E"/>
    <w:rsid w:val="00403D3A"/>
    <w:rsid w:val="004157FE"/>
    <w:rsid w:val="00420CD3"/>
    <w:rsid w:val="00420D25"/>
    <w:rsid w:val="00431365"/>
    <w:rsid w:val="00446F6C"/>
    <w:rsid w:val="0046475C"/>
    <w:rsid w:val="00466309"/>
    <w:rsid w:val="00472D6F"/>
    <w:rsid w:val="004B7668"/>
    <w:rsid w:val="004B77BF"/>
    <w:rsid w:val="004E0E4D"/>
    <w:rsid w:val="005001EB"/>
    <w:rsid w:val="005206EB"/>
    <w:rsid w:val="0053558B"/>
    <w:rsid w:val="0053680D"/>
    <w:rsid w:val="00591310"/>
    <w:rsid w:val="005A502F"/>
    <w:rsid w:val="005D010B"/>
    <w:rsid w:val="005D6488"/>
    <w:rsid w:val="005E1BEE"/>
    <w:rsid w:val="005F033F"/>
    <w:rsid w:val="005F3B5F"/>
    <w:rsid w:val="005F57A9"/>
    <w:rsid w:val="006427B7"/>
    <w:rsid w:val="00654814"/>
    <w:rsid w:val="00654E53"/>
    <w:rsid w:val="00662592"/>
    <w:rsid w:val="0067148D"/>
    <w:rsid w:val="0067555B"/>
    <w:rsid w:val="00687631"/>
    <w:rsid w:val="006956C1"/>
    <w:rsid w:val="006B2253"/>
    <w:rsid w:val="006B5DD8"/>
    <w:rsid w:val="006C0B48"/>
    <w:rsid w:val="006D0F5C"/>
    <w:rsid w:val="006E7789"/>
    <w:rsid w:val="006F4DBD"/>
    <w:rsid w:val="006F6C75"/>
    <w:rsid w:val="00723F8B"/>
    <w:rsid w:val="00744BF8"/>
    <w:rsid w:val="00753132"/>
    <w:rsid w:val="00753C3D"/>
    <w:rsid w:val="007567D8"/>
    <w:rsid w:val="00781C8A"/>
    <w:rsid w:val="007E45D1"/>
    <w:rsid w:val="007F77A7"/>
    <w:rsid w:val="00800532"/>
    <w:rsid w:val="00860EFC"/>
    <w:rsid w:val="00882ABC"/>
    <w:rsid w:val="0089434B"/>
    <w:rsid w:val="008D1354"/>
    <w:rsid w:val="008D7979"/>
    <w:rsid w:val="009129C9"/>
    <w:rsid w:val="00994E5C"/>
    <w:rsid w:val="009A6BFB"/>
    <w:rsid w:val="009A7058"/>
    <w:rsid w:val="00A61940"/>
    <w:rsid w:val="00A660C3"/>
    <w:rsid w:val="00A66950"/>
    <w:rsid w:val="00A973D3"/>
    <w:rsid w:val="00AB3265"/>
    <w:rsid w:val="00AD5C58"/>
    <w:rsid w:val="00B21E89"/>
    <w:rsid w:val="00B30FB3"/>
    <w:rsid w:val="00B3510D"/>
    <w:rsid w:val="00B357FC"/>
    <w:rsid w:val="00B3690D"/>
    <w:rsid w:val="00B40820"/>
    <w:rsid w:val="00B57074"/>
    <w:rsid w:val="00B83DA4"/>
    <w:rsid w:val="00BC767A"/>
    <w:rsid w:val="00BD334A"/>
    <w:rsid w:val="00BD420B"/>
    <w:rsid w:val="00BD7B1A"/>
    <w:rsid w:val="00C208B6"/>
    <w:rsid w:val="00C36B35"/>
    <w:rsid w:val="00C44F17"/>
    <w:rsid w:val="00C577E5"/>
    <w:rsid w:val="00C61C61"/>
    <w:rsid w:val="00C649DE"/>
    <w:rsid w:val="00C66ACE"/>
    <w:rsid w:val="00CA355C"/>
    <w:rsid w:val="00CC5424"/>
    <w:rsid w:val="00CD122B"/>
    <w:rsid w:val="00CD30BD"/>
    <w:rsid w:val="00D11D55"/>
    <w:rsid w:val="00D42D03"/>
    <w:rsid w:val="00D571D9"/>
    <w:rsid w:val="00D72471"/>
    <w:rsid w:val="00D82DCA"/>
    <w:rsid w:val="00D9647C"/>
    <w:rsid w:val="00D97AF6"/>
    <w:rsid w:val="00DB24DF"/>
    <w:rsid w:val="00DD7C5C"/>
    <w:rsid w:val="00DE09C8"/>
    <w:rsid w:val="00DF4760"/>
    <w:rsid w:val="00E22CD7"/>
    <w:rsid w:val="00E331A0"/>
    <w:rsid w:val="00EA7BCC"/>
    <w:rsid w:val="00EC4237"/>
    <w:rsid w:val="00ED4C57"/>
    <w:rsid w:val="00F067DA"/>
    <w:rsid w:val="00F40A0C"/>
    <w:rsid w:val="00F61BAA"/>
    <w:rsid w:val="00F8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FF8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9131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1">
    <w:name w:val="heading 1"/>
    <w:basedOn w:val="Normalny"/>
    <w:link w:val="Nagwek1Znak"/>
    <w:uiPriority w:val="1"/>
    <w:qFormat/>
    <w:rsid w:val="00591310"/>
    <w:pPr>
      <w:ind w:left="15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91310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913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9131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91310"/>
    <w:rPr>
      <w:rFonts w:ascii="Arial MT" w:eastAsia="Arial MT" w:hAnsi="Arial MT" w:cs="Arial MT"/>
    </w:rPr>
  </w:style>
  <w:style w:type="paragraph" w:styleId="Akapitzlist">
    <w:name w:val="List Paragraph"/>
    <w:basedOn w:val="Normalny"/>
    <w:uiPriority w:val="1"/>
    <w:qFormat/>
    <w:rsid w:val="00591310"/>
    <w:pPr>
      <w:spacing w:before="64"/>
      <w:ind w:left="156"/>
      <w:jc w:val="both"/>
    </w:pPr>
  </w:style>
  <w:style w:type="paragraph" w:customStyle="1" w:styleId="TableParagraph">
    <w:name w:val="Table Paragraph"/>
    <w:basedOn w:val="Normalny"/>
    <w:uiPriority w:val="1"/>
    <w:qFormat/>
    <w:rsid w:val="00591310"/>
    <w:pPr>
      <w:ind w:left="165"/>
    </w:pPr>
  </w:style>
  <w:style w:type="paragraph" w:styleId="Nagwek">
    <w:name w:val="header"/>
    <w:basedOn w:val="Normalny"/>
    <w:link w:val="NagwekZnak"/>
    <w:uiPriority w:val="99"/>
    <w:unhideWhenUsed/>
    <w:rsid w:val="0010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1018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10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1018"/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39"/>
    <w:rsid w:val="00A6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6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95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57A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57A9"/>
    <w:rPr>
      <w:rFonts w:ascii="Arial MT" w:eastAsia="Arial MT" w:hAnsi="Arial MT" w:cs="Arial M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57A9"/>
    <w:rPr>
      <w:vertAlign w:val="superscript"/>
    </w:rPr>
  </w:style>
  <w:style w:type="character" w:customStyle="1" w:styleId="Inne">
    <w:name w:val="Inne_"/>
    <w:basedOn w:val="Domylnaczcionkaakapitu"/>
    <w:link w:val="Inne0"/>
    <w:qFormat/>
    <w:rsid w:val="004B77BF"/>
    <w:rPr>
      <w:rFonts w:ascii="Arial" w:eastAsia="Arial" w:hAnsi="Arial" w:cs="Arial"/>
      <w:szCs w:val="20"/>
      <w:shd w:val="clear" w:color="auto" w:fill="FFFFFF"/>
    </w:rPr>
  </w:style>
  <w:style w:type="paragraph" w:customStyle="1" w:styleId="Inne0">
    <w:name w:val="Inne"/>
    <w:basedOn w:val="Normalny"/>
    <w:link w:val="Inne"/>
    <w:qFormat/>
    <w:rsid w:val="004B77BF"/>
    <w:pPr>
      <w:shd w:val="clear" w:color="auto" w:fill="FFFFFF"/>
      <w:autoSpaceDE/>
      <w:autoSpaceDN/>
      <w:spacing w:line="312" w:lineRule="auto"/>
    </w:pPr>
    <w:rPr>
      <w:rFonts w:ascii="Arial" w:eastAsia="Arial" w:hAnsi="Arial" w:cs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C1"/>
    <w:rPr>
      <w:rFonts w:ascii="Segoe UI" w:eastAsia="Arial MT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C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C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CF2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C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CF2"/>
    <w:rPr>
      <w:rFonts w:ascii="Arial MT" w:eastAsia="Arial MT" w:hAnsi="Arial MT" w:cs="Arial MT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edystrybucj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1E091-0D35-467F-91E7-D496345D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3208</Words>
  <Characters>19253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2024-08-08T10:30:00Z</dcterms:created>
  <dcterms:modified xsi:type="dcterms:W3CDTF">2024-09-11T10:55:00Z</dcterms:modified>
</cp:coreProperties>
</file>