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2B" w:rsidRPr="00A52755" w:rsidRDefault="00DA0735" w:rsidP="001B552B">
      <w:pPr>
        <w:pStyle w:val="Bezodstpw"/>
        <w:jc w:val="right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DZPZ-530-Zp/69/PN-6</w:t>
      </w:r>
      <w:r w:rsidR="001B552B">
        <w:rPr>
          <w:rFonts w:asciiTheme="majorHAnsi" w:hAnsiTheme="majorHAnsi"/>
          <w:sz w:val="24"/>
          <w:szCs w:val="24"/>
        </w:rPr>
        <w:t>6</w:t>
      </w:r>
      <w:r w:rsidR="008F5187" w:rsidRPr="008F5187">
        <w:rPr>
          <w:rFonts w:asciiTheme="majorHAnsi" w:hAnsiTheme="majorHAnsi"/>
          <w:sz w:val="24"/>
          <w:szCs w:val="24"/>
        </w:rPr>
        <w:t>/20</w:t>
      </w:r>
      <w:r w:rsidR="008F5187">
        <w:rPr>
          <w:rFonts w:asciiTheme="majorHAnsi" w:hAnsiTheme="majorHAnsi"/>
          <w:sz w:val="24"/>
          <w:szCs w:val="24"/>
        </w:rPr>
        <w:t xml:space="preserve"> </w:t>
      </w:r>
      <w:r w:rsidR="008F5187">
        <w:rPr>
          <w:rFonts w:asciiTheme="majorHAnsi" w:hAnsiTheme="majorHAnsi"/>
          <w:sz w:val="24"/>
          <w:szCs w:val="24"/>
        </w:rPr>
        <w:tab/>
      </w:r>
      <w:r w:rsidR="008F5187">
        <w:rPr>
          <w:rFonts w:asciiTheme="majorHAnsi" w:hAnsiTheme="majorHAnsi"/>
          <w:sz w:val="24"/>
          <w:szCs w:val="24"/>
        </w:rPr>
        <w:tab/>
      </w:r>
      <w:r w:rsidR="008F5187">
        <w:rPr>
          <w:rFonts w:asciiTheme="majorHAnsi" w:hAnsiTheme="majorHAnsi"/>
          <w:sz w:val="24"/>
          <w:szCs w:val="24"/>
        </w:rPr>
        <w:tab/>
      </w:r>
      <w:r w:rsidR="008F518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Wałbrzych, dnia 10.02.2021</w:t>
      </w:r>
      <w:r w:rsidR="001B552B" w:rsidRPr="00A52755">
        <w:rPr>
          <w:rFonts w:asciiTheme="majorHAnsi" w:hAnsiTheme="majorHAnsi"/>
          <w:sz w:val="24"/>
          <w:szCs w:val="24"/>
        </w:rPr>
        <w:t xml:space="preserve">r. </w:t>
      </w:r>
    </w:p>
    <w:p w:rsidR="001B552B" w:rsidRPr="00A52755" w:rsidRDefault="001B552B" w:rsidP="001B552B">
      <w:pPr>
        <w:pStyle w:val="Bezodstpw"/>
        <w:rPr>
          <w:rFonts w:asciiTheme="majorHAnsi" w:hAnsiTheme="majorHAnsi"/>
          <w:sz w:val="24"/>
          <w:szCs w:val="24"/>
        </w:rPr>
      </w:pPr>
    </w:p>
    <w:p w:rsidR="001B552B" w:rsidRPr="00A52755" w:rsidRDefault="001B552B" w:rsidP="00511F80">
      <w:pPr>
        <w:pStyle w:val="Bezodstpw"/>
        <w:rPr>
          <w:rFonts w:asciiTheme="majorHAnsi" w:hAnsiTheme="majorHAnsi"/>
          <w:b/>
          <w:sz w:val="24"/>
          <w:szCs w:val="28"/>
          <w:u w:val="single"/>
        </w:rPr>
      </w:pPr>
      <w:bookmarkStart w:id="0" w:name="_GoBack"/>
      <w:bookmarkEnd w:id="0"/>
    </w:p>
    <w:p w:rsidR="001B552B" w:rsidRPr="00A52755" w:rsidRDefault="001B552B" w:rsidP="001B552B">
      <w:pPr>
        <w:pStyle w:val="Bezodstpw"/>
        <w:jc w:val="center"/>
        <w:rPr>
          <w:rFonts w:asciiTheme="majorHAnsi" w:hAnsiTheme="majorHAnsi"/>
        </w:rPr>
      </w:pPr>
      <w:r w:rsidRPr="00A52755">
        <w:rPr>
          <w:rFonts w:asciiTheme="majorHAnsi" w:hAnsiTheme="majorHAnsi"/>
          <w:b/>
          <w:sz w:val="24"/>
          <w:szCs w:val="28"/>
          <w:u w:val="single"/>
        </w:rPr>
        <w:t>Wynik postępowania przetargowego dot</w:t>
      </w:r>
      <w:r w:rsidR="00DA0735">
        <w:rPr>
          <w:rFonts w:asciiTheme="majorHAnsi" w:hAnsiTheme="majorHAnsi"/>
          <w:b/>
          <w:sz w:val="24"/>
          <w:szCs w:val="28"/>
          <w:u w:val="single"/>
        </w:rPr>
        <w:t>yczy pakietów nr 1,4,7,9</w:t>
      </w:r>
    </w:p>
    <w:p w:rsidR="001B552B" w:rsidRPr="00A52755" w:rsidRDefault="001B552B" w:rsidP="00511F80">
      <w:pPr>
        <w:pStyle w:val="Bezodstpw"/>
        <w:jc w:val="both"/>
        <w:rPr>
          <w:rFonts w:asciiTheme="majorHAnsi" w:hAnsiTheme="majorHAnsi"/>
          <w:i/>
        </w:rPr>
      </w:pPr>
    </w:p>
    <w:p w:rsidR="00511F80" w:rsidRDefault="001B552B" w:rsidP="00DA0735">
      <w:pPr>
        <w:pStyle w:val="Bezodstpw"/>
        <w:rPr>
          <w:rFonts w:asciiTheme="majorHAnsi" w:hAnsiTheme="majorHAnsi"/>
          <w:b/>
          <w:i/>
        </w:rPr>
      </w:pPr>
      <w:r w:rsidRPr="00A52755">
        <w:rPr>
          <w:rFonts w:asciiTheme="majorHAnsi" w:hAnsiTheme="majorHAnsi"/>
          <w:i/>
        </w:rPr>
        <w:t xml:space="preserve">Dotyczy: </w:t>
      </w:r>
      <w:r w:rsidRPr="00A52755">
        <w:rPr>
          <w:rFonts w:asciiTheme="majorHAnsi" w:hAnsiTheme="majorHAnsi"/>
          <w:b/>
          <w:i/>
        </w:rPr>
        <w:t>„</w:t>
      </w:r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 xml:space="preserve">Dostawa: Osłona na mikroskop, </w:t>
      </w:r>
      <w:proofErr w:type="spellStart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>Stapler</w:t>
      </w:r>
      <w:proofErr w:type="spellEnd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 xml:space="preserve"> do niskich resekcji, Filmy – klisze do mammografii do drukarki laserowej CARESTREAM </w:t>
      </w:r>
      <w:proofErr w:type="spellStart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>DryView</w:t>
      </w:r>
      <w:proofErr w:type="spellEnd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 xml:space="preserve"> 5950 Laser </w:t>
      </w:r>
      <w:proofErr w:type="spellStart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>Imager</w:t>
      </w:r>
      <w:proofErr w:type="spellEnd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 xml:space="preserve">, Paski do </w:t>
      </w:r>
      <w:proofErr w:type="spellStart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>glukometru</w:t>
      </w:r>
      <w:proofErr w:type="spellEnd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 xml:space="preserve"> do pomiaru glikemii </w:t>
      </w:r>
      <w:proofErr w:type="spellStart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>Accu-check</w:t>
      </w:r>
      <w:proofErr w:type="spellEnd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 xml:space="preserve"> </w:t>
      </w:r>
      <w:proofErr w:type="spellStart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>Performa</w:t>
      </w:r>
      <w:proofErr w:type="spellEnd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 xml:space="preserve">, Elektrody neutralne- kable, Pęsety-kable, Strzykawki do preparatów pieniących, Mata </w:t>
      </w:r>
      <w:proofErr w:type="spellStart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>absorbcyjna</w:t>
      </w:r>
      <w:proofErr w:type="spellEnd"/>
      <w:r w:rsidR="00511F80" w:rsidRPr="00511F80">
        <w:rPr>
          <w:rFonts w:asciiTheme="majorHAnsi" w:hAnsiTheme="majorHAnsi" w:cstheme="minorHAnsi"/>
          <w:b/>
          <w:bCs/>
          <w:i/>
          <w:color w:val="000000"/>
        </w:rPr>
        <w:t>, Linia - filtr</w:t>
      </w:r>
      <w:r w:rsidRPr="00A52755">
        <w:rPr>
          <w:rFonts w:asciiTheme="majorHAnsi" w:hAnsiTheme="majorHAnsi"/>
          <w:b/>
          <w:i/>
        </w:rPr>
        <w:t xml:space="preserve">” </w:t>
      </w:r>
    </w:p>
    <w:p w:rsidR="00F34AC0" w:rsidRPr="00DA0735" w:rsidRDefault="00DA0735" w:rsidP="00511F80">
      <w:pPr>
        <w:pStyle w:val="Bezodstpw"/>
        <w:jc w:val="center"/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 w:cstheme="minorHAnsi"/>
          <w:b/>
          <w:i/>
        </w:rPr>
        <w:t>Zp</w:t>
      </w:r>
      <w:proofErr w:type="spellEnd"/>
      <w:r>
        <w:rPr>
          <w:rFonts w:asciiTheme="majorHAnsi" w:hAnsiTheme="majorHAnsi" w:cstheme="minorHAnsi"/>
          <w:b/>
          <w:i/>
        </w:rPr>
        <w:t>/69/PN-6</w:t>
      </w:r>
      <w:r w:rsidR="001B552B" w:rsidRPr="00A52755">
        <w:rPr>
          <w:rFonts w:asciiTheme="majorHAnsi" w:hAnsiTheme="majorHAnsi" w:cstheme="minorHAnsi"/>
          <w:b/>
          <w:i/>
        </w:rPr>
        <w:t>6/2</w:t>
      </w:r>
      <w:r>
        <w:rPr>
          <w:rFonts w:asciiTheme="majorHAnsi" w:hAnsiTheme="majorHAnsi" w:cstheme="minorHAnsi"/>
          <w:b/>
          <w:i/>
        </w:rPr>
        <w:t>0</w:t>
      </w:r>
    </w:p>
    <w:p w:rsidR="00F802B2" w:rsidRDefault="00210049" w:rsidP="00F802B2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  <w:r w:rsidRPr="008F5187">
        <w:rPr>
          <w:rFonts w:asciiTheme="majorHAnsi" w:hAnsiTheme="majorHAnsi" w:cs="Times New Roman"/>
        </w:rPr>
        <w:t>Zamawiający Specjalistyczny Szpital im. dra Alfreda Sokołowskiego w Wałbrzychu zgodnie z art. 92 ust. 1 pkt. 1 ustawy Pzp, zawiadamia o wyborze najkorzystniejszej oferty w przedmiotowym post</w:t>
      </w:r>
      <w:r w:rsidRPr="008F5187">
        <w:rPr>
          <w:rFonts w:asciiTheme="majorHAnsi" w:eastAsia="TimesNewRoman" w:hAnsiTheme="majorHAnsi" w:cs="Times New Roman"/>
        </w:rPr>
        <w:t>ę</w:t>
      </w:r>
      <w:r w:rsidRPr="008F5187">
        <w:rPr>
          <w:rFonts w:asciiTheme="majorHAnsi" w:hAnsiTheme="majorHAnsi" w:cs="Times New Roman"/>
        </w:rPr>
        <w:t>powaniu.</w:t>
      </w:r>
      <w:r w:rsidR="00F802B2" w:rsidRPr="00F802B2">
        <w:rPr>
          <w:rFonts w:asciiTheme="majorHAnsi" w:hAnsiTheme="majorHAnsi" w:cs="Times New Roman"/>
          <w:b/>
          <w:u w:val="single"/>
        </w:rPr>
        <w:t xml:space="preserve"> </w:t>
      </w:r>
    </w:p>
    <w:p w:rsidR="00F802B2" w:rsidRDefault="00F802B2" w:rsidP="00F802B2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DA073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Dla Pakietu nr 1 (Osłona na mikroskop):</w:t>
      </w: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DA0735">
        <w:rPr>
          <w:rFonts w:asciiTheme="majorHAnsi" w:eastAsia="Calibri" w:hAnsiTheme="majorHAnsi" w:cstheme="minorHAnsi"/>
          <w:b/>
          <w:sz w:val="24"/>
          <w:szCs w:val="24"/>
          <w:lang w:eastAsia="pl-PL"/>
        </w:rPr>
        <w:t>TORUŃSKIE ZAKŁADY MATERIAŁÓW OPATRUNKOWYCH S.A.,UL. ŻÓŁKIEWSKIEGO 20/26, 87-100 TORUŃ</w:t>
      </w:r>
      <w:r w:rsidRPr="00DA0735">
        <w:rPr>
          <w:rFonts w:asciiTheme="majorHAnsi" w:eastAsia="Times New Roman" w:hAnsiTheme="majorHAnsi" w:cs="Times New Roman"/>
          <w:b/>
          <w:color w:val="00000A"/>
          <w:sz w:val="24"/>
          <w:szCs w:val="24"/>
          <w:lang w:eastAsia="pl-PL"/>
        </w:rPr>
        <w:t xml:space="preserve"> </w:t>
      </w:r>
      <w:r w:rsidRPr="00DA0735">
        <w:rPr>
          <w:rFonts w:asciiTheme="majorHAnsi" w:eastAsia="Calibri" w:hAnsiTheme="majorHAnsi" w:cstheme="minorHAnsi"/>
          <w:sz w:val="24"/>
          <w:szCs w:val="24"/>
          <w:lang w:eastAsia="pl-PL"/>
        </w:rPr>
        <w:t xml:space="preserve">za cenę brutto </w:t>
      </w:r>
      <w:r w:rsidRPr="00DA0735">
        <w:rPr>
          <w:rFonts w:asciiTheme="majorHAnsi" w:eastAsia="Times New Roman" w:hAnsiTheme="majorHAnsi" w:cs="Times New Roman"/>
          <w:b/>
          <w:color w:val="00000A"/>
          <w:sz w:val="24"/>
          <w:szCs w:val="24"/>
          <w:lang w:eastAsia="pl-PL"/>
        </w:rPr>
        <w:t>29 376,00</w:t>
      </w:r>
      <w:r w:rsidRPr="00DA0735">
        <w:rPr>
          <w:rFonts w:asciiTheme="majorHAnsi" w:eastAsia="Calibri" w:hAnsiTheme="majorHAnsi" w:cstheme="minorHAnsi"/>
          <w:b/>
          <w:sz w:val="24"/>
          <w:szCs w:val="24"/>
          <w:lang w:eastAsia="pl-PL"/>
        </w:rPr>
        <w:t xml:space="preserve"> </w:t>
      </w:r>
      <w:r w:rsidRPr="00DA0735"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pl-PL"/>
        </w:rPr>
        <w:t>zł</w:t>
      </w:r>
      <w:r w:rsidRPr="00DA0735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, </w:t>
      </w:r>
      <w:r w:rsidRPr="00DA0735">
        <w:rPr>
          <w:rFonts w:asciiTheme="majorHAnsi" w:eastAsia="Calibri" w:hAnsiTheme="majorHAnsi" w:cstheme="minorHAnsi"/>
          <w:sz w:val="24"/>
          <w:szCs w:val="24"/>
          <w:lang w:eastAsia="pl-PL"/>
        </w:rPr>
        <w:t>termin dostawy przedmiotu zamówienia dla zamówień bieżących liczony od momentu przyjęcia zamówienia:</w:t>
      </w:r>
      <w:r w:rsidRPr="00DA0735">
        <w:rPr>
          <w:rFonts w:asciiTheme="majorHAnsi" w:eastAsia="Calibri" w:hAnsiTheme="majorHAnsi" w:cstheme="minorHAnsi"/>
          <w:b/>
          <w:sz w:val="24"/>
          <w:szCs w:val="24"/>
          <w:lang w:eastAsia="pl-PL"/>
        </w:rPr>
        <w:t xml:space="preserve"> 2 dni.</w:t>
      </w:r>
      <w:r w:rsidRPr="00DA0735">
        <w:rPr>
          <w:rFonts w:asciiTheme="majorHAnsi" w:eastAsia="Calibri" w:hAnsiTheme="majorHAnsi" w:cstheme="minorHAnsi"/>
          <w:sz w:val="24"/>
          <w:szCs w:val="24"/>
          <w:lang w:eastAsia="pl-PL"/>
        </w:rPr>
        <w:t xml:space="preserve"> 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Oferta uzyskała najkorzystniejszy bilans punktów</w:t>
      </w:r>
      <w:r w:rsidRPr="00DA07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kryterium cena – 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60 pkt</w:t>
      </w:r>
      <w:r w:rsidRPr="00DA0735">
        <w:rPr>
          <w:rFonts w:asciiTheme="majorHAnsi" w:eastAsia="Times New Roman" w:hAnsiTheme="majorHAnsi" w:cs="Times New Roman"/>
          <w:sz w:val="24"/>
          <w:szCs w:val="24"/>
          <w:lang w:eastAsia="pl-PL"/>
        </w:rPr>
        <w:t>, kryterium termin dostawy przedmiotu zamówienia dla zamówień bieżących liczony od momentu przyjęcia zamówienia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DA07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40 pkt. Razem: 100 pkt.</w:t>
      </w: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DA0735" w:rsidRPr="00DA0735" w:rsidRDefault="00DA0735" w:rsidP="00DA0735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</w:rPr>
      </w:pPr>
      <w:r w:rsidRPr="00DA0735">
        <w:rPr>
          <w:rFonts w:asciiTheme="majorHAnsi" w:hAnsiTheme="majorHAnsi" w:cs="Times New Roman"/>
          <w:i/>
          <w:sz w:val="20"/>
          <w:szCs w:val="20"/>
          <w:u w:val="single"/>
        </w:rPr>
        <w:t>Pozostałe oferty złożone w w/w pakiecie wraz ze streszczeniem i porównaniem:</w:t>
      </w: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hAnsiTheme="majorHAnsi" w:cs="Times New Roman"/>
          <w:i/>
          <w:color w:val="FF0000"/>
          <w:sz w:val="24"/>
          <w:u w:val="single"/>
        </w:rPr>
      </w:pPr>
    </w:p>
    <w:p w:rsidR="00DA0735" w:rsidRPr="00DA0735" w:rsidRDefault="00DA0735" w:rsidP="00DA0735">
      <w:pPr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b/>
          <w:i/>
          <w:color w:val="00000A"/>
          <w:sz w:val="20"/>
          <w:szCs w:val="20"/>
          <w:lang w:eastAsia="pl-PL"/>
        </w:rPr>
      </w:pPr>
      <w:r w:rsidRPr="00DA0735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</w:t>
      </w:r>
      <w:r w:rsidRPr="00DA0735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-</w:t>
      </w:r>
      <w:r w:rsidRPr="00DA0735">
        <w:rPr>
          <w:rFonts w:asciiTheme="majorHAnsi" w:eastAsia="Times New Roman" w:hAnsiTheme="majorHAnsi" w:cs="Times New Roman"/>
          <w:b/>
          <w:i/>
          <w:iCs/>
          <w:sz w:val="20"/>
          <w:szCs w:val="20"/>
          <w:lang w:eastAsia="pl-PL"/>
        </w:rPr>
        <w:t xml:space="preserve"> </w:t>
      </w:r>
      <w:r w:rsidRPr="00DA0735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 xml:space="preserve">oferta nr 2: </w:t>
      </w:r>
      <w:r w:rsidRPr="00DA0735">
        <w:rPr>
          <w:rFonts w:asciiTheme="majorHAnsi" w:eastAsia="Times New Roman" w:hAnsiTheme="majorHAnsi" w:cs="Times New Roman"/>
          <w:b/>
          <w:i/>
          <w:color w:val="00000A"/>
          <w:sz w:val="20"/>
          <w:szCs w:val="20"/>
          <w:lang w:eastAsia="pl-PL"/>
        </w:rPr>
        <w:t>Centrum Zaopatrzenia Medycznego „</w:t>
      </w:r>
      <w:proofErr w:type="spellStart"/>
      <w:r w:rsidRPr="00DA0735">
        <w:rPr>
          <w:rFonts w:asciiTheme="majorHAnsi" w:eastAsia="Times New Roman" w:hAnsiTheme="majorHAnsi" w:cs="Times New Roman"/>
          <w:b/>
          <w:i/>
          <w:color w:val="00000A"/>
          <w:sz w:val="20"/>
          <w:szCs w:val="20"/>
          <w:lang w:eastAsia="pl-PL"/>
        </w:rPr>
        <w:t>Cezal</w:t>
      </w:r>
      <w:proofErr w:type="spellEnd"/>
      <w:r w:rsidRPr="00DA0735">
        <w:rPr>
          <w:rFonts w:asciiTheme="majorHAnsi" w:eastAsia="Times New Roman" w:hAnsiTheme="majorHAnsi" w:cs="Times New Roman"/>
          <w:b/>
          <w:i/>
          <w:color w:val="00000A"/>
          <w:sz w:val="20"/>
          <w:szCs w:val="20"/>
          <w:lang w:eastAsia="pl-PL"/>
        </w:rPr>
        <w:t xml:space="preserve">” S.A. – Wrocław  Ul. Widna 4, </w:t>
      </w:r>
    </w:p>
    <w:p w:rsidR="00DA0735" w:rsidRPr="00DA0735" w:rsidRDefault="00DA0735" w:rsidP="00DA0735">
      <w:pPr>
        <w:spacing w:after="0" w:line="240" w:lineRule="auto"/>
        <w:ind w:left="708"/>
        <w:jc w:val="both"/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</w:pPr>
      <w:r w:rsidRPr="00DA0735">
        <w:rPr>
          <w:rFonts w:asciiTheme="majorHAnsi" w:eastAsia="Times New Roman" w:hAnsiTheme="majorHAnsi" w:cs="Times New Roman"/>
          <w:b/>
          <w:i/>
          <w:color w:val="00000A"/>
          <w:sz w:val="20"/>
          <w:szCs w:val="20"/>
          <w:lang w:eastAsia="pl-PL"/>
        </w:rPr>
        <w:t>50-543 Wrocław</w:t>
      </w:r>
      <w:r w:rsidRPr="00DA0735">
        <w:rPr>
          <w:rFonts w:asciiTheme="majorHAnsi" w:eastAsia="Calibri" w:hAnsiTheme="majorHAnsi" w:cstheme="minorHAnsi"/>
          <w:i/>
          <w:sz w:val="20"/>
          <w:szCs w:val="20"/>
          <w:lang w:eastAsia="pl-PL"/>
        </w:rPr>
        <w:t xml:space="preserve"> za cenę brutto </w:t>
      </w:r>
      <w:r w:rsidRPr="00DA0735">
        <w:rPr>
          <w:rFonts w:asciiTheme="majorHAnsi" w:eastAsia="Times New Roman" w:hAnsiTheme="majorHAnsi" w:cs="Times New Roman"/>
          <w:b/>
          <w:i/>
          <w:color w:val="00000A"/>
          <w:sz w:val="20"/>
          <w:szCs w:val="20"/>
          <w:lang w:eastAsia="pl-PL"/>
        </w:rPr>
        <w:t>31 665,60</w:t>
      </w:r>
      <w:r w:rsidRPr="00DA0735">
        <w:rPr>
          <w:rFonts w:asciiTheme="majorHAnsi" w:eastAsia="Times New Roman" w:hAnsiTheme="majorHAnsi" w:cstheme="minorHAnsi"/>
          <w:b/>
          <w:i/>
          <w:color w:val="00000A"/>
          <w:sz w:val="20"/>
          <w:szCs w:val="20"/>
          <w:lang w:eastAsia="pl-PL"/>
        </w:rPr>
        <w:t xml:space="preserve"> zł, </w:t>
      </w:r>
      <w:r w:rsidRPr="00DA0735">
        <w:rPr>
          <w:rFonts w:asciiTheme="majorHAnsi" w:eastAsia="Calibri" w:hAnsiTheme="majorHAnsi" w:cstheme="minorHAnsi"/>
          <w:i/>
          <w:sz w:val="20"/>
          <w:szCs w:val="20"/>
          <w:lang w:eastAsia="pl-PL"/>
        </w:rPr>
        <w:t>termin dostawy przedmiotu zamówienia dla zamówień bieżących liczony od momentu przyjęcia zamówienia:</w:t>
      </w:r>
      <w:r w:rsidRPr="00DA0735">
        <w:rPr>
          <w:rFonts w:asciiTheme="majorHAnsi" w:eastAsia="Calibri" w:hAnsiTheme="majorHAnsi" w:cstheme="minorHAnsi"/>
          <w:b/>
          <w:i/>
          <w:sz w:val="20"/>
          <w:szCs w:val="20"/>
          <w:lang w:eastAsia="pl-PL"/>
        </w:rPr>
        <w:t xml:space="preserve"> 3 dni.</w:t>
      </w:r>
    </w:p>
    <w:p w:rsidR="00DA0735" w:rsidRPr="00DA0735" w:rsidRDefault="00DA0735" w:rsidP="00DA0735">
      <w:pPr>
        <w:spacing w:after="0" w:line="240" w:lineRule="auto"/>
        <w:ind w:left="708"/>
        <w:jc w:val="both"/>
        <w:rPr>
          <w:rFonts w:asciiTheme="majorHAnsi" w:eastAsia="Times New Roman" w:hAnsiTheme="majorHAnsi" w:cstheme="minorHAnsi"/>
          <w:b/>
          <w:i/>
          <w:sz w:val="20"/>
          <w:szCs w:val="20"/>
          <w:lang w:eastAsia="pl-PL"/>
        </w:rPr>
      </w:pPr>
      <w:r w:rsidRPr="00DA0735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 xml:space="preserve">Oferta uzyskała następujący bilans punktów: kryterium cena – </w:t>
      </w:r>
      <w:r w:rsidRPr="00DA0735">
        <w:rPr>
          <w:rFonts w:asciiTheme="majorHAnsi" w:eastAsia="Times New Roman" w:hAnsiTheme="majorHAnsi" w:cs="Times New Roman"/>
          <w:b/>
          <w:bCs/>
          <w:i/>
          <w:iCs/>
          <w:sz w:val="20"/>
          <w:szCs w:val="20"/>
          <w:lang w:eastAsia="pl-PL"/>
        </w:rPr>
        <w:t>55,66 pkt</w:t>
      </w:r>
      <w:r w:rsidRPr="00DA0735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 xml:space="preserve">, kryterium  termin dostawy przedmiotu zamówienia dla zamówień bieżących liczony od momentu przyjęcia zamówienia – </w:t>
      </w:r>
      <w:r w:rsidRPr="00DA0735">
        <w:rPr>
          <w:rFonts w:asciiTheme="majorHAnsi" w:eastAsia="Times New Roman" w:hAnsiTheme="majorHAnsi" w:cs="Times New Roman"/>
          <w:b/>
          <w:bCs/>
          <w:i/>
          <w:iCs/>
          <w:sz w:val="20"/>
          <w:szCs w:val="20"/>
          <w:lang w:eastAsia="pl-PL"/>
        </w:rPr>
        <w:t>40 pkt.</w:t>
      </w:r>
      <w:r w:rsidRPr="00DA0735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 xml:space="preserve"> Razem: </w:t>
      </w:r>
      <w:r w:rsidRPr="00DA0735">
        <w:rPr>
          <w:rFonts w:asciiTheme="majorHAnsi" w:eastAsia="Times New Roman" w:hAnsiTheme="majorHAnsi" w:cs="Times New Roman"/>
          <w:b/>
          <w:bCs/>
          <w:i/>
          <w:iCs/>
          <w:sz w:val="20"/>
          <w:szCs w:val="20"/>
          <w:lang w:eastAsia="pl-PL"/>
        </w:rPr>
        <w:t>95,66 pkt</w:t>
      </w:r>
      <w:r w:rsidRPr="00DA0735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.</w:t>
      </w: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l-PL"/>
        </w:rPr>
      </w:pP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DA073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Dla Pakietu nr 4 (</w:t>
      </w:r>
      <w:r w:rsidRPr="00DA073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Paski do </w:t>
      </w:r>
      <w:proofErr w:type="spellStart"/>
      <w:r w:rsidRPr="00DA073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glukometru</w:t>
      </w:r>
      <w:proofErr w:type="spellEnd"/>
      <w:r w:rsidRPr="00DA073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do pomiaru glikemii </w:t>
      </w:r>
      <w:proofErr w:type="spellStart"/>
      <w:r w:rsidRPr="00DA073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Accu-check</w:t>
      </w:r>
      <w:proofErr w:type="spellEnd"/>
      <w:r w:rsidRPr="00DA073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DA073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Performa</w:t>
      </w:r>
      <w:proofErr w:type="spellEnd"/>
      <w:r w:rsidRPr="00DA073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): </w:t>
      </w: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DA0735">
        <w:rPr>
          <w:rFonts w:asciiTheme="majorHAnsi" w:eastAsia="Calibri" w:hAnsiTheme="majorHAnsi" w:cstheme="minorHAnsi"/>
          <w:b/>
          <w:sz w:val="24"/>
          <w:szCs w:val="24"/>
          <w:lang w:eastAsia="pl-PL"/>
        </w:rPr>
        <w:t>CENTRUM DIABETOLOGII SP. Z O.O., UL. NIEDŹWIEDZIA 29B, 02-737 WARSZAWA</w:t>
      </w:r>
      <w:r w:rsidRPr="00DA0735">
        <w:rPr>
          <w:rFonts w:asciiTheme="majorHAnsi" w:eastAsia="Times New Roman" w:hAnsiTheme="majorHAnsi" w:cs="Times New Roman"/>
          <w:b/>
          <w:color w:val="00000A"/>
          <w:sz w:val="24"/>
          <w:szCs w:val="24"/>
          <w:lang w:eastAsia="pl-PL"/>
        </w:rPr>
        <w:t xml:space="preserve"> </w:t>
      </w:r>
      <w:r w:rsidRPr="00DA0735">
        <w:rPr>
          <w:rFonts w:asciiTheme="majorHAnsi" w:eastAsia="Calibri" w:hAnsiTheme="majorHAnsi" w:cstheme="minorHAnsi"/>
          <w:sz w:val="24"/>
          <w:szCs w:val="24"/>
          <w:lang w:eastAsia="pl-PL"/>
        </w:rPr>
        <w:t xml:space="preserve">za cenę brutto </w:t>
      </w:r>
      <w:r w:rsidRPr="00DA0735">
        <w:rPr>
          <w:rFonts w:asciiTheme="majorHAnsi" w:eastAsia="Times New Roman" w:hAnsiTheme="majorHAnsi" w:cs="Times New Roman"/>
          <w:b/>
          <w:color w:val="00000A"/>
          <w:sz w:val="24"/>
          <w:szCs w:val="24"/>
          <w:lang w:eastAsia="pl-PL"/>
        </w:rPr>
        <w:t>55 080,00</w:t>
      </w:r>
      <w:r w:rsidRPr="00DA0735"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pl-PL"/>
        </w:rPr>
        <w:t>zł</w:t>
      </w:r>
      <w:r w:rsidRPr="00DA0735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, </w:t>
      </w:r>
      <w:r w:rsidRPr="00DA0735">
        <w:rPr>
          <w:rFonts w:asciiTheme="majorHAnsi" w:eastAsia="Calibri" w:hAnsiTheme="majorHAnsi" w:cstheme="minorHAnsi"/>
          <w:sz w:val="24"/>
          <w:szCs w:val="24"/>
          <w:lang w:eastAsia="pl-PL"/>
        </w:rPr>
        <w:t>termin dostawy przedmiotu zamówienia dla zamówień bieżących liczony od momentu przyjęcia zamówienia:</w:t>
      </w:r>
      <w:r w:rsidRPr="00DA0735">
        <w:rPr>
          <w:rFonts w:asciiTheme="majorHAnsi" w:eastAsia="Calibri" w:hAnsiTheme="majorHAnsi" w:cstheme="minorHAnsi"/>
          <w:b/>
          <w:sz w:val="24"/>
          <w:szCs w:val="24"/>
          <w:lang w:eastAsia="pl-PL"/>
        </w:rPr>
        <w:t xml:space="preserve"> 3 dni.</w:t>
      </w:r>
      <w:r w:rsidRPr="00DA0735">
        <w:rPr>
          <w:rFonts w:asciiTheme="majorHAnsi" w:eastAsia="Calibri" w:hAnsiTheme="majorHAnsi" w:cstheme="minorHAnsi"/>
          <w:sz w:val="24"/>
          <w:szCs w:val="24"/>
          <w:lang w:eastAsia="pl-PL"/>
        </w:rPr>
        <w:t xml:space="preserve"> 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Oferta uzyskała najkorzystniejszy bilans punktów</w:t>
      </w:r>
      <w:r w:rsidRPr="00DA07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kryterium cena – 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60 pkt</w:t>
      </w:r>
      <w:r w:rsidRPr="00DA0735">
        <w:rPr>
          <w:rFonts w:asciiTheme="majorHAnsi" w:eastAsia="Times New Roman" w:hAnsiTheme="majorHAnsi" w:cs="Times New Roman"/>
          <w:sz w:val="24"/>
          <w:szCs w:val="24"/>
          <w:lang w:eastAsia="pl-PL"/>
        </w:rPr>
        <w:t>, kryterium termin dostawy przedmiotu zamówienia dla zamówień bieżących liczony od momentu przyjęcia zamówienia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DA07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40 pkt. Razem: 100 pkt.</w:t>
      </w: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  <w:u w:val="single"/>
        </w:rPr>
      </w:pPr>
    </w:p>
    <w:p w:rsidR="00DA0735" w:rsidRPr="00DA0735" w:rsidRDefault="00DA0735" w:rsidP="00DA0735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</w:rPr>
      </w:pPr>
      <w:r w:rsidRPr="00DA0735">
        <w:rPr>
          <w:rFonts w:asciiTheme="majorHAnsi" w:hAnsiTheme="majorHAnsi" w:cs="Times New Roman"/>
          <w:i/>
          <w:sz w:val="20"/>
          <w:szCs w:val="20"/>
          <w:u w:val="single"/>
        </w:rPr>
        <w:t>Pozostałe oferty złożone w w/w pakiecie wraz ze streszczeniem i porównaniem:</w:t>
      </w: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hAnsiTheme="majorHAnsi" w:cs="Times New Roman"/>
          <w:i/>
          <w:color w:val="FF0000"/>
          <w:sz w:val="24"/>
          <w:u w:val="single"/>
        </w:rPr>
      </w:pPr>
    </w:p>
    <w:p w:rsidR="00DA0735" w:rsidRPr="00DA0735" w:rsidRDefault="00DA0735" w:rsidP="00DA0735">
      <w:pPr>
        <w:spacing w:after="0" w:line="240" w:lineRule="auto"/>
        <w:ind w:left="708"/>
        <w:jc w:val="both"/>
        <w:rPr>
          <w:rFonts w:ascii="CIDFont+F3" w:eastAsia="Times New Roman" w:hAnsi="CIDFont+F3" w:cs="Times New Roman"/>
          <w:i/>
          <w:iCs/>
          <w:sz w:val="20"/>
          <w:szCs w:val="20"/>
          <w:lang w:eastAsia="pl-PL"/>
        </w:rPr>
      </w:pPr>
      <w:r w:rsidRPr="00DA073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- oferta nr 3:</w:t>
      </w:r>
      <w:r w:rsidRPr="00DA0735">
        <w:rPr>
          <w:rFonts w:asciiTheme="majorHAnsi" w:eastAsia="Times New Roman" w:hAnsiTheme="majorHAnsi" w:cs="Times New Roman"/>
          <w:b/>
          <w:i/>
          <w:color w:val="00000A"/>
          <w:sz w:val="20"/>
          <w:szCs w:val="20"/>
          <w:lang w:eastAsia="pl-PL"/>
        </w:rPr>
        <w:t xml:space="preserve"> NEUCA S.A ul. Forteczna 35-37, 87-100 Toruń </w:t>
      </w:r>
      <w:r w:rsidRPr="00DA0735">
        <w:rPr>
          <w:rFonts w:ascii="CIDFont+F3" w:eastAsia="Times New Roman" w:hAnsi="CIDFont+F3" w:cs="Times New Roman"/>
          <w:i/>
          <w:sz w:val="20"/>
          <w:szCs w:val="20"/>
          <w:lang w:eastAsia="pl-PL"/>
        </w:rPr>
        <w:t xml:space="preserve">za cenę brutto </w:t>
      </w:r>
      <w:r w:rsidRPr="00DA0735">
        <w:rPr>
          <w:rFonts w:ascii="CIDFont+F3" w:eastAsia="Times New Roman" w:hAnsi="CIDFont+F3" w:cs="Times New Roman"/>
          <w:b/>
          <w:i/>
          <w:sz w:val="20"/>
          <w:szCs w:val="20"/>
          <w:lang w:eastAsia="pl-PL"/>
        </w:rPr>
        <w:t xml:space="preserve">58 968,00 zł, </w:t>
      </w:r>
      <w:r w:rsidRPr="00DA0735">
        <w:rPr>
          <w:rFonts w:ascii="CIDFont+F3" w:eastAsia="Times New Roman" w:hAnsi="CIDFont+F3" w:cs="Times New Roman"/>
          <w:i/>
          <w:sz w:val="20"/>
          <w:szCs w:val="20"/>
          <w:lang w:eastAsia="pl-PL"/>
        </w:rPr>
        <w:t>termin dostawy przedmiotu zamówienia dla zamówień bieżących liczony od momentu przyjęcia zamówienia:</w:t>
      </w:r>
      <w:r w:rsidRPr="00DA0735">
        <w:rPr>
          <w:rFonts w:ascii="CIDFont+F3" w:eastAsia="Times New Roman" w:hAnsi="CIDFont+F3" w:cs="Times New Roman"/>
          <w:b/>
          <w:i/>
          <w:sz w:val="20"/>
          <w:szCs w:val="20"/>
          <w:lang w:eastAsia="pl-PL"/>
        </w:rPr>
        <w:t xml:space="preserve"> 3 dni. </w:t>
      </w:r>
      <w:r w:rsidRPr="00DA0735">
        <w:rPr>
          <w:rFonts w:ascii="CIDFont+F3" w:eastAsia="Times New Roman" w:hAnsi="CIDFont+F3" w:cs="Times New Roman"/>
          <w:i/>
          <w:iCs/>
          <w:sz w:val="20"/>
          <w:szCs w:val="20"/>
          <w:lang w:eastAsia="pl-PL"/>
        </w:rPr>
        <w:t xml:space="preserve">Oferta uzyskała następujący bilans punktów: kryterium cena – </w:t>
      </w:r>
      <w:r w:rsidRPr="00DA0735">
        <w:rPr>
          <w:rFonts w:ascii="CIDFont+F3" w:eastAsia="Times New Roman" w:hAnsi="CIDFont+F3" w:cs="Times New Roman"/>
          <w:b/>
          <w:bCs/>
          <w:i/>
          <w:iCs/>
          <w:sz w:val="20"/>
          <w:szCs w:val="20"/>
          <w:lang w:eastAsia="pl-PL"/>
        </w:rPr>
        <w:t>56,04 pkt</w:t>
      </w:r>
      <w:r w:rsidRPr="00DA0735">
        <w:rPr>
          <w:rFonts w:ascii="CIDFont+F3" w:eastAsia="Times New Roman" w:hAnsi="CIDFont+F3" w:cs="Times New Roman"/>
          <w:i/>
          <w:iCs/>
          <w:sz w:val="20"/>
          <w:szCs w:val="20"/>
          <w:lang w:eastAsia="pl-PL"/>
        </w:rPr>
        <w:t xml:space="preserve">, kryterium  termin dostawy przedmiotu zamówienia dla zamówień bieżących liczony od momentu przyjęcia zamówienia – </w:t>
      </w:r>
      <w:r w:rsidRPr="00DA0735">
        <w:rPr>
          <w:rFonts w:ascii="CIDFont+F3" w:eastAsia="Times New Roman" w:hAnsi="CIDFont+F3" w:cs="Times New Roman"/>
          <w:b/>
          <w:bCs/>
          <w:i/>
          <w:iCs/>
          <w:sz w:val="20"/>
          <w:szCs w:val="20"/>
          <w:lang w:eastAsia="pl-PL"/>
        </w:rPr>
        <w:t>40 pkt.</w:t>
      </w:r>
      <w:r w:rsidRPr="00DA0735">
        <w:rPr>
          <w:rFonts w:ascii="CIDFont+F3" w:eastAsia="Times New Roman" w:hAnsi="CIDFont+F3" w:cs="Times New Roman"/>
          <w:i/>
          <w:iCs/>
          <w:sz w:val="20"/>
          <w:szCs w:val="20"/>
          <w:lang w:eastAsia="pl-PL"/>
        </w:rPr>
        <w:t xml:space="preserve"> Razem: </w:t>
      </w:r>
      <w:r w:rsidRPr="00DA0735">
        <w:rPr>
          <w:rFonts w:ascii="CIDFont+F3" w:eastAsia="Times New Roman" w:hAnsi="CIDFont+F3" w:cs="Times New Roman"/>
          <w:b/>
          <w:bCs/>
          <w:i/>
          <w:iCs/>
          <w:sz w:val="20"/>
          <w:szCs w:val="20"/>
          <w:lang w:eastAsia="pl-PL"/>
        </w:rPr>
        <w:t>96,04 pkt</w:t>
      </w:r>
      <w:r w:rsidRPr="00DA0735">
        <w:rPr>
          <w:rFonts w:ascii="CIDFont+F3" w:eastAsia="Times New Roman" w:hAnsi="CIDFont+F3" w:cs="Times New Roman"/>
          <w:i/>
          <w:iCs/>
          <w:sz w:val="20"/>
          <w:szCs w:val="20"/>
          <w:lang w:eastAsia="pl-PL"/>
        </w:rPr>
        <w:t>.</w:t>
      </w:r>
    </w:p>
    <w:p w:rsidR="00DA0735" w:rsidRPr="00DA0735" w:rsidRDefault="00DA0735" w:rsidP="00DA0735">
      <w:pPr>
        <w:spacing w:after="0" w:line="240" w:lineRule="auto"/>
        <w:ind w:left="708"/>
        <w:jc w:val="both"/>
        <w:rPr>
          <w:rFonts w:ascii="CIDFont+F3" w:eastAsia="Times New Roman" w:hAnsi="CIDFont+F3" w:cs="Times New Roman"/>
          <w:i/>
          <w:sz w:val="20"/>
          <w:szCs w:val="20"/>
          <w:lang w:eastAsia="pl-PL"/>
        </w:rPr>
      </w:pP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DA073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lastRenderedPageBreak/>
        <w:t>Dla Pakietu nr 7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 (Strzykawki do preparatów pieniących)</w:t>
      </w: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Procedura unieważniona zgodnie z art.93 ust 1 pkt. 4 ustawy </w:t>
      </w:r>
      <w:proofErr w:type="spellStart"/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Pzp</w:t>
      </w:r>
      <w:proofErr w:type="spellEnd"/>
      <w:r w:rsidRPr="00DA07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cena oferty przewyższa kwotę, którą Zamawiający zamierza przeznaczyć na sfinansowanie zamówienia,</w:t>
      </w:r>
    </w:p>
    <w:p w:rsidR="00DA0735" w:rsidRPr="00DA0735" w:rsidRDefault="00DA0735" w:rsidP="00DA0735">
      <w:pPr>
        <w:spacing w:after="0" w:line="240" w:lineRule="auto"/>
        <w:ind w:firstLine="708"/>
        <w:jc w:val="both"/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</w:pPr>
      <w:r w:rsidRPr="00DA073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- oferta nr 4: 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SKAMEX Spółka z ograniczoną odpowiedzialnością Spółka Jawna, </w:t>
      </w: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ul. Częstochowska 38/52; 93-121 Łódź: </w:t>
      </w:r>
      <w:r w:rsidRPr="00DA07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Zamawiający przed otwarciem ofert podał kwotę jaką zamierza przeznaczyć na sfinansowanie zamówienia tj. kwotę  9 720,00 zł Wartość oferty złożonej przez Wykonawcę wynosiła  10 918,80 zł. </w:t>
      </w:r>
    </w:p>
    <w:p w:rsidR="00DA0735" w:rsidRPr="00DA0735" w:rsidRDefault="00DA0735" w:rsidP="00DA0735">
      <w:pPr>
        <w:spacing w:after="0" w:line="240" w:lineRule="auto"/>
        <w:ind w:left="708"/>
        <w:jc w:val="both"/>
        <w:rPr>
          <w:rFonts w:ascii="CIDFont+F3" w:eastAsia="Times New Roman" w:hAnsi="CIDFont+F3" w:cs="Times New Roman"/>
          <w:i/>
          <w:sz w:val="20"/>
          <w:szCs w:val="20"/>
          <w:lang w:eastAsia="pl-PL"/>
        </w:rPr>
      </w:pPr>
    </w:p>
    <w:p w:rsidR="00DA0735" w:rsidRPr="00DA0735" w:rsidRDefault="00DA0735" w:rsidP="00DA0735">
      <w:pPr>
        <w:spacing w:after="0" w:line="240" w:lineRule="auto"/>
        <w:ind w:left="708"/>
        <w:jc w:val="both"/>
        <w:rPr>
          <w:rFonts w:ascii="CIDFont+F3" w:eastAsia="Times New Roman" w:hAnsi="CIDFont+F3" w:cs="Times New Roman"/>
          <w:i/>
          <w:sz w:val="20"/>
          <w:szCs w:val="20"/>
          <w:lang w:eastAsia="pl-PL"/>
        </w:rPr>
      </w:pP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DA073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Dla Pakietu nr 9 (</w:t>
      </w:r>
      <w:r w:rsidRPr="00DA073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Linia - filtr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): </w:t>
      </w: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DA073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SKAMEX Spółka z ograniczoną odpowiedzialnością Spółka Jawna, </w:t>
      </w:r>
    </w:p>
    <w:p w:rsidR="00DA0735" w:rsidRPr="00DA0735" w:rsidRDefault="00DA0735" w:rsidP="00DA0735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DA073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ul. Częstochowska 38/52; 93-121 Łódź </w:t>
      </w:r>
      <w:r w:rsidRPr="00DA0735">
        <w:rPr>
          <w:rFonts w:asciiTheme="majorHAnsi" w:eastAsia="Times New Roman" w:hAnsiTheme="majorHAnsi" w:cs="Times New Roman"/>
          <w:b/>
          <w:color w:val="00000A"/>
          <w:sz w:val="24"/>
          <w:szCs w:val="24"/>
          <w:lang w:eastAsia="pl-PL"/>
        </w:rPr>
        <w:t xml:space="preserve"> </w:t>
      </w:r>
      <w:r w:rsidRPr="00DA0735">
        <w:rPr>
          <w:rFonts w:asciiTheme="majorHAnsi" w:eastAsia="Calibri" w:hAnsiTheme="majorHAnsi" w:cstheme="minorHAnsi"/>
          <w:sz w:val="24"/>
          <w:szCs w:val="24"/>
          <w:lang w:eastAsia="pl-PL"/>
        </w:rPr>
        <w:t xml:space="preserve">za cenę brutto </w:t>
      </w:r>
      <w:r w:rsidRPr="00DA0735">
        <w:rPr>
          <w:rFonts w:asciiTheme="majorHAnsi" w:eastAsia="Times New Roman" w:hAnsiTheme="majorHAnsi" w:cs="Times New Roman"/>
          <w:b/>
          <w:color w:val="00000A"/>
          <w:sz w:val="24"/>
          <w:szCs w:val="24"/>
          <w:lang w:eastAsia="pl-PL"/>
        </w:rPr>
        <w:t xml:space="preserve">39 376,80 </w:t>
      </w:r>
      <w:r w:rsidRPr="00DA0735"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pl-PL"/>
        </w:rPr>
        <w:t>zł</w:t>
      </w:r>
      <w:r w:rsidRPr="00DA0735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, </w:t>
      </w:r>
      <w:r w:rsidRPr="00DA0735">
        <w:rPr>
          <w:rFonts w:asciiTheme="majorHAnsi" w:eastAsia="Calibri" w:hAnsiTheme="majorHAnsi" w:cstheme="minorHAnsi"/>
          <w:sz w:val="24"/>
          <w:szCs w:val="24"/>
          <w:lang w:eastAsia="pl-PL"/>
        </w:rPr>
        <w:t>termin dostawy przedmiotu zamówienia dla zamówień bieżących liczony od momentu przyjęcia zamówienia:</w:t>
      </w:r>
      <w:r w:rsidRPr="00DA0735">
        <w:rPr>
          <w:rFonts w:asciiTheme="majorHAnsi" w:eastAsia="Calibri" w:hAnsiTheme="majorHAnsi" w:cstheme="minorHAnsi"/>
          <w:b/>
          <w:sz w:val="24"/>
          <w:szCs w:val="24"/>
          <w:lang w:eastAsia="pl-PL"/>
        </w:rPr>
        <w:t xml:space="preserve"> 3 dni.</w:t>
      </w:r>
      <w:r w:rsidRPr="00DA0735">
        <w:rPr>
          <w:rFonts w:asciiTheme="majorHAnsi" w:eastAsia="Calibri" w:hAnsiTheme="majorHAnsi" w:cstheme="minorHAnsi"/>
          <w:sz w:val="24"/>
          <w:szCs w:val="24"/>
          <w:lang w:eastAsia="pl-PL"/>
        </w:rPr>
        <w:t xml:space="preserve"> 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Oferta uzyskała najkorzystniejszy bilans punktów</w:t>
      </w:r>
      <w:r w:rsidRPr="00DA07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kryterium cena – 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60 pkt</w:t>
      </w:r>
      <w:r w:rsidRPr="00DA0735">
        <w:rPr>
          <w:rFonts w:asciiTheme="majorHAnsi" w:eastAsia="Times New Roman" w:hAnsiTheme="majorHAnsi" w:cs="Times New Roman"/>
          <w:sz w:val="24"/>
          <w:szCs w:val="24"/>
          <w:lang w:eastAsia="pl-PL"/>
        </w:rPr>
        <w:t>, kryterium termin dostawy przedmiotu zamówienia dla zamówień bieżących liczony od momentu przyjęcia zamówienia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DA07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</w:t>
      </w:r>
      <w:r w:rsidRPr="00DA073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40 pkt. Razem: 100 pkt.</w:t>
      </w:r>
    </w:p>
    <w:p w:rsidR="00F802B2" w:rsidRPr="00F10EB0" w:rsidRDefault="00F802B2" w:rsidP="00F802B2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F802B2" w:rsidRPr="00F10EB0" w:rsidRDefault="00F802B2" w:rsidP="00F802B2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802B2" w:rsidRDefault="00F802B2" w:rsidP="00F802B2">
      <w:pP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bookmarkStart w:id="1" w:name="_Hlk486498474"/>
      <w:bookmarkEnd w:id="1"/>
      <w:r>
        <w:rPr>
          <w:rFonts w:asciiTheme="majorHAnsi" w:hAnsiTheme="majorHAnsi" w:cs="Times New Roman"/>
        </w:rPr>
        <w:t xml:space="preserve">Uzasadnienie wyboru:  </w:t>
      </w:r>
    </w:p>
    <w:p w:rsidR="00F802B2" w:rsidRDefault="00F802B2" w:rsidP="00F802B2">
      <w:pPr>
        <w:pStyle w:val="Bezodstpw"/>
        <w:jc w:val="both"/>
        <w:rPr>
          <w:rFonts w:asciiTheme="majorHAnsi" w:hAnsiTheme="majorHAnsi"/>
          <w:i/>
        </w:rPr>
      </w:pPr>
    </w:p>
    <w:p w:rsidR="00511F80" w:rsidRPr="00511F80" w:rsidRDefault="00511F80" w:rsidP="00511F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511F80">
        <w:rPr>
          <w:rFonts w:asciiTheme="majorHAnsi" w:hAnsiTheme="majorHAnsi" w:cs="Times New Roman"/>
          <w:i/>
          <w:sz w:val="24"/>
        </w:rPr>
        <w:t xml:space="preserve">Pakiet nr 7 - unieważnienie postępowania, </w:t>
      </w:r>
      <w:r w:rsidRPr="00511F80">
        <w:rPr>
          <w:rFonts w:ascii="Times New Roman" w:hAnsi="Times New Roman" w:cs="Times New Roman"/>
          <w:i/>
          <w:sz w:val="24"/>
        </w:rPr>
        <w:t>cena oferty przewyższa kwotę, którą Zamawiający zamierza przeznaczyć na sfinansowanie zamówienia</w:t>
      </w:r>
      <w:r w:rsidRPr="00511F80">
        <w:rPr>
          <w:rFonts w:ascii="Times New Roman" w:hAnsi="Times New Roman" w:cs="Times New Roman"/>
          <w:b/>
          <w:i/>
          <w:sz w:val="24"/>
        </w:rPr>
        <w:t>.</w:t>
      </w:r>
    </w:p>
    <w:p w:rsidR="00511F80" w:rsidRPr="00511F80" w:rsidRDefault="00511F80" w:rsidP="00511F80">
      <w:pPr>
        <w:spacing w:after="0" w:line="240" w:lineRule="auto"/>
        <w:jc w:val="both"/>
        <w:rPr>
          <w:rFonts w:asciiTheme="majorHAnsi" w:hAnsiTheme="majorHAnsi" w:cs="Times New Roman"/>
          <w:i/>
          <w:sz w:val="24"/>
        </w:rPr>
      </w:pPr>
      <w:r w:rsidRPr="00511F80">
        <w:rPr>
          <w:rFonts w:asciiTheme="majorHAnsi" w:hAnsiTheme="majorHAnsi" w:cs="Times New Roman"/>
          <w:i/>
          <w:sz w:val="24"/>
        </w:rPr>
        <w:t>Pakiet nr 9   –  jedna złożona oferta niepodlegająca odrzuceniu.</w:t>
      </w:r>
    </w:p>
    <w:p w:rsidR="00511F80" w:rsidRDefault="00511F80" w:rsidP="00511F8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511F8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Pakiet nr 1 ,4  –  oferta niepodlegająca odrzuceniu, która uzyskała najkorzystniejszy bilans pkt</w:t>
      </w:r>
    </w:p>
    <w:p w:rsidR="00511F80" w:rsidRDefault="00511F80" w:rsidP="00511F8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p w:rsidR="00F802B2" w:rsidRDefault="00F802B2" w:rsidP="00511F8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>
        <w:rPr>
          <w:rFonts w:asciiTheme="majorHAnsi" w:eastAsia="Times New Roman" w:hAnsiTheme="majorHAnsi" w:cs="Times New Roman"/>
          <w:color w:val="000000"/>
          <w:lang w:eastAsia="pl-PL"/>
        </w:rPr>
        <w:t>Zamawiający informuje, że umowy w przedmiotowym postępowaniu zostaną zawarte w terminie</w:t>
      </w:r>
      <w:r>
        <w:rPr>
          <w:rFonts w:asciiTheme="majorHAnsi" w:hAnsiTheme="majorHAnsi" w:cs="Times New Roman"/>
        </w:rPr>
        <w:t xml:space="preserve"> określonym w art. 94 ust. 1 pkt 1 ustawy z dnia 29 stycznia 2004r. Prawo Zamówień Publicznych,</w:t>
      </w:r>
    </w:p>
    <w:p w:rsidR="00F802B2" w:rsidRDefault="00F802B2" w:rsidP="00F802B2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 xml:space="preserve"> </w:t>
      </w:r>
    </w:p>
    <w:p w:rsidR="00F802B2" w:rsidRDefault="00F802B2" w:rsidP="00F802B2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Załącznik: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</w:p>
    <w:p w:rsidR="00F802B2" w:rsidRDefault="00F802B2" w:rsidP="00F802B2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- rozdzielnik </w:t>
      </w:r>
    </w:p>
    <w:p w:rsidR="00F802B2" w:rsidRDefault="00F802B2" w:rsidP="00F802B2">
      <w:pPr>
        <w:spacing w:after="0" w:line="240" w:lineRule="auto"/>
        <w:ind w:left="6372" w:firstLine="708"/>
        <w:jc w:val="center"/>
        <w:rPr>
          <w:rFonts w:asciiTheme="majorHAnsi" w:hAnsiTheme="majorHAnsi" w:cs="Times New Roman"/>
          <w:sz w:val="20"/>
          <w:szCs w:val="20"/>
        </w:rPr>
      </w:pPr>
    </w:p>
    <w:p w:rsidR="00DA0735" w:rsidRDefault="00DA0735" w:rsidP="00F802B2">
      <w:pPr>
        <w:spacing w:after="0" w:line="240" w:lineRule="auto"/>
        <w:ind w:left="6372" w:firstLine="708"/>
        <w:jc w:val="center"/>
        <w:rPr>
          <w:rFonts w:asciiTheme="majorHAnsi" w:hAnsiTheme="majorHAnsi" w:cs="Times New Roman"/>
          <w:sz w:val="20"/>
          <w:szCs w:val="20"/>
        </w:rPr>
      </w:pPr>
    </w:p>
    <w:p w:rsidR="00DA0735" w:rsidRDefault="00DA0735" w:rsidP="00F802B2">
      <w:pPr>
        <w:spacing w:after="0" w:line="240" w:lineRule="auto"/>
        <w:ind w:left="6372" w:firstLine="708"/>
        <w:jc w:val="center"/>
        <w:rPr>
          <w:rFonts w:asciiTheme="majorHAnsi" w:hAnsiTheme="majorHAnsi" w:cs="Times New Roman"/>
          <w:sz w:val="20"/>
          <w:szCs w:val="20"/>
        </w:rPr>
      </w:pPr>
    </w:p>
    <w:p w:rsidR="00DA0735" w:rsidRDefault="00DA0735" w:rsidP="00F802B2">
      <w:pPr>
        <w:spacing w:after="0" w:line="240" w:lineRule="auto"/>
        <w:ind w:left="6372" w:firstLine="708"/>
        <w:jc w:val="center"/>
        <w:rPr>
          <w:rFonts w:asciiTheme="majorHAnsi" w:hAnsiTheme="majorHAnsi" w:cs="Times New Roman"/>
          <w:sz w:val="20"/>
          <w:szCs w:val="20"/>
        </w:rPr>
      </w:pPr>
    </w:p>
    <w:p w:rsidR="00DA0735" w:rsidRDefault="00DA0735" w:rsidP="00F802B2">
      <w:pPr>
        <w:spacing w:after="0" w:line="240" w:lineRule="auto"/>
        <w:ind w:left="6372" w:firstLine="708"/>
        <w:jc w:val="center"/>
        <w:rPr>
          <w:rFonts w:asciiTheme="majorHAnsi" w:hAnsiTheme="majorHAnsi" w:cs="Times New Roman"/>
          <w:sz w:val="20"/>
          <w:szCs w:val="20"/>
        </w:rPr>
      </w:pPr>
    </w:p>
    <w:p w:rsidR="00511F80" w:rsidRDefault="00511F80" w:rsidP="00F802B2">
      <w:pPr>
        <w:spacing w:after="0" w:line="240" w:lineRule="auto"/>
        <w:ind w:left="6372" w:firstLine="708"/>
        <w:jc w:val="center"/>
        <w:rPr>
          <w:rFonts w:asciiTheme="majorHAnsi" w:hAnsiTheme="majorHAnsi" w:cs="Times New Roman"/>
          <w:sz w:val="20"/>
          <w:szCs w:val="20"/>
        </w:rPr>
      </w:pPr>
    </w:p>
    <w:p w:rsidR="00F802B2" w:rsidRDefault="00F802B2" w:rsidP="00F802B2">
      <w:pPr>
        <w:spacing w:after="0" w:line="240" w:lineRule="auto"/>
        <w:ind w:left="6372" w:firstLine="708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zatwierdzam</w:t>
      </w:r>
    </w:p>
    <w:p w:rsidR="00F802B2" w:rsidRDefault="00F802B2" w:rsidP="00F802B2">
      <w:pPr>
        <w:spacing w:after="0" w:line="240" w:lineRule="auto"/>
        <w:rPr>
          <w:rFonts w:asciiTheme="majorHAnsi" w:hAnsiTheme="majorHAnsi" w:cs="Times New Roman"/>
          <w:color w:val="FF0000"/>
          <w:sz w:val="20"/>
        </w:rPr>
      </w:pPr>
    </w:p>
    <w:p w:rsidR="00F802B2" w:rsidRDefault="00F802B2" w:rsidP="00F802B2">
      <w:pPr>
        <w:spacing w:after="0" w:line="240" w:lineRule="auto"/>
        <w:rPr>
          <w:rFonts w:asciiTheme="majorHAnsi" w:hAnsiTheme="majorHAnsi" w:cs="Times New Roman"/>
          <w:color w:val="FF0000"/>
          <w:sz w:val="20"/>
        </w:rPr>
      </w:pPr>
    </w:p>
    <w:p w:rsidR="00F802B2" w:rsidRDefault="00F802B2" w:rsidP="00F802B2">
      <w:pPr>
        <w:spacing w:after="0" w:line="240" w:lineRule="auto"/>
        <w:rPr>
          <w:rFonts w:asciiTheme="majorHAnsi" w:hAnsiTheme="majorHAnsi" w:cs="Times New Roman"/>
          <w:color w:val="FF0000"/>
          <w:sz w:val="20"/>
        </w:rPr>
      </w:pPr>
    </w:p>
    <w:p w:rsidR="00F802B2" w:rsidRDefault="00F802B2" w:rsidP="00F802B2">
      <w:pPr>
        <w:spacing w:after="0" w:line="240" w:lineRule="auto"/>
        <w:rPr>
          <w:rFonts w:asciiTheme="majorHAnsi" w:hAnsiTheme="majorHAnsi" w:cs="Times New Roman"/>
          <w:color w:val="FF0000"/>
          <w:sz w:val="20"/>
        </w:rPr>
      </w:pPr>
    </w:p>
    <w:p w:rsidR="00F802B2" w:rsidRDefault="00F802B2" w:rsidP="00F802B2">
      <w:pPr>
        <w:spacing w:after="0" w:line="240" w:lineRule="auto"/>
        <w:rPr>
          <w:rFonts w:asciiTheme="majorHAnsi" w:hAnsiTheme="majorHAnsi" w:cs="Times New Roman"/>
          <w:color w:val="FF0000"/>
          <w:sz w:val="20"/>
        </w:rPr>
      </w:pPr>
    </w:p>
    <w:p w:rsidR="00F802B2" w:rsidRDefault="00DA0735" w:rsidP="00F802B2">
      <w:p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Sporządził</w:t>
      </w:r>
      <w:r w:rsidR="00F802B2">
        <w:rPr>
          <w:rFonts w:asciiTheme="majorHAnsi" w:hAnsiTheme="majorHAnsi" w:cs="Times New Roman"/>
          <w:sz w:val="18"/>
          <w:szCs w:val="18"/>
        </w:rPr>
        <w:t xml:space="preserve">: </w:t>
      </w:r>
      <w:r>
        <w:rPr>
          <w:rFonts w:asciiTheme="majorHAnsi" w:hAnsiTheme="majorHAnsi" w:cs="Times New Roman"/>
          <w:sz w:val="18"/>
          <w:szCs w:val="18"/>
        </w:rPr>
        <w:t>Andrzej Nowiński</w:t>
      </w:r>
    </w:p>
    <w:p w:rsidR="00F802B2" w:rsidRDefault="00F802B2" w:rsidP="00F802B2">
      <w:p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nr tel.: 74/6489</w:t>
      </w:r>
      <w:r w:rsidR="00DA0735">
        <w:rPr>
          <w:rFonts w:asciiTheme="majorHAnsi" w:hAnsiTheme="majorHAnsi" w:cs="Times New Roman"/>
          <w:sz w:val="18"/>
          <w:szCs w:val="18"/>
        </w:rPr>
        <w:t>941</w:t>
      </w:r>
    </w:p>
    <w:p w:rsidR="00DA0735" w:rsidRDefault="00DA0735" w:rsidP="00F802B2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F10EB0" w:rsidRDefault="00F10EB0" w:rsidP="00F802B2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F802B2" w:rsidRDefault="00F802B2" w:rsidP="00F802B2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ROZDZIELNIK</w:t>
      </w:r>
    </w:p>
    <w:p w:rsidR="00F802B2" w:rsidRDefault="00F802B2" w:rsidP="00F802B2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Wykonawcy w post</w:t>
      </w:r>
      <w:r>
        <w:rPr>
          <w:rFonts w:asciiTheme="majorHAnsi" w:eastAsia="TimesNewRoman" w:hAnsiTheme="majorHAnsi" w:cs="Times New Roman"/>
          <w:b/>
          <w:bCs/>
          <w:sz w:val="20"/>
          <w:szCs w:val="20"/>
        </w:rPr>
        <w:t>ę</w:t>
      </w:r>
      <w:r>
        <w:rPr>
          <w:rFonts w:asciiTheme="majorHAnsi" w:hAnsiTheme="majorHAnsi" w:cs="Times New Roman"/>
          <w:b/>
          <w:bCs/>
          <w:sz w:val="20"/>
          <w:szCs w:val="20"/>
        </w:rPr>
        <w:t>powaniu:</w:t>
      </w:r>
    </w:p>
    <w:p w:rsidR="00F802B2" w:rsidRPr="00F10EB0" w:rsidRDefault="00F802B2" w:rsidP="00F10EB0">
      <w:pPr>
        <w:spacing w:after="0" w:line="240" w:lineRule="auto"/>
        <w:jc w:val="both"/>
        <w:rPr>
          <w:rFonts w:asciiTheme="majorHAnsi" w:hAnsiTheme="majorHAnsi"/>
        </w:rPr>
      </w:pPr>
    </w:p>
    <w:p w:rsidR="00A43EA9" w:rsidRDefault="00A43EA9" w:rsidP="00A43E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bCs/>
          <w:color w:val="00000A"/>
          <w:sz w:val="18"/>
          <w:szCs w:val="18"/>
        </w:rPr>
      </w:pPr>
      <w:r w:rsidRPr="00A43EA9">
        <w:rPr>
          <w:rFonts w:asciiTheme="majorHAnsi" w:hAnsiTheme="majorHAnsi" w:cs="Times New Roman"/>
          <w:bCs/>
          <w:color w:val="00000A"/>
          <w:sz w:val="18"/>
          <w:szCs w:val="18"/>
        </w:rPr>
        <w:t>TORUŃSKIE ZAKŁADY MATERIAŁÓW OPATRUNKOWYCH S.A.,UL. ŻÓŁKIEWSKIEGO 20/26,</w:t>
      </w:r>
    </w:p>
    <w:p w:rsidR="00F802B2" w:rsidRDefault="00A43EA9" w:rsidP="00A43EA9">
      <w:pPr>
        <w:pStyle w:val="Akapitzlist"/>
        <w:spacing w:after="0" w:line="240" w:lineRule="auto"/>
        <w:ind w:left="1080"/>
        <w:jc w:val="both"/>
        <w:rPr>
          <w:rFonts w:asciiTheme="majorHAnsi" w:hAnsiTheme="majorHAnsi" w:cs="Times New Roman"/>
          <w:bCs/>
          <w:color w:val="00000A"/>
          <w:sz w:val="18"/>
          <w:szCs w:val="18"/>
        </w:rPr>
      </w:pPr>
      <w:r w:rsidRPr="00A43EA9">
        <w:rPr>
          <w:rFonts w:asciiTheme="majorHAnsi" w:hAnsiTheme="majorHAnsi" w:cs="Times New Roman"/>
          <w:bCs/>
          <w:color w:val="00000A"/>
          <w:sz w:val="18"/>
          <w:szCs w:val="18"/>
        </w:rPr>
        <w:t xml:space="preserve"> 87-100 TORUŃ</w:t>
      </w:r>
    </w:p>
    <w:p w:rsidR="00A43EA9" w:rsidRDefault="00A43EA9" w:rsidP="00A43E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bCs/>
          <w:color w:val="00000A"/>
          <w:sz w:val="18"/>
          <w:szCs w:val="18"/>
        </w:rPr>
      </w:pPr>
      <w:r w:rsidRPr="00A43EA9">
        <w:rPr>
          <w:rFonts w:asciiTheme="majorHAnsi" w:hAnsiTheme="majorHAnsi" w:cs="Times New Roman"/>
          <w:bCs/>
          <w:color w:val="00000A"/>
          <w:sz w:val="18"/>
          <w:szCs w:val="18"/>
        </w:rPr>
        <w:t>Centrum Zaopatrzenia Medycznego „</w:t>
      </w:r>
      <w:proofErr w:type="spellStart"/>
      <w:r w:rsidRPr="00A43EA9">
        <w:rPr>
          <w:rFonts w:asciiTheme="majorHAnsi" w:hAnsiTheme="majorHAnsi" w:cs="Times New Roman"/>
          <w:bCs/>
          <w:color w:val="00000A"/>
          <w:sz w:val="18"/>
          <w:szCs w:val="18"/>
        </w:rPr>
        <w:t>Cezal</w:t>
      </w:r>
      <w:proofErr w:type="spellEnd"/>
      <w:r w:rsidRPr="00A43EA9">
        <w:rPr>
          <w:rFonts w:asciiTheme="majorHAnsi" w:hAnsiTheme="majorHAnsi" w:cs="Times New Roman"/>
          <w:bCs/>
          <w:color w:val="00000A"/>
          <w:sz w:val="18"/>
          <w:szCs w:val="18"/>
        </w:rPr>
        <w:t>” S.A. – Wrocław  Ul. Widna 4, 50-543 Wrocław</w:t>
      </w:r>
    </w:p>
    <w:p w:rsidR="00A43EA9" w:rsidRDefault="00A43EA9" w:rsidP="00A43E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bCs/>
          <w:color w:val="00000A"/>
          <w:sz w:val="18"/>
          <w:szCs w:val="18"/>
        </w:rPr>
      </w:pPr>
      <w:r w:rsidRPr="00A43EA9">
        <w:rPr>
          <w:rFonts w:asciiTheme="majorHAnsi" w:hAnsiTheme="majorHAnsi" w:cs="Times New Roman"/>
          <w:bCs/>
          <w:color w:val="00000A"/>
          <w:sz w:val="18"/>
          <w:szCs w:val="18"/>
        </w:rPr>
        <w:t>CENTRUM DIABETOLOGII SP. Z O.O., UL. NIEDŹWIEDZIA 29B, 02-737 WARSZAWA</w:t>
      </w:r>
    </w:p>
    <w:p w:rsidR="00A43EA9" w:rsidRDefault="00A43EA9" w:rsidP="00A43E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bCs/>
          <w:color w:val="00000A"/>
          <w:sz w:val="18"/>
          <w:szCs w:val="18"/>
        </w:rPr>
      </w:pPr>
      <w:r w:rsidRPr="00A43EA9">
        <w:rPr>
          <w:rFonts w:asciiTheme="majorHAnsi" w:hAnsiTheme="majorHAnsi" w:cs="Times New Roman"/>
          <w:bCs/>
          <w:color w:val="00000A"/>
          <w:sz w:val="18"/>
          <w:szCs w:val="18"/>
        </w:rPr>
        <w:t>NEUCA S.A ul. Forteczna 35-37, 87-100 Toruń</w:t>
      </w:r>
    </w:p>
    <w:p w:rsidR="00A43EA9" w:rsidRDefault="00A43EA9" w:rsidP="00A43E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bCs/>
          <w:color w:val="00000A"/>
          <w:sz w:val="18"/>
          <w:szCs w:val="18"/>
        </w:rPr>
      </w:pPr>
      <w:r w:rsidRPr="00A43EA9">
        <w:rPr>
          <w:rFonts w:asciiTheme="majorHAnsi" w:hAnsiTheme="majorHAnsi" w:cs="Times New Roman"/>
          <w:bCs/>
          <w:color w:val="00000A"/>
          <w:sz w:val="18"/>
          <w:szCs w:val="18"/>
        </w:rPr>
        <w:t xml:space="preserve">SKAMEX Spółka z ograniczoną odpowiedzialnością Spółka Jawna, ul. Częstochowska 38/52; </w:t>
      </w:r>
    </w:p>
    <w:p w:rsidR="00A43EA9" w:rsidRPr="00A43EA9" w:rsidRDefault="00A43EA9" w:rsidP="00A43EA9">
      <w:pPr>
        <w:pStyle w:val="Akapitzlist"/>
        <w:spacing w:after="0" w:line="240" w:lineRule="auto"/>
        <w:ind w:left="1080"/>
        <w:jc w:val="both"/>
        <w:rPr>
          <w:rFonts w:asciiTheme="majorHAnsi" w:hAnsiTheme="majorHAnsi" w:cs="Times New Roman"/>
          <w:bCs/>
          <w:color w:val="00000A"/>
          <w:sz w:val="18"/>
          <w:szCs w:val="18"/>
        </w:rPr>
      </w:pPr>
      <w:r w:rsidRPr="00A43EA9">
        <w:rPr>
          <w:rFonts w:asciiTheme="majorHAnsi" w:hAnsiTheme="majorHAnsi" w:cs="Times New Roman"/>
          <w:bCs/>
          <w:color w:val="00000A"/>
          <w:sz w:val="18"/>
          <w:szCs w:val="18"/>
        </w:rPr>
        <w:t xml:space="preserve">93-121 Łódź  </w:t>
      </w:r>
    </w:p>
    <w:p w:rsidR="00210049" w:rsidRPr="00313821" w:rsidRDefault="00210049" w:rsidP="00210049">
      <w:pPr>
        <w:jc w:val="both"/>
        <w:rPr>
          <w:rFonts w:asciiTheme="majorHAnsi" w:hAnsiTheme="majorHAnsi" w:cs="Times New Roman"/>
        </w:rPr>
      </w:pPr>
    </w:p>
    <w:sectPr w:rsidR="00210049" w:rsidRPr="00313821">
      <w:headerReference w:type="default" r:id="rId8"/>
      <w:footerReference w:type="default" r:id="rId9"/>
      <w:pgSz w:w="11906" w:h="16838"/>
      <w:pgMar w:top="1417" w:right="1417" w:bottom="1276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FF" w:rsidRDefault="004045F5">
      <w:pPr>
        <w:spacing w:after="0" w:line="240" w:lineRule="auto"/>
      </w:pPr>
      <w:r>
        <w:separator/>
      </w:r>
    </w:p>
  </w:endnote>
  <w:endnote w:type="continuationSeparator" w:id="0">
    <w:p w:rsidR="00C57BFF" w:rsidRDefault="0040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EE"/>
    <w:family w:val="roman"/>
    <w:pitch w:val="variable"/>
  </w:font>
  <w:font w:name="CIDFont+F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02" w:type="dxa"/>
      <w:tblInd w:w="-743" w:type="dxa"/>
      <w:tblCellMar>
        <w:top w:w="85" w:type="dxa"/>
      </w:tblCellMar>
      <w:tblLook w:val="04A0" w:firstRow="1" w:lastRow="0" w:firstColumn="1" w:lastColumn="0" w:noHBand="0" w:noVBand="1"/>
    </w:tblPr>
    <w:tblGrid>
      <w:gridCol w:w="2384"/>
      <w:gridCol w:w="5414"/>
      <w:gridCol w:w="1403"/>
      <w:gridCol w:w="1401"/>
    </w:tblGrid>
    <w:tr w:rsidR="00F34AC0">
      <w:trPr>
        <w:trHeight w:val="1323"/>
      </w:trPr>
      <w:tc>
        <w:tcPr>
          <w:tcW w:w="2384" w:type="dxa"/>
          <w:tcBorders>
            <w:left w:val="nil"/>
            <w:bottom w:val="nil"/>
            <w:right w:val="nil"/>
          </w:tcBorders>
          <w:shd w:val="clear" w:color="auto" w:fill="auto"/>
        </w:tcPr>
        <w:p w:rsidR="00F34AC0" w:rsidRDefault="004045F5">
          <w:pPr>
            <w:pStyle w:val="Stopka"/>
            <w:ind w:left="-108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434465" cy="590550"/>
                <wp:effectExtent l="0" t="0" r="0" b="0"/>
                <wp:docPr id="5" name="Obraz3" descr="logotyp-podstawowy-new2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3" descr="logotyp-podstawowy-new2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46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3" w:type="dxa"/>
          <w:tcBorders>
            <w:left w:val="nil"/>
            <w:bottom w:val="nil"/>
            <w:right w:val="nil"/>
          </w:tcBorders>
          <w:shd w:val="clear" w:color="auto" w:fill="auto"/>
        </w:tcPr>
        <w:p w:rsidR="00F34AC0" w:rsidRDefault="004045F5">
          <w:pPr>
            <w:pStyle w:val="Stopka"/>
            <w:ind w:right="-108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Specjalistyczny Szpital im. dra Alfreda Sokołowskiego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  <w:t>ul. Alfreda Sokołowskiego 4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  <w:t>58-309 Wałbrzych</w:t>
          </w:r>
        </w:p>
        <w:p w:rsidR="00F34AC0" w:rsidRDefault="00511F80">
          <w:pPr>
            <w:pStyle w:val="Stopka"/>
            <w:ind w:right="-108"/>
          </w:pPr>
          <w:hyperlink r:id="rId2">
            <w:r w:rsidR="004045F5">
              <w:rPr>
                <w:rStyle w:val="czeinternetowe"/>
                <w:rFonts w:ascii="Times New Roman" w:hAnsi="Times New Roman" w:cs="Times New Roman"/>
                <w:sz w:val="18"/>
                <w:szCs w:val="18"/>
                <w:u w:val="none"/>
              </w:rPr>
              <w:t>www.zdrowe.walbrzych.pl</w:t>
            </w:r>
          </w:hyperlink>
        </w:p>
        <w:p w:rsidR="00F34AC0" w:rsidRDefault="00511F80">
          <w:pPr>
            <w:pStyle w:val="Stopka"/>
            <w:ind w:right="-108"/>
          </w:pPr>
          <w:hyperlink r:id="rId3">
            <w:r w:rsidR="004045F5">
              <w:rPr>
                <w:rStyle w:val="czeinternetowe"/>
                <w:rFonts w:ascii="Times New Roman" w:hAnsi="Times New Roman" w:cs="Times New Roman"/>
                <w:sz w:val="18"/>
                <w:szCs w:val="18"/>
                <w:u w:val="none"/>
              </w:rPr>
              <w:t>szpitalsokolowski@zdrowie.walbrzych.pl</w:t>
            </w:r>
          </w:hyperlink>
        </w:p>
        <w:p w:rsidR="00F34AC0" w:rsidRDefault="00F34AC0">
          <w:pPr>
            <w:pStyle w:val="Stopka"/>
            <w:ind w:right="-108"/>
          </w:pPr>
        </w:p>
      </w:tc>
      <w:tc>
        <w:tcPr>
          <w:tcW w:w="1403" w:type="dxa"/>
          <w:tcBorders>
            <w:left w:val="nil"/>
            <w:bottom w:val="nil"/>
            <w:right w:val="nil"/>
          </w:tcBorders>
          <w:shd w:val="clear" w:color="auto" w:fill="auto"/>
        </w:tcPr>
        <w:p w:rsidR="00F34AC0" w:rsidRDefault="004045F5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sekretariat </w:t>
          </w:r>
        </w:p>
        <w:p w:rsidR="00F34AC0" w:rsidRDefault="004045F5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faks</w:t>
          </w:r>
        </w:p>
        <w:p w:rsidR="00F34AC0" w:rsidRDefault="004045F5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centrala</w:t>
          </w:r>
        </w:p>
      </w:tc>
      <w:tc>
        <w:tcPr>
          <w:tcW w:w="1401" w:type="dxa"/>
          <w:tcBorders>
            <w:left w:val="nil"/>
            <w:bottom w:val="nil"/>
            <w:right w:val="nil"/>
          </w:tcBorders>
          <w:shd w:val="clear" w:color="auto" w:fill="auto"/>
        </w:tcPr>
        <w:p w:rsidR="00F34AC0" w:rsidRDefault="004045F5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74 64 89 600</w:t>
          </w:r>
        </w:p>
        <w:p w:rsidR="00F34AC0" w:rsidRDefault="004045F5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74 64 89 746</w:t>
          </w:r>
        </w:p>
        <w:p w:rsidR="00F34AC0" w:rsidRDefault="004045F5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74 64 89 742</w:t>
          </w:r>
        </w:p>
      </w:tc>
    </w:tr>
  </w:tbl>
  <w:p w:rsidR="00F34AC0" w:rsidRDefault="00F34AC0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FF" w:rsidRDefault="004045F5">
      <w:pPr>
        <w:spacing w:after="0" w:line="240" w:lineRule="auto"/>
      </w:pPr>
      <w:r>
        <w:separator/>
      </w:r>
    </w:p>
  </w:footnote>
  <w:footnote w:type="continuationSeparator" w:id="0">
    <w:p w:rsidR="00C57BFF" w:rsidRDefault="0040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348" w:type="dxa"/>
      <w:tblInd w:w="-459" w:type="dxa"/>
      <w:tblLook w:val="04A0" w:firstRow="1" w:lastRow="0" w:firstColumn="1" w:lastColumn="0" w:noHBand="0" w:noVBand="1"/>
    </w:tblPr>
    <w:tblGrid>
      <w:gridCol w:w="3353"/>
      <w:gridCol w:w="7181"/>
    </w:tblGrid>
    <w:tr w:rsidR="00F34AC0">
      <w:trPr>
        <w:trHeight w:val="1686"/>
      </w:trPr>
      <w:tc>
        <w:tcPr>
          <w:tcW w:w="3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34AC0" w:rsidRDefault="004045F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33350" distR="122555" simplePos="0" relativeHeight="251658240" behindDoc="1" locked="0" layoutInCell="1" allowOverlap="1">
                <wp:simplePos x="0" y="0"/>
                <wp:positionH relativeFrom="margin">
                  <wp:posOffset>168910</wp:posOffset>
                </wp:positionH>
                <wp:positionV relativeFrom="margin">
                  <wp:posOffset>-85725</wp:posOffset>
                </wp:positionV>
                <wp:extent cx="1991995" cy="1285875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1285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34AC0" w:rsidRDefault="004045F5">
          <w:pPr>
            <w:pStyle w:val="Nagwek"/>
            <w:jc w:val="center"/>
            <w:rPr>
              <w:lang w:eastAsia="pl-PL"/>
            </w:rPr>
          </w:pPr>
          <w:r>
            <w:rPr>
              <w:lang w:eastAsia="pl-PL"/>
            </w:rPr>
            <w:t xml:space="preserve">                                         </w:t>
          </w:r>
        </w:p>
        <w:tbl>
          <w:tblPr>
            <w:tblStyle w:val="Tabela-Siatka"/>
            <w:tblW w:w="3278" w:type="dxa"/>
            <w:tblInd w:w="3584" w:type="dxa"/>
            <w:tblLook w:val="04A0" w:firstRow="1" w:lastRow="0" w:firstColumn="1" w:lastColumn="0" w:noHBand="0" w:noVBand="1"/>
          </w:tblPr>
          <w:tblGrid>
            <w:gridCol w:w="969"/>
            <w:gridCol w:w="883"/>
            <w:gridCol w:w="1529"/>
          </w:tblGrid>
          <w:tr w:rsidR="00F34AC0">
            <w:tc>
              <w:tcPr>
                <w:tcW w:w="9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34AC0" w:rsidRDefault="004045F5">
                <w:pPr>
                  <w:pStyle w:val="Nagwek"/>
                  <w:ind w:left="-103" w:right="-108"/>
                  <w:rPr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19050" distR="9525">
                      <wp:extent cx="542925" cy="527050"/>
                      <wp:effectExtent l="0" t="0" r="0" b="0"/>
                      <wp:docPr id="2" name="Obraz 16" descr="logo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6" descr="logo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27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34AC0" w:rsidRDefault="004045F5">
                <w:pPr>
                  <w:pStyle w:val="Nagwek"/>
                  <w:ind w:left="-99" w:right="-108"/>
                  <w:jc w:val="center"/>
                  <w:rPr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19050" distR="9525">
                      <wp:extent cx="485775" cy="501650"/>
                      <wp:effectExtent l="0" t="0" r="0" b="0"/>
                      <wp:docPr id="3" name="Obraz 4" descr="ISO 9001 20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4" descr="ISO 9001 20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501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 w:val="18"/>
                  </w:rPr>
                  <w:t>ISO 9001</w:t>
                </w:r>
              </w:p>
            </w:tc>
            <w:tc>
              <w:tcPr>
                <w:tcW w:w="14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34AC0" w:rsidRDefault="004045F5">
                <w:pPr>
                  <w:pStyle w:val="Nagwek"/>
                  <w:ind w:left="-108" w:right="-129"/>
                  <w:rPr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19050" distR="0">
                      <wp:extent cx="902335" cy="466725"/>
                      <wp:effectExtent l="0" t="0" r="0" b="0"/>
                      <wp:docPr id="4" name="Obraz2" descr="http://spzoz.hajnowka.pl/wp-content/uploads/2017/12/bener-szpital-bez-bolu-230x11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2" descr="http://spzoz.hajnowka.pl/wp-content/uploads/2017/12/bener-szpital-bez-bolu-230x119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2335" cy="466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34AC0" w:rsidRDefault="004045F5">
          <w:pPr>
            <w:pStyle w:val="Nagwek"/>
            <w:jc w:val="center"/>
          </w:pPr>
          <w:r>
            <w:rPr>
              <w:lang w:eastAsia="pl-PL"/>
            </w:rPr>
            <w:t xml:space="preserve">                              </w:t>
          </w:r>
        </w:p>
        <w:p w:rsidR="00F34AC0" w:rsidRDefault="004045F5">
          <w:pPr>
            <w:pStyle w:val="Nagwek"/>
            <w:tabs>
              <w:tab w:val="center" w:pos="4576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sz w:val="18"/>
            </w:rPr>
            <w:t xml:space="preserve">                                                                  </w:t>
          </w:r>
        </w:p>
      </w:tc>
    </w:tr>
  </w:tbl>
  <w:p w:rsidR="00F34AC0" w:rsidRDefault="00F34AC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DF0"/>
    <w:multiLevelType w:val="hybridMultilevel"/>
    <w:tmpl w:val="D7D20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209F2"/>
    <w:multiLevelType w:val="multilevel"/>
    <w:tmpl w:val="8B2E033E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C0"/>
    <w:rsid w:val="0002767F"/>
    <w:rsid w:val="000B324B"/>
    <w:rsid w:val="001440DE"/>
    <w:rsid w:val="00183FB9"/>
    <w:rsid w:val="00193C82"/>
    <w:rsid w:val="001B552B"/>
    <w:rsid w:val="00210049"/>
    <w:rsid w:val="002310BA"/>
    <w:rsid w:val="0024361C"/>
    <w:rsid w:val="002D3165"/>
    <w:rsid w:val="00313821"/>
    <w:rsid w:val="00324095"/>
    <w:rsid w:val="003413F2"/>
    <w:rsid w:val="003B0F53"/>
    <w:rsid w:val="003D41BD"/>
    <w:rsid w:val="004045F5"/>
    <w:rsid w:val="00421F53"/>
    <w:rsid w:val="00455B61"/>
    <w:rsid w:val="004A68C2"/>
    <w:rsid w:val="004C0592"/>
    <w:rsid w:val="00511F80"/>
    <w:rsid w:val="005579F9"/>
    <w:rsid w:val="005A2B89"/>
    <w:rsid w:val="00613C85"/>
    <w:rsid w:val="00686856"/>
    <w:rsid w:val="0080096D"/>
    <w:rsid w:val="00866D28"/>
    <w:rsid w:val="008E69FD"/>
    <w:rsid w:val="008F5187"/>
    <w:rsid w:val="00996A09"/>
    <w:rsid w:val="00A43EA9"/>
    <w:rsid w:val="00A45B33"/>
    <w:rsid w:val="00B83989"/>
    <w:rsid w:val="00C57BFF"/>
    <w:rsid w:val="00C6724E"/>
    <w:rsid w:val="00DA0735"/>
    <w:rsid w:val="00DB2B89"/>
    <w:rsid w:val="00E17896"/>
    <w:rsid w:val="00E713FB"/>
    <w:rsid w:val="00E844C4"/>
    <w:rsid w:val="00F07C3A"/>
    <w:rsid w:val="00F10EB0"/>
    <w:rsid w:val="00F34AC0"/>
    <w:rsid w:val="00F802B2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99B9-F89C-41AB-AF59-70536F1A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EC4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038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038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BC038E"/>
  </w:style>
  <w:style w:type="character" w:customStyle="1" w:styleId="czeinternetowe">
    <w:name w:val="Łącze internetowe"/>
    <w:basedOn w:val="Domylnaczcionkaakapitu"/>
    <w:uiPriority w:val="99"/>
    <w:unhideWhenUsed/>
    <w:rsid w:val="00BC038E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qFormat/>
    <w:rsid w:val="00EF4685"/>
    <w:rPr>
      <w:rFonts w:ascii="Times New Roman" w:hAnsi="Times New Roman" w:cs="Times New Roman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color w:val="000000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03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9A712D"/>
    <w:rPr>
      <w:rFonts w:cs="Times New Roman"/>
    </w:rPr>
  </w:style>
  <w:style w:type="paragraph" w:styleId="NormalnyWeb">
    <w:name w:val="Normal (Web)"/>
    <w:basedOn w:val="Normalny"/>
    <w:uiPriority w:val="99"/>
    <w:unhideWhenUsed/>
    <w:qFormat/>
    <w:rsid w:val="00D1606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592"/>
    <w:pPr>
      <w:ind w:left="720"/>
      <w:contextualSpacing/>
    </w:pPr>
  </w:style>
  <w:style w:type="paragraph" w:customStyle="1" w:styleId="Bezodstpw1">
    <w:name w:val="Bez odstępów1"/>
    <w:qFormat/>
    <w:rsid w:val="008F5187"/>
    <w:pPr>
      <w:suppressAutoHyphens/>
    </w:pPr>
    <w:rPr>
      <w:rFonts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sokolowski@zdrowie.walbrzych.pl" TargetMode="External"/><Relationship Id="rId2" Type="http://schemas.openxmlformats.org/officeDocument/2006/relationships/hyperlink" Target="http://www.zdrowe.walbrzych.pl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BA745-43DC-45F1-8540-524B4186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joalan</dc:creator>
  <dc:description/>
  <cp:lastModifiedBy>Andrzej Nowiński</cp:lastModifiedBy>
  <cp:revision>3</cp:revision>
  <cp:lastPrinted>2020-12-18T07:30:00Z</cp:lastPrinted>
  <dcterms:created xsi:type="dcterms:W3CDTF">2021-02-09T12:07:00Z</dcterms:created>
  <dcterms:modified xsi:type="dcterms:W3CDTF">2021-02-09T12:11:00Z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