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046F" w14:textId="6460F2CC" w:rsidR="00CE7004" w:rsidRPr="001672F3" w:rsidRDefault="009D2274" w:rsidP="001672F3">
      <w:pPr>
        <w:pStyle w:val="Tekstpodstawowy"/>
        <w:spacing w:before="8"/>
        <w:jc w:val="both"/>
        <w:rPr>
          <w:sz w:val="22"/>
          <w:szCs w:val="22"/>
          <w:lang w:val="pl-PL"/>
        </w:rPr>
      </w:pPr>
      <w:r>
        <w:rPr>
          <w:sz w:val="22"/>
          <w:szCs w:val="22"/>
          <w:lang w:val="pl-PL"/>
        </w:rPr>
        <w:t>FZ.271.1.1.2021</w:t>
      </w:r>
    </w:p>
    <w:p w14:paraId="0A9FC0F9" w14:textId="77777777" w:rsidR="00AE48C1" w:rsidRPr="001672F3" w:rsidRDefault="00AE48C1" w:rsidP="001672F3">
      <w:pPr>
        <w:pStyle w:val="Tekstpodstawowy"/>
        <w:ind w:left="3946"/>
        <w:jc w:val="both"/>
        <w:rPr>
          <w:sz w:val="22"/>
          <w:szCs w:val="22"/>
          <w:lang w:val="pl-PL"/>
        </w:rPr>
      </w:pPr>
    </w:p>
    <w:p w14:paraId="73D598A5" w14:textId="7F289301" w:rsidR="00AE48C1" w:rsidRPr="001672F3" w:rsidRDefault="007072BE" w:rsidP="001672F3">
      <w:pPr>
        <w:pStyle w:val="Tekstpodstawowy"/>
        <w:ind w:left="3946"/>
        <w:jc w:val="both"/>
        <w:rPr>
          <w:sz w:val="22"/>
          <w:szCs w:val="22"/>
          <w:lang w:val="pl-PL"/>
        </w:rPr>
      </w:pPr>
      <w:r w:rsidRPr="001672F3">
        <w:rPr>
          <w:noProof/>
          <w:sz w:val="22"/>
          <w:szCs w:val="22"/>
          <w:lang w:val="pl-PL" w:eastAsia="pl-PL"/>
        </w:rPr>
        <w:drawing>
          <wp:inline distT="0" distB="0" distL="0" distR="0" wp14:anchorId="529C961B" wp14:editId="5C3776AE">
            <wp:extent cx="5756910" cy="89559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zempin_naglowek_ogolny 2.jpg"/>
                    <pic:cNvPicPr/>
                  </pic:nvPicPr>
                  <pic:blipFill>
                    <a:blip r:embed="rId7">
                      <a:extLst>
                        <a:ext uri="{28A0092B-C50C-407E-A947-70E740481C1C}">
                          <a14:useLocalDpi xmlns:a14="http://schemas.microsoft.com/office/drawing/2010/main" val="0"/>
                        </a:ext>
                      </a:extLst>
                    </a:blip>
                    <a:stretch>
                      <a:fillRect/>
                    </a:stretch>
                  </pic:blipFill>
                  <pic:spPr>
                    <a:xfrm>
                      <a:off x="0" y="0"/>
                      <a:ext cx="5756910" cy="895590"/>
                    </a:xfrm>
                    <a:prstGeom prst="rect">
                      <a:avLst/>
                    </a:prstGeom>
                  </pic:spPr>
                </pic:pic>
              </a:graphicData>
            </a:graphic>
          </wp:inline>
        </w:drawing>
      </w:r>
    </w:p>
    <w:p w14:paraId="79A7EA46" w14:textId="26428209" w:rsidR="001F49C7" w:rsidRPr="001672F3" w:rsidRDefault="00E31D63" w:rsidP="001672F3">
      <w:pPr>
        <w:pStyle w:val="Tekstpodstawowy"/>
        <w:ind w:left="3946"/>
        <w:jc w:val="both"/>
        <w:rPr>
          <w:sz w:val="22"/>
          <w:szCs w:val="22"/>
          <w:lang w:val="pl-PL"/>
        </w:rPr>
      </w:pPr>
      <w:r w:rsidRPr="001672F3">
        <w:rPr>
          <w:sz w:val="22"/>
          <w:szCs w:val="22"/>
          <w:lang w:val="pl-PL"/>
        </w:rPr>
        <w:br w:type="textWrapping" w:clear="all"/>
      </w:r>
    </w:p>
    <w:p w14:paraId="0730E930" w14:textId="77777777" w:rsidR="001F49C7" w:rsidRPr="001672F3" w:rsidRDefault="001F49C7" w:rsidP="001672F3">
      <w:pPr>
        <w:pStyle w:val="Tekstpodstawowy"/>
        <w:ind w:left="3946"/>
        <w:jc w:val="both"/>
        <w:rPr>
          <w:sz w:val="22"/>
          <w:szCs w:val="22"/>
          <w:lang w:val="pl-PL"/>
        </w:rPr>
      </w:pPr>
    </w:p>
    <w:p w14:paraId="6E63E3BF" w14:textId="786EE7E0" w:rsidR="00CE7004" w:rsidRPr="001672F3" w:rsidRDefault="00D1110B" w:rsidP="001672F3">
      <w:pPr>
        <w:pStyle w:val="Tekstpodstawowy"/>
        <w:tabs>
          <w:tab w:val="left" w:pos="5933"/>
        </w:tabs>
        <w:jc w:val="both"/>
        <w:rPr>
          <w:b/>
          <w:bCs/>
          <w:sz w:val="22"/>
          <w:szCs w:val="22"/>
          <w:lang w:val="pl-PL"/>
        </w:rPr>
      </w:pPr>
      <w:r w:rsidRPr="001672F3">
        <w:rPr>
          <w:b/>
          <w:bCs/>
          <w:sz w:val="22"/>
          <w:szCs w:val="22"/>
          <w:lang w:val="pl-PL"/>
        </w:rPr>
        <w:tab/>
      </w:r>
    </w:p>
    <w:p w14:paraId="1D2F2DBC" w14:textId="437C5C13" w:rsidR="000704C6" w:rsidRPr="00226938" w:rsidRDefault="00DB654C" w:rsidP="001672F3">
      <w:pPr>
        <w:jc w:val="center"/>
        <w:rPr>
          <w:b/>
          <w:bCs/>
          <w:sz w:val="24"/>
          <w:szCs w:val="24"/>
          <w:lang w:val="pl-PL"/>
        </w:rPr>
      </w:pPr>
      <w:r w:rsidRPr="00226938">
        <w:rPr>
          <w:b/>
          <w:bCs/>
          <w:sz w:val="24"/>
          <w:szCs w:val="24"/>
          <w:lang w:val="pl-PL"/>
        </w:rPr>
        <w:t>SPECYFIKAC</w:t>
      </w:r>
      <w:r w:rsidR="00630683" w:rsidRPr="00226938">
        <w:rPr>
          <w:b/>
          <w:bCs/>
          <w:sz w:val="24"/>
          <w:szCs w:val="24"/>
          <w:lang w:val="pl-PL"/>
        </w:rPr>
        <w:t>JA WARUNKÓW ZAMÓWIEŃ</w:t>
      </w:r>
    </w:p>
    <w:p w14:paraId="14E50D96" w14:textId="77777777" w:rsidR="00226938" w:rsidRPr="001672F3" w:rsidRDefault="00226938" w:rsidP="001672F3">
      <w:pPr>
        <w:jc w:val="center"/>
        <w:rPr>
          <w:b/>
          <w:bCs/>
          <w:lang w:val="pl-PL"/>
        </w:rPr>
      </w:pPr>
    </w:p>
    <w:p w14:paraId="65387F66" w14:textId="77777777" w:rsidR="00226938" w:rsidRPr="00226938" w:rsidRDefault="00226938" w:rsidP="00226938">
      <w:pPr>
        <w:spacing w:before="18" w:line="360" w:lineRule="auto"/>
        <w:jc w:val="center"/>
        <w:rPr>
          <w:bCs/>
          <w:sz w:val="24"/>
          <w:szCs w:val="24"/>
          <w:lang w:val="pl-PL"/>
        </w:rPr>
      </w:pPr>
      <w:r w:rsidRPr="00226938">
        <w:rPr>
          <w:rFonts w:asciiTheme="minorBidi" w:eastAsia="Times New Roman" w:hAnsiTheme="minorBidi" w:cstheme="minorBidi"/>
          <w:bCs/>
          <w:sz w:val="24"/>
          <w:szCs w:val="24"/>
          <w:lang w:val="pl-PL" w:eastAsia="pl-PL"/>
        </w:rPr>
        <w:t>Kompleksowa realizacja kampanii promocyjnej projektu pt.: „Uzbrojenie terenu inwestycyjnego w Głuchowie w pobliżu węzła Czempiń na drodze ekspresowej S5”.</w:t>
      </w:r>
    </w:p>
    <w:p w14:paraId="003FE60E" w14:textId="252651E4" w:rsidR="003F4A27" w:rsidRPr="001672F3" w:rsidRDefault="003F4A27" w:rsidP="001672F3">
      <w:pPr>
        <w:jc w:val="center"/>
        <w:rPr>
          <w:lang w:val="pl-PL"/>
        </w:rPr>
      </w:pPr>
      <w:r w:rsidRPr="001672F3">
        <w:rPr>
          <w:lang w:val="pl-PL"/>
        </w:rPr>
        <w:t>zwana dalej (SWZ)</w:t>
      </w:r>
    </w:p>
    <w:p w14:paraId="43BC08C4" w14:textId="40E8BA91" w:rsidR="00CE7004" w:rsidRPr="001672F3" w:rsidRDefault="00CE7004" w:rsidP="001672F3">
      <w:pPr>
        <w:pStyle w:val="Tekstpodstawowy"/>
        <w:rPr>
          <w:b/>
          <w:color w:val="FF0000"/>
          <w:sz w:val="22"/>
          <w:szCs w:val="22"/>
          <w:lang w:val="pl-PL"/>
        </w:rPr>
      </w:pPr>
    </w:p>
    <w:p w14:paraId="1FA925FD" w14:textId="77777777" w:rsidR="00CE7004" w:rsidRPr="001672F3" w:rsidRDefault="00CE7004" w:rsidP="001672F3">
      <w:pPr>
        <w:pStyle w:val="Tekstpodstawowy"/>
        <w:spacing w:before="7"/>
        <w:jc w:val="both"/>
        <w:rPr>
          <w:b/>
          <w:sz w:val="22"/>
          <w:szCs w:val="22"/>
          <w:lang w:val="pl-PL"/>
        </w:rPr>
      </w:pPr>
    </w:p>
    <w:p w14:paraId="00511CF1" w14:textId="77777777" w:rsidR="00133A50" w:rsidRPr="001672F3" w:rsidRDefault="00133A50" w:rsidP="001672F3">
      <w:pPr>
        <w:spacing w:before="120"/>
        <w:rPr>
          <w:b/>
          <w:lang w:val="pl-PL"/>
        </w:rPr>
      </w:pPr>
      <w:r w:rsidRPr="001672F3">
        <w:rPr>
          <w:b/>
          <w:lang w:val="pl-PL"/>
        </w:rPr>
        <w:t xml:space="preserve">Tryb postępowania: podstawowy bez negocjacji </w:t>
      </w:r>
    </w:p>
    <w:p w14:paraId="42CFE965" w14:textId="77777777" w:rsidR="00133A50" w:rsidRPr="001672F3" w:rsidRDefault="00133A50" w:rsidP="001672F3">
      <w:pPr>
        <w:spacing w:before="120"/>
        <w:jc w:val="both"/>
        <w:rPr>
          <w:b/>
          <w:lang w:val="pl-PL"/>
        </w:rPr>
      </w:pPr>
      <w:r w:rsidRPr="001672F3">
        <w:rPr>
          <w:b/>
          <w:lang w:val="pl-PL"/>
        </w:rPr>
        <w:t xml:space="preserve">Podstawa prawna – art. 275 pkt 1) w zw. z art. 266 – 274, ar. 276, art. 277 ust. 1, art. 280, art. 281, art. 283-286 ustawy z dnia 11 września 2019 r. Prawo zamówień publicznych (Dz. U. z 2019 r. poz. 2019 z późn. zm.). </w:t>
      </w:r>
    </w:p>
    <w:p w14:paraId="5840BC83" w14:textId="77777777" w:rsidR="00CE7004" w:rsidRPr="001672F3" w:rsidRDefault="00CE7004" w:rsidP="001672F3">
      <w:pPr>
        <w:pStyle w:val="Tekstpodstawowy"/>
        <w:jc w:val="both"/>
        <w:rPr>
          <w:b/>
          <w:sz w:val="22"/>
          <w:szCs w:val="22"/>
          <w:lang w:val="pl-PL"/>
        </w:rPr>
      </w:pPr>
    </w:p>
    <w:p w14:paraId="468CDD3C" w14:textId="77777777" w:rsidR="00CE7004" w:rsidRPr="001672F3" w:rsidRDefault="00CE7004" w:rsidP="001672F3">
      <w:pPr>
        <w:pStyle w:val="Tekstpodstawowy"/>
        <w:jc w:val="both"/>
        <w:rPr>
          <w:b/>
          <w:sz w:val="22"/>
          <w:szCs w:val="22"/>
          <w:lang w:val="pl-PL"/>
        </w:rPr>
      </w:pPr>
    </w:p>
    <w:p w14:paraId="25101300" w14:textId="77777777" w:rsidR="00CE7004" w:rsidRPr="001672F3" w:rsidRDefault="00CE7004" w:rsidP="001672F3">
      <w:pPr>
        <w:pStyle w:val="Tekstpodstawowy"/>
        <w:jc w:val="both"/>
        <w:rPr>
          <w:b/>
          <w:sz w:val="22"/>
          <w:szCs w:val="22"/>
          <w:lang w:val="pl-PL"/>
        </w:rPr>
      </w:pPr>
    </w:p>
    <w:p w14:paraId="74B5B66C" w14:textId="77777777" w:rsidR="00CE7004" w:rsidRPr="001672F3" w:rsidRDefault="00CE7004" w:rsidP="001672F3">
      <w:pPr>
        <w:pStyle w:val="Tekstpodstawowy"/>
        <w:jc w:val="both"/>
        <w:rPr>
          <w:b/>
          <w:sz w:val="22"/>
          <w:szCs w:val="22"/>
          <w:lang w:val="pl-PL"/>
        </w:rPr>
      </w:pPr>
    </w:p>
    <w:p w14:paraId="7A243BC0" w14:textId="77777777" w:rsidR="00CE7004" w:rsidRPr="001672F3" w:rsidRDefault="00CE7004" w:rsidP="001672F3">
      <w:pPr>
        <w:pStyle w:val="Tekstpodstawowy"/>
        <w:spacing w:before="9"/>
        <w:jc w:val="both"/>
        <w:rPr>
          <w:b/>
          <w:sz w:val="22"/>
          <w:szCs w:val="22"/>
          <w:lang w:val="pl-PL"/>
        </w:rPr>
      </w:pPr>
    </w:p>
    <w:p w14:paraId="572A4B8F" w14:textId="77777777" w:rsidR="00CE7004" w:rsidRPr="001672F3" w:rsidRDefault="00CE7004" w:rsidP="001672F3">
      <w:pPr>
        <w:pStyle w:val="Tekstpodstawowy"/>
        <w:jc w:val="both"/>
        <w:rPr>
          <w:b/>
          <w:sz w:val="22"/>
          <w:szCs w:val="22"/>
          <w:lang w:val="pl-PL"/>
        </w:rPr>
      </w:pPr>
    </w:p>
    <w:p w14:paraId="0CA198B3" w14:textId="77777777" w:rsidR="00CE7004" w:rsidRPr="001672F3" w:rsidRDefault="00CE7004" w:rsidP="001672F3">
      <w:pPr>
        <w:pStyle w:val="Tekstpodstawowy"/>
        <w:jc w:val="both"/>
        <w:rPr>
          <w:b/>
          <w:sz w:val="22"/>
          <w:szCs w:val="22"/>
          <w:lang w:val="pl-PL"/>
        </w:rPr>
      </w:pPr>
    </w:p>
    <w:p w14:paraId="2E6BC626" w14:textId="77777777" w:rsidR="00CE7004" w:rsidRPr="001672F3" w:rsidRDefault="00DB654C" w:rsidP="001672F3">
      <w:pPr>
        <w:pStyle w:val="Tekstpodstawowy"/>
        <w:spacing w:before="196"/>
        <w:ind w:right="783"/>
        <w:jc w:val="right"/>
        <w:rPr>
          <w:w w:val="95"/>
          <w:sz w:val="22"/>
          <w:szCs w:val="22"/>
          <w:lang w:val="pl-PL"/>
        </w:rPr>
      </w:pPr>
      <w:r w:rsidRPr="001672F3">
        <w:rPr>
          <w:w w:val="95"/>
          <w:sz w:val="22"/>
          <w:szCs w:val="22"/>
          <w:lang w:val="pl-PL"/>
        </w:rPr>
        <w:t>Zatwierdził:</w:t>
      </w:r>
    </w:p>
    <w:p w14:paraId="0EBE31BA" w14:textId="77777777" w:rsidR="003A3BB1" w:rsidRPr="001672F3" w:rsidRDefault="003A3BB1" w:rsidP="001672F3">
      <w:pPr>
        <w:pStyle w:val="Tekstpodstawowy"/>
        <w:spacing w:before="196"/>
        <w:ind w:right="783"/>
        <w:jc w:val="right"/>
        <w:rPr>
          <w:w w:val="95"/>
          <w:sz w:val="22"/>
          <w:szCs w:val="22"/>
          <w:lang w:val="pl-PL"/>
        </w:rPr>
      </w:pPr>
    </w:p>
    <w:p w14:paraId="31867879" w14:textId="77777777" w:rsidR="003A3BB1" w:rsidRPr="001672F3" w:rsidRDefault="003A3BB1" w:rsidP="001672F3">
      <w:pPr>
        <w:pStyle w:val="Tekstpodstawowy"/>
        <w:spacing w:before="196"/>
        <w:ind w:right="783"/>
        <w:jc w:val="right"/>
        <w:rPr>
          <w:sz w:val="22"/>
          <w:szCs w:val="22"/>
          <w:lang w:val="pl-PL"/>
        </w:rPr>
      </w:pPr>
    </w:p>
    <w:p w14:paraId="779D5F57" w14:textId="77777777" w:rsidR="00CE7004" w:rsidRPr="001672F3" w:rsidRDefault="00CE7004" w:rsidP="001672F3">
      <w:pPr>
        <w:pStyle w:val="Tekstpodstawowy"/>
        <w:jc w:val="right"/>
        <w:rPr>
          <w:sz w:val="22"/>
          <w:szCs w:val="22"/>
          <w:lang w:val="pl-PL"/>
        </w:rPr>
      </w:pPr>
    </w:p>
    <w:p w14:paraId="6B5F8E01" w14:textId="77777777" w:rsidR="00CE7004" w:rsidRPr="001672F3" w:rsidRDefault="00DB654C" w:rsidP="001672F3">
      <w:pPr>
        <w:pStyle w:val="Tekstpodstawowy"/>
        <w:ind w:right="399"/>
        <w:jc w:val="right"/>
        <w:rPr>
          <w:sz w:val="22"/>
          <w:szCs w:val="22"/>
          <w:lang w:val="pl-PL"/>
        </w:rPr>
      </w:pPr>
      <w:r w:rsidRPr="001672F3">
        <w:rPr>
          <w:w w:val="95"/>
          <w:sz w:val="22"/>
          <w:szCs w:val="22"/>
          <w:lang w:val="pl-PL"/>
        </w:rPr>
        <w:t>................................</w:t>
      </w:r>
    </w:p>
    <w:p w14:paraId="4BD7B0E0" w14:textId="77777777" w:rsidR="00CE7004" w:rsidRPr="001672F3" w:rsidRDefault="00DB654C" w:rsidP="001672F3">
      <w:pPr>
        <w:spacing w:before="12"/>
        <w:ind w:right="540"/>
        <w:jc w:val="right"/>
        <w:rPr>
          <w:i/>
          <w:lang w:val="pl-PL"/>
        </w:rPr>
      </w:pPr>
      <w:r w:rsidRPr="001672F3">
        <w:rPr>
          <w:i/>
          <w:w w:val="105"/>
          <w:lang w:val="pl-PL"/>
        </w:rPr>
        <w:t>(pieczęć i podpis)</w:t>
      </w:r>
    </w:p>
    <w:p w14:paraId="2CA96C99" w14:textId="77777777" w:rsidR="00CE7004" w:rsidRPr="001672F3" w:rsidRDefault="00CE7004" w:rsidP="001672F3">
      <w:pPr>
        <w:pStyle w:val="Tekstpodstawowy"/>
        <w:jc w:val="right"/>
        <w:rPr>
          <w:i/>
          <w:sz w:val="22"/>
          <w:szCs w:val="22"/>
          <w:lang w:val="pl-PL"/>
        </w:rPr>
      </w:pPr>
    </w:p>
    <w:p w14:paraId="7AB800A5" w14:textId="77777777" w:rsidR="00CE7004" w:rsidRPr="001672F3" w:rsidRDefault="00CE7004" w:rsidP="001672F3">
      <w:pPr>
        <w:pStyle w:val="Tekstpodstawowy"/>
        <w:jc w:val="both"/>
        <w:rPr>
          <w:i/>
          <w:sz w:val="22"/>
          <w:szCs w:val="22"/>
          <w:lang w:val="pl-PL"/>
        </w:rPr>
      </w:pPr>
    </w:p>
    <w:p w14:paraId="10C20969" w14:textId="74890B74" w:rsidR="003C243B" w:rsidRPr="001672F3" w:rsidRDefault="003C243B" w:rsidP="001672F3">
      <w:pPr>
        <w:pStyle w:val="Tekstpodstawowy"/>
        <w:spacing w:before="174"/>
        <w:ind w:right="89"/>
        <w:jc w:val="both"/>
        <w:rPr>
          <w:w w:val="105"/>
          <w:sz w:val="22"/>
          <w:szCs w:val="22"/>
          <w:lang w:val="pl-PL"/>
        </w:rPr>
      </w:pPr>
    </w:p>
    <w:p w14:paraId="48894CBD" w14:textId="7A6E9CF1" w:rsidR="0078635B" w:rsidRPr="001672F3" w:rsidRDefault="0078635B" w:rsidP="001672F3">
      <w:pPr>
        <w:pStyle w:val="Tekstpodstawowy"/>
        <w:spacing w:before="174"/>
        <w:ind w:right="89"/>
        <w:jc w:val="both"/>
        <w:rPr>
          <w:w w:val="105"/>
          <w:sz w:val="22"/>
          <w:szCs w:val="22"/>
          <w:lang w:val="pl-PL"/>
        </w:rPr>
      </w:pPr>
    </w:p>
    <w:p w14:paraId="0087D256" w14:textId="759CE403" w:rsidR="001F49C7" w:rsidRPr="001672F3" w:rsidRDefault="001F49C7" w:rsidP="001672F3">
      <w:pPr>
        <w:pStyle w:val="Tekstpodstawowy"/>
        <w:spacing w:before="174"/>
        <w:ind w:right="89"/>
        <w:jc w:val="both"/>
        <w:rPr>
          <w:w w:val="105"/>
          <w:sz w:val="22"/>
          <w:szCs w:val="22"/>
          <w:lang w:val="pl-PL"/>
        </w:rPr>
      </w:pPr>
    </w:p>
    <w:p w14:paraId="1EE43ED4" w14:textId="77777777" w:rsidR="001F49C7" w:rsidRPr="001672F3" w:rsidRDefault="001F49C7" w:rsidP="001672F3">
      <w:pPr>
        <w:pStyle w:val="Tekstpodstawowy"/>
        <w:spacing w:before="174"/>
        <w:ind w:right="89"/>
        <w:jc w:val="both"/>
        <w:rPr>
          <w:w w:val="105"/>
          <w:sz w:val="22"/>
          <w:szCs w:val="22"/>
          <w:lang w:val="pl-PL"/>
        </w:rPr>
      </w:pPr>
    </w:p>
    <w:p w14:paraId="5C0AAA30" w14:textId="6061C61D" w:rsidR="002151B0" w:rsidRPr="001672F3" w:rsidRDefault="008241D8" w:rsidP="001672F3">
      <w:pPr>
        <w:pStyle w:val="Tekstpodstawowy"/>
        <w:spacing w:before="174"/>
        <w:ind w:left="228" w:right="89"/>
        <w:jc w:val="both"/>
        <w:rPr>
          <w:w w:val="105"/>
          <w:sz w:val="22"/>
          <w:szCs w:val="22"/>
          <w:lang w:val="pl-PL"/>
        </w:rPr>
      </w:pPr>
      <w:r>
        <w:rPr>
          <w:w w:val="105"/>
          <w:sz w:val="22"/>
          <w:szCs w:val="22"/>
          <w:lang w:val="pl-PL"/>
        </w:rPr>
        <w:t>Czempiń</w:t>
      </w:r>
      <w:r w:rsidR="003341F9" w:rsidRPr="001672F3">
        <w:rPr>
          <w:w w:val="105"/>
          <w:sz w:val="22"/>
          <w:szCs w:val="22"/>
          <w:lang w:val="pl-PL"/>
        </w:rPr>
        <w:t xml:space="preserve">, dnia </w:t>
      </w:r>
      <w:r w:rsidR="00C06C6F">
        <w:rPr>
          <w:w w:val="105"/>
          <w:sz w:val="22"/>
          <w:szCs w:val="22"/>
          <w:lang w:val="pl-PL"/>
        </w:rPr>
        <w:t>16</w:t>
      </w:r>
      <w:r w:rsidR="002108B7" w:rsidRPr="001672F3">
        <w:rPr>
          <w:w w:val="105"/>
          <w:sz w:val="22"/>
          <w:szCs w:val="22"/>
          <w:lang w:val="pl-PL"/>
        </w:rPr>
        <w:t>.</w:t>
      </w:r>
      <w:r w:rsidR="00133A50" w:rsidRPr="001672F3">
        <w:rPr>
          <w:w w:val="105"/>
          <w:sz w:val="22"/>
          <w:szCs w:val="22"/>
          <w:lang w:val="pl-PL"/>
        </w:rPr>
        <w:t>0</w:t>
      </w:r>
      <w:r w:rsidR="001F49C7" w:rsidRPr="001672F3">
        <w:rPr>
          <w:w w:val="105"/>
          <w:sz w:val="22"/>
          <w:szCs w:val="22"/>
          <w:lang w:val="pl-PL"/>
        </w:rPr>
        <w:t>3</w:t>
      </w:r>
      <w:r w:rsidR="00FF3D13" w:rsidRPr="001672F3">
        <w:rPr>
          <w:w w:val="105"/>
          <w:sz w:val="22"/>
          <w:szCs w:val="22"/>
          <w:lang w:val="pl-PL"/>
        </w:rPr>
        <w:t>.202</w:t>
      </w:r>
      <w:r w:rsidR="00133A50" w:rsidRPr="001672F3">
        <w:rPr>
          <w:w w:val="105"/>
          <w:sz w:val="22"/>
          <w:szCs w:val="22"/>
          <w:lang w:val="pl-PL"/>
        </w:rPr>
        <w:t>1</w:t>
      </w:r>
      <w:r w:rsidR="00DB654C" w:rsidRPr="001672F3">
        <w:rPr>
          <w:w w:val="105"/>
          <w:sz w:val="22"/>
          <w:szCs w:val="22"/>
          <w:lang w:val="pl-PL"/>
        </w:rPr>
        <w:t xml:space="preserve"> r. </w:t>
      </w:r>
    </w:p>
    <w:p w14:paraId="3FDDAAA7" w14:textId="16F7D386" w:rsidR="003A3BB1" w:rsidRPr="001672F3" w:rsidRDefault="00DB654C" w:rsidP="001672F3">
      <w:pPr>
        <w:pStyle w:val="Tekstpodstawowy"/>
        <w:spacing w:before="174"/>
        <w:ind w:left="228" w:right="89"/>
        <w:jc w:val="both"/>
        <w:rPr>
          <w:w w:val="105"/>
          <w:sz w:val="22"/>
          <w:szCs w:val="22"/>
          <w:lang w:val="pl-PL"/>
        </w:rPr>
      </w:pPr>
      <w:r w:rsidRPr="001672F3">
        <w:rPr>
          <w:w w:val="105"/>
          <w:sz w:val="22"/>
          <w:szCs w:val="22"/>
          <w:lang w:val="pl-PL"/>
        </w:rPr>
        <w:t xml:space="preserve">Opracował: </w:t>
      </w:r>
      <w:r w:rsidR="001F49C7" w:rsidRPr="001672F3">
        <w:rPr>
          <w:w w:val="105"/>
          <w:sz w:val="22"/>
          <w:szCs w:val="22"/>
          <w:lang w:val="pl-PL"/>
        </w:rPr>
        <w:t>Joanna Michalska</w:t>
      </w:r>
    </w:p>
    <w:p w14:paraId="7FA93A56" w14:textId="77777777" w:rsidR="002108B7" w:rsidRPr="001672F3" w:rsidRDefault="002108B7" w:rsidP="001672F3">
      <w:pPr>
        <w:pStyle w:val="Tekstpodstawowy"/>
        <w:spacing w:before="174"/>
        <w:ind w:left="228" w:right="89"/>
        <w:jc w:val="both"/>
        <w:rPr>
          <w:sz w:val="22"/>
          <w:szCs w:val="22"/>
          <w:lang w:val="pl-PL"/>
        </w:rPr>
      </w:pPr>
    </w:p>
    <w:p w14:paraId="65C42DBB" w14:textId="0A53F781" w:rsidR="00CE7004" w:rsidRPr="001672F3" w:rsidRDefault="00CE7004" w:rsidP="001672F3">
      <w:pPr>
        <w:rPr>
          <w:lang w:val="pl-PL"/>
        </w:rPr>
      </w:pPr>
    </w:p>
    <w:p w14:paraId="1395C090" w14:textId="764F76EA" w:rsidR="00BF741F" w:rsidRDefault="002C649E" w:rsidP="009D2274">
      <w:pPr>
        <w:jc w:val="center"/>
        <w:rPr>
          <w:b/>
          <w:bCs/>
          <w:lang w:val="pl-PL"/>
        </w:rPr>
      </w:pPr>
      <w:r w:rsidRPr="001672F3">
        <w:rPr>
          <w:b/>
          <w:bCs/>
          <w:lang w:val="pl-PL"/>
        </w:rPr>
        <w:lastRenderedPageBreak/>
        <w:t>SPECYFIKACJA WARUNKÓW ZAMÓWIEŃ</w:t>
      </w:r>
    </w:p>
    <w:p w14:paraId="6191E40B" w14:textId="77777777" w:rsidR="009D2274" w:rsidRPr="009D2274" w:rsidRDefault="009D2274" w:rsidP="009D2274">
      <w:pPr>
        <w:jc w:val="center"/>
        <w:rPr>
          <w:b/>
          <w:bCs/>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F741F" w:rsidRPr="001672F3" w14:paraId="2ADC1966" w14:textId="77777777" w:rsidTr="007072BE">
        <w:tc>
          <w:tcPr>
            <w:tcW w:w="9056" w:type="dxa"/>
            <w:shd w:val="clear" w:color="auto" w:fill="95B3D7" w:themeFill="accent1" w:themeFillTint="99"/>
          </w:tcPr>
          <w:p w14:paraId="71E9A140" w14:textId="1A5E570C" w:rsidR="00BF741F" w:rsidRPr="001672F3" w:rsidRDefault="00BF741F" w:rsidP="004F4D65">
            <w:pPr>
              <w:pStyle w:val="Akapitzlist"/>
              <w:numPr>
                <w:ilvl w:val="0"/>
                <w:numId w:val="8"/>
              </w:numPr>
              <w:rPr>
                <w:lang w:val="pl-PL"/>
              </w:rPr>
            </w:pPr>
            <w:r w:rsidRPr="001672F3">
              <w:rPr>
                <w:b/>
                <w:bCs/>
                <w:lang w:val="pl-PL"/>
              </w:rPr>
              <w:t>ZAMAWIAJĄCY</w:t>
            </w:r>
          </w:p>
        </w:tc>
      </w:tr>
      <w:tr w:rsidR="00BF741F" w:rsidRPr="00B84D12" w14:paraId="6C706C9B" w14:textId="77777777" w:rsidTr="007072BE">
        <w:tc>
          <w:tcPr>
            <w:tcW w:w="9056" w:type="dxa"/>
          </w:tcPr>
          <w:p w14:paraId="19A2D3CC" w14:textId="75F65064" w:rsidR="001F49C7" w:rsidRPr="001672F3" w:rsidRDefault="001F49C7" w:rsidP="001672F3">
            <w:pPr>
              <w:suppressAutoHyphens/>
              <w:autoSpaceDE/>
              <w:autoSpaceDN/>
              <w:spacing w:after="240"/>
              <w:ind w:right="-3"/>
              <w:contextualSpacing/>
              <w:rPr>
                <w:rStyle w:val="Hipercze"/>
                <w:rFonts w:eastAsia="Times New Roman" w:cs="Arial"/>
                <w:bCs/>
                <w:lang w:val="pl-PL" w:eastAsia="zh-CN"/>
              </w:rPr>
            </w:pPr>
            <w:r w:rsidRPr="001672F3">
              <w:rPr>
                <w:rFonts w:eastAsia="Times New Roman"/>
                <w:b/>
                <w:lang w:val="pl-PL" w:eastAsia="zh-CN"/>
              </w:rPr>
              <w:t>Gmina Czempiń</w:t>
            </w:r>
            <w:r w:rsidRPr="001672F3">
              <w:rPr>
                <w:rFonts w:eastAsia="Times New Roman"/>
                <w:bCs/>
                <w:lang w:val="pl-PL" w:eastAsia="zh-CN"/>
              </w:rPr>
              <w:br/>
              <w:t>Adres:</w:t>
            </w:r>
            <w:r w:rsidR="001672F3">
              <w:rPr>
                <w:rFonts w:eastAsia="Times New Roman"/>
                <w:bCs/>
                <w:lang w:val="pl-PL" w:eastAsia="zh-CN"/>
              </w:rPr>
              <w:t xml:space="preserve"> </w:t>
            </w:r>
            <w:r w:rsidRPr="001672F3">
              <w:rPr>
                <w:rFonts w:eastAsia="Times New Roman"/>
                <w:bCs/>
                <w:lang w:val="pl-PL" w:eastAsia="zh-CN"/>
              </w:rPr>
              <w:t>ul. ks. Jerzego Popiełuszki 25, 64-020 Czempiń</w:t>
            </w:r>
            <w:r w:rsidRPr="001672F3">
              <w:rPr>
                <w:rFonts w:eastAsia="Times New Roman"/>
                <w:bCs/>
                <w:lang w:val="pl-PL" w:eastAsia="zh-CN"/>
              </w:rPr>
              <w:br/>
              <w:t>tel. (61) 28 26 703, (61) 28 26 719, fax (61) 28 26 302</w:t>
            </w:r>
            <w:r w:rsidRPr="001672F3">
              <w:rPr>
                <w:rFonts w:eastAsia="Times New Roman"/>
                <w:bCs/>
                <w:lang w:val="pl-PL" w:eastAsia="zh-CN"/>
              </w:rPr>
              <w:br/>
              <w:t xml:space="preserve">adres strony internetowej </w:t>
            </w:r>
            <w:r w:rsidR="009D2274">
              <w:rPr>
                <w:rFonts w:eastAsia="Times New Roman"/>
                <w:bCs/>
                <w:lang w:val="pl-PL" w:eastAsia="zh-CN"/>
              </w:rPr>
              <w:t>Zamawiającego:</w:t>
            </w:r>
            <w:r w:rsidRPr="001672F3">
              <w:rPr>
                <w:rFonts w:eastAsia="Times New Roman"/>
                <w:bCs/>
                <w:lang w:val="pl-PL" w:eastAsia="zh-CN"/>
              </w:rPr>
              <w:t xml:space="preserve"> </w:t>
            </w:r>
            <w:hyperlink r:id="rId8" w:history="1">
              <w:r w:rsidR="009D2274" w:rsidRPr="007533D7">
                <w:rPr>
                  <w:rStyle w:val="Hipercze"/>
                  <w:rFonts w:cs="Arial"/>
                  <w:lang w:val="pl-PL"/>
                </w:rPr>
                <w:t>www.czempin.pl</w:t>
              </w:r>
            </w:hyperlink>
            <w:r w:rsidR="009D2274" w:rsidRPr="007533D7">
              <w:rPr>
                <w:lang w:val="pl-PL"/>
              </w:rPr>
              <w:t xml:space="preserve"> </w:t>
            </w:r>
          </w:p>
          <w:p w14:paraId="16A40936" w14:textId="4F6B0E59" w:rsidR="001F49C7" w:rsidRPr="001672F3" w:rsidRDefault="001F49C7" w:rsidP="001672F3">
            <w:pPr>
              <w:pStyle w:val="Akapitzlist"/>
              <w:suppressAutoHyphens/>
              <w:spacing w:after="240"/>
              <w:ind w:left="0" w:right="-3" w:firstLine="0"/>
              <w:rPr>
                <w:bCs/>
                <w:lang w:val="pl-PL"/>
              </w:rPr>
            </w:pPr>
            <w:r w:rsidRPr="001672F3">
              <w:rPr>
                <w:rFonts w:eastAsia="Times New Roman"/>
                <w:bCs/>
                <w:lang w:val="pl-PL" w:eastAsia="zh-CN"/>
              </w:rPr>
              <w:t>Godziny urzędowania Zamawiającego:</w:t>
            </w:r>
            <w:r w:rsidRPr="001672F3">
              <w:rPr>
                <w:rFonts w:eastAsia="Times New Roman"/>
                <w:bCs/>
                <w:lang w:val="pl-PL" w:eastAsia="zh-CN"/>
              </w:rPr>
              <w:br/>
            </w:r>
            <w:r w:rsidRPr="001672F3">
              <w:rPr>
                <w:bCs/>
                <w:lang w:val="pl-PL"/>
              </w:rPr>
              <w:t>a) Poniedziałek - w godzinach od 7:00 do 18:00</w:t>
            </w:r>
            <w:r w:rsidRPr="001672F3">
              <w:rPr>
                <w:bCs/>
                <w:lang w:val="pl-PL"/>
              </w:rPr>
              <w:br/>
              <w:t>b) Wtorek - w godzinach od 7:00 do 15:00</w:t>
            </w:r>
            <w:r w:rsidRPr="001672F3">
              <w:rPr>
                <w:bCs/>
                <w:lang w:val="pl-PL"/>
              </w:rPr>
              <w:br/>
              <w:t>c) Środa - w godzinach od 7:00 do 15:00</w:t>
            </w:r>
            <w:r w:rsidRPr="001672F3">
              <w:rPr>
                <w:bCs/>
                <w:lang w:val="pl-PL"/>
              </w:rPr>
              <w:br/>
              <w:t>d) Czwartek - w godzinach od 8:00 do 15:00</w:t>
            </w:r>
            <w:r w:rsidRPr="001672F3">
              <w:rPr>
                <w:bCs/>
                <w:lang w:val="pl-PL"/>
              </w:rPr>
              <w:br/>
              <w:t xml:space="preserve">e) Piątek - w godzinach od 8:00 do 14:00 </w:t>
            </w:r>
          </w:p>
          <w:p w14:paraId="58C72F5A" w14:textId="12A315CC" w:rsidR="00BF741F" w:rsidRPr="008241D8" w:rsidRDefault="003F4A27" w:rsidP="008241D8">
            <w:pPr>
              <w:suppressAutoHyphens/>
              <w:spacing w:before="240" w:after="240"/>
              <w:ind w:right="-3"/>
              <w:rPr>
                <w:rFonts w:eastAsia="Times New Roman"/>
                <w:lang w:val="pl-PL" w:eastAsia="zh-CN"/>
              </w:rPr>
            </w:pPr>
            <w:r w:rsidRPr="001672F3">
              <w:rPr>
                <w:b/>
                <w:bCs/>
                <w:lang w:val="pl-PL"/>
              </w:rPr>
              <w:t>adres strony internetowej, na której udostępniane będą zmiany i wyjaśnienia treści specyfikacji istotnych warunków zamówienia („SWZ”) oraz inne dokumenty zamówienia bezpośrednio związane z postępowaniem o udzielenie zamówieni</w:t>
            </w:r>
            <w:r w:rsidR="009234C1" w:rsidRPr="001672F3">
              <w:rPr>
                <w:b/>
                <w:bCs/>
                <w:lang w:val="pl-PL"/>
              </w:rPr>
              <w:t>a:</w:t>
            </w:r>
            <w:r w:rsidR="002C0A43" w:rsidRPr="001672F3">
              <w:rPr>
                <w:lang w:val="pl-PL"/>
              </w:rPr>
              <w:t xml:space="preserve"> </w:t>
            </w:r>
            <w:hyperlink r:id="rId9" w:history="1">
              <w:r w:rsidR="002C0A43" w:rsidRPr="001672F3">
                <w:rPr>
                  <w:rStyle w:val="Hipercze"/>
                  <w:rFonts w:eastAsia="Times New Roman" w:cs="Arial"/>
                  <w:lang w:val="pl-PL" w:eastAsia="zh-CN"/>
                </w:rPr>
                <w:t>https://platformazakupowa.pl/pn/czempin</w:t>
              </w:r>
            </w:hyperlink>
            <w:r w:rsidRPr="001672F3">
              <w:rPr>
                <w:b/>
                <w:bCs/>
                <w:color w:val="1E11E5"/>
                <w:lang w:val="pl-PL"/>
              </w:rPr>
              <w:t xml:space="preserve"> </w:t>
            </w:r>
          </w:p>
        </w:tc>
      </w:tr>
      <w:tr w:rsidR="00BF741F" w:rsidRPr="001672F3" w14:paraId="0B7F8409" w14:textId="77777777" w:rsidTr="007072BE">
        <w:tc>
          <w:tcPr>
            <w:tcW w:w="9056" w:type="dxa"/>
            <w:shd w:val="clear" w:color="auto" w:fill="95B3D7" w:themeFill="accent1" w:themeFillTint="99"/>
          </w:tcPr>
          <w:p w14:paraId="30035924" w14:textId="065B270A" w:rsidR="00BF741F" w:rsidRPr="001672F3" w:rsidRDefault="00BF741F" w:rsidP="004F4D65">
            <w:pPr>
              <w:pStyle w:val="Akapitzlist"/>
              <w:numPr>
                <w:ilvl w:val="0"/>
                <w:numId w:val="8"/>
              </w:numPr>
              <w:rPr>
                <w:lang w:val="pl-PL"/>
              </w:rPr>
            </w:pPr>
            <w:r w:rsidRPr="001672F3">
              <w:rPr>
                <w:b/>
                <w:bCs/>
                <w:w w:val="105"/>
                <w:lang w:val="pl-PL"/>
              </w:rPr>
              <w:t>OZNACZENIE</w:t>
            </w:r>
            <w:r w:rsidRPr="001672F3">
              <w:rPr>
                <w:b/>
                <w:bCs/>
                <w:spacing w:val="-36"/>
                <w:w w:val="105"/>
                <w:lang w:val="pl-PL"/>
              </w:rPr>
              <w:t xml:space="preserve"> </w:t>
            </w:r>
            <w:r w:rsidRPr="001672F3">
              <w:rPr>
                <w:b/>
                <w:bCs/>
                <w:w w:val="105"/>
                <w:lang w:val="pl-PL"/>
              </w:rPr>
              <w:t>POSTĘPOWANIA</w:t>
            </w:r>
          </w:p>
        </w:tc>
      </w:tr>
      <w:tr w:rsidR="00BF741F" w:rsidRPr="00B84D12" w14:paraId="2E397E91" w14:textId="77777777" w:rsidTr="007072BE">
        <w:tc>
          <w:tcPr>
            <w:tcW w:w="9056" w:type="dxa"/>
          </w:tcPr>
          <w:p w14:paraId="633981AD" w14:textId="749B0F9E" w:rsidR="00BF741F" w:rsidRPr="001672F3" w:rsidRDefault="00BF741F" w:rsidP="001672F3">
            <w:pPr>
              <w:spacing w:before="6"/>
              <w:jc w:val="both"/>
              <w:rPr>
                <w:b/>
                <w:lang w:val="pl-PL"/>
              </w:rPr>
            </w:pPr>
            <w:r w:rsidRPr="001672F3">
              <w:rPr>
                <w:w w:val="105"/>
                <w:lang w:val="pl-PL"/>
              </w:rPr>
              <w:t>Postępowanie oznaczone jest znakiem</w:t>
            </w:r>
            <w:r w:rsidR="0078635B" w:rsidRPr="001672F3">
              <w:rPr>
                <w:w w:val="105"/>
                <w:lang w:val="pl-PL"/>
              </w:rPr>
              <w:t xml:space="preserve"> sprawy</w:t>
            </w:r>
            <w:r w:rsidRPr="001672F3">
              <w:rPr>
                <w:b/>
                <w:bCs/>
                <w:w w:val="105"/>
                <w:lang w:val="pl-PL"/>
              </w:rPr>
              <w:t xml:space="preserve">: </w:t>
            </w:r>
            <w:r w:rsidR="002C0A43" w:rsidRPr="001672F3">
              <w:rPr>
                <w:b/>
                <w:bCs/>
                <w:w w:val="105"/>
                <w:lang w:val="pl-PL"/>
              </w:rPr>
              <w:t>FZ</w:t>
            </w:r>
            <w:r w:rsidRPr="001672F3">
              <w:rPr>
                <w:b/>
                <w:bCs/>
                <w:w w:val="105"/>
                <w:lang w:val="pl-PL"/>
              </w:rPr>
              <w:t>.271.</w:t>
            </w:r>
            <w:r w:rsidR="002C0A43" w:rsidRPr="001672F3">
              <w:rPr>
                <w:b/>
                <w:bCs/>
                <w:w w:val="105"/>
                <w:lang w:val="pl-PL"/>
              </w:rPr>
              <w:t>1</w:t>
            </w:r>
            <w:r w:rsidRPr="001672F3">
              <w:rPr>
                <w:b/>
                <w:bCs/>
                <w:w w:val="105"/>
                <w:lang w:val="pl-PL"/>
              </w:rPr>
              <w:t>.</w:t>
            </w:r>
            <w:r w:rsidR="002C0A43" w:rsidRPr="001672F3">
              <w:rPr>
                <w:b/>
                <w:bCs/>
                <w:w w:val="105"/>
                <w:lang w:val="pl-PL"/>
              </w:rPr>
              <w:t>1.</w:t>
            </w:r>
            <w:r w:rsidRPr="001672F3">
              <w:rPr>
                <w:b/>
                <w:bCs/>
                <w:w w:val="105"/>
                <w:lang w:val="pl-PL"/>
              </w:rPr>
              <w:t>2021</w:t>
            </w:r>
          </w:p>
          <w:p w14:paraId="35F90B76" w14:textId="77777777" w:rsidR="00BF741F" w:rsidRPr="001672F3" w:rsidRDefault="00BF741F" w:rsidP="001672F3">
            <w:pPr>
              <w:pStyle w:val="Tekstpodstawowy"/>
              <w:spacing w:before="16"/>
              <w:ind w:left="768"/>
              <w:jc w:val="both"/>
              <w:rPr>
                <w:sz w:val="22"/>
                <w:szCs w:val="22"/>
                <w:lang w:val="pl-PL"/>
              </w:rPr>
            </w:pPr>
          </w:p>
        </w:tc>
      </w:tr>
      <w:tr w:rsidR="00BF741F" w:rsidRPr="001672F3" w14:paraId="55AD4453" w14:textId="77777777" w:rsidTr="007072BE">
        <w:tc>
          <w:tcPr>
            <w:tcW w:w="9056" w:type="dxa"/>
            <w:shd w:val="clear" w:color="auto" w:fill="95B3D7" w:themeFill="accent1" w:themeFillTint="99"/>
          </w:tcPr>
          <w:p w14:paraId="6EB94C33" w14:textId="6DD75E7F" w:rsidR="00BF741F" w:rsidRPr="001672F3" w:rsidRDefault="00BF741F" w:rsidP="004F4D65">
            <w:pPr>
              <w:pStyle w:val="Akapitzlist"/>
              <w:numPr>
                <w:ilvl w:val="0"/>
                <w:numId w:val="8"/>
              </w:numPr>
              <w:rPr>
                <w:b/>
                <w:bCs/>
                <w:lang w:val="pl-PL"/>
              </w:rPr>
            </w:pPr>
            <w:r w:rsidRPr="001672F3">
              <w:rPr>
                <w:b/>
                <w:bCs/>
                <w:w w:val="105"/>
                <w:lang w:val="pl-PL"/>
              </w:rPr>
              <w:t>TRYB</w:t>
            </w:r>
            <w:r w:rsidRPr="001672F3">
              <w:rPr>
                <w:b/>
                <w:bCs/>
                <w:spacing w:val="-24"/>
                <w:w w:val="105"/>
                <w:lang w:val="pl-PL"/>
              </w:rPr>
              <w:t xml:space="preserve"> </w:t>
            </w:r>
            <w:r w:rsidRPr="001672F3">
              <w:rPr>
                <w:b/>
                <w:bCs/>
                <w:w w:val="105"/>
                <w:lang w:val="pl-PL"/>
              </w:rPr>
              <w:t>POSTĘPOWANIA</w:t>
            </w:r>
          </w:p>
        </w:tc>
      </w:tr>
      <w:tr w:rsidR="00BF741F" w:rsidRPr="00B84D12" w14:paraId="23622953" w14:textId="77777777" w:rsidTr="007072BE">
        <w:tc>
          <w:tcPr>
            <w:tcW w:w="9056" w:type="dxa"/>
          </w:tcPr>
          <w:p w14:paraId="3AC6F3F9" w14:textId="6CD61CE5" w:rsidR="00AA7EB5" w:rsidRPr="001672F3"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Postępowanie prowadzone jest w trybie podstawowym bez negocjacji, o którym mowa w art. 275 pkt 1) ustawy z dnia 11 września 2019 r. Prawo zamówień publicznych (Dz. U. z 2019 r. poz. 2019 z późn zm. - „PZP” na podstawie art</w:t>
            </w:r>
            <w:bookmarkStart w:id="0" w:name="_Hlk62922933"/>
            <w:r w:rsidRPr="001672F3">
              <w:rPr>
                <w:b w:val="0"/>
                <w:bCs w:val="0"/>
                <w:sz w:val="22"/>
                <w:szCs w:val="22"/>
                <w:lang w:val="pl-PL"/>
              </w:rPr>
              <w:t>. 275 pkt 1) w zw. z art. 266 – 274, art. 276, art. 277 ust. 1, art. 280, art. 281,  art. 283 -286 PZP oraz aktów wykonawczych do PZP.</w:t>
            </w:r>
            <w:bookmarkEnd w:id="0"/>
          </w:p>
          <w:p w14:paraId="5FDFBE2B" w14:textId="77777777" w:rsidR="00AA7EB5" w:rsidRPr="001672F3"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 xml:space="preserve">Zamawiający zgodnie z art. 275 pkt 1 PZP wybiera najkorzystniejszą ofertę bez przeprowadzenia negocjacji. </w:t>
            </w:r>
          </w:p>
          <w:p w14:paraId="1291CAB3" w14:textId="77777777" w:rsidR="00AA7EB5" w:rsidRPr="001672F3"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Zamawiający nie przewiduje wyboru najkorzystniejszej oferty z zastosowaniem aukcji elektronicznej, o której mowa w art. 308 ust. 1 PZP.</w:t>
            </w:r>
          </w:p>
          <w:p w14:paraId="3472F927" w14:textId="77777777" w:rsidR="00AA7EB5" w:rsidRPr="001672F3"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 xml:space="preserve">Zamawiający nie dopuszcza składania ofert wariantowych </w:t>
            </w:r>
          </w:p>
          <w:p w14:paraId="4593362D" w14:textId="0576FCE0" w:rsidR="00AA7EB5" w:rsidRPr="001672F3"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Zamawiający nie przewiduje zawarcia umowy ramowej, o której mowa w art.</w:t>
            </w:r>
            <w:r w:rsidR="009D2274">
              <w:rPr>
                <w:b w:val="0"/>
                <w:bCs w:val="0"/>
                <w:sz w:val="22"/>
                <w:szCs w:val="22"/>
                <w:lang w:val="pl-PL"/>
              </w:rPr>
              <w:t xml:space="preserve"> </w:t>
            </w:r>
            <w:r w:rsidRPr="001672F3">
              <w:rPr>
                <w:b w:val="0"/>
                <w:bCs w:val="0"/>
                <w:sz w:val="22"/>
                <w:szCs w:val="22"/>
                <w:lang w:val="pl-PL"/>
              </w:rPr>
              <w:t>311 – 315 PZP.</w:t>
            </w:r>
          </w:p>
          <w:p w14:paraId="7451557B" w14:textId="77777777" w:rsidR="00AA7EB5" w:rsidRPr="001672F3"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3231178" w14:textId="34A6C83E" w:rsidR="008241D8" w:rsidRPr="007072BE" w:rsidRDefault="00BF741F" w:rsidP="009D2274">
            <w:pPr>
              <w:pStyle w:val="Nagwek21"/>
              <w:numPr>
                <w:ilvl w:val="1"/>
                <w:numId w:val="8"/>
              </w:numPr>
              <w:ind w:left="426"/>
              <w:jc w:val="both"/>
              <w:rPr>
                <w:b w:val="0"/>
                <w:bCs w:val="0"/>
                <w:sz w:val="22"/>
                <w:szCs w:val="22"/>
                <w:lang w:val="pl-PL"/>
              </w:rPr>
            </w:pPr>
            <w:r w:rsidRPr="001672F3">
              <w:rPr>
                <w:b w:val="0"/>
                <w:bCs w:val="0"/>
                <w:sz w:val="22"/>
                <w:szCs w:val="22"/>
                <w:lang w:val="pl-PL"/>
              </w:rPr>
              <w:t>Zamawiający nie wymaga zatrudnienia osób, o których mowa w art. 96 ust.2 pkt 2 PZP.</w:t>
            </w:r>
          </w:p>
        </w:tc>
      </w:tr>
      <w:tr w:rsidR="00BF741F" w:rsidRPr="001672F3" w14:paraId="53CF44BA" w14:textId="77777777" w:rsidTr="007072BE">
        <w:tc>
          <w:tcPr>
            <w:tcW w:w="9056" w:type="dxa"/>
            <w:shd w:val="clear" w:color="auto" w:fill="95B3D7" w:themeFill="accent1" w:themeFillTint="99"/>
          </w:tcPr>
          <w:p w14:paraId="234CC932" w14:textId="2DB61331" w:rsidR="00BF741F" w:rsidRPr="001672F3" w:rsidRDefault="00BF741F" w:rsidP="004F4D65">
            <w:pPr>
              <w:pStyle w:val="Nagwek21"/>
              <w:numPr>
                <w:ilvl w:val="0"/>
                <w:numId w:val="8"/>
              </w:numPr>
              <w:tabs>
                <w:tab w:val="left" w:pos="767"/>
                <w:tab w:val="left" w:pos="768"/>
              </w:tabs>
              <w:jc w:val="both"/>
              <w:rPr>
                <w:b w:val="0"/>
                <w:bCs w:val="0"/>
                <w:sz w:val="22"/>
                <w:szCs w:val="22"/>
                <w:lang w:val="pl-PL"/>
              </w:rPr>
            </w:pPr>
            <w:r w:rsidRPr="001672F3">
              <w:rPr>
                <w:w w:val="105"/>
                <w:sz w:val="22"/>
                <w:szCs w:val="22"/>
                <w:lang w:val="pl-PL"/>
              </w:rPr>
              <w:t>PRZEDMIOT</w:t>
            </w:r>
            <w:r w:rsidRPr="001672F3">
              <w:rPr>
                <w:spacing w:val="-39"/>
                <w:w w:val="105"/>
                <w:sz w:val="22"/>
                <w:szCs w:val="22"/>
                <w:lang w:val="pl-PL"/>
              </w:rPr>
              <w:t xml:space="preserve">  </w:t>
            </w:r>
            <w:r w:rsidRPr="001672F3">
              <w:rPr>
                <w:w w:val="105"/>
                <w:sz w:val="22"/>
                <w:szCs w:val="22"/>
                <w:lang w:val="pl-PL"/>
              </w:rPr>
              <w:t>ZAMÓWIENIA</w:t>
            </w:r>
          </w:p>
        </w:tc>
      </w:tr>
      <w:tr w:rsidR="00BF741F" w:rsidRPr="00B84D12" w14:paraId="012052ED" w14:textId="77777777" w:rsidTr="007072BE">
        <w:tc>
          <w:tcPr>
            <w:tcW w:w="9056" w:type="dxa"/>
          </w:tcPr>
          <w:p w14:paraId="6F34AF6A" w14:textId="77777777" w:rsidR="00E10240" w:rsidRPr="00E10240" w:rsidRDefault="000964BC" w:rsidP="009D2274">
            <w:pPr>
              <w:pStyle w:val="Akapitzlist"/>
              <w:numPr>
                <w:ilvl w:val="1"/>
                <w:numId w:val="8"/>
              </w:numPr>
              <w:ind w:left="426"/>
              <w:jc w:val="both"/>
              <w:rPr>
                <w:rFonts w:eastAsia="Verdana"/>
                <w:b/>
                <w:bCs/>
                <w:lang w:val="pl-PL"/>
              </w:rPr>
            </w:pPr>
            <w:r w:rsidRPr="00E10240">
              <w:rPr>
                <w:lang w:val="pl-PL"/>
              </w:rPr>
              <w:t xml:space="preserve">Przedmiotem zamówienia jest Kompleksowa realizacja kampanii promocyjnej projektu pt.: </w:t>
            </w:r>
            <w:r w:rsidRPr="00E10240">
              <w:rPr>
                <w:bCs/>
                <w:lang w:val="pl-PL"/>
              </w:rPr>
              <w:t xml:space="preserve">„Uzbrojenie terenu inwestycyjnego w Głuchowie w pobliżu węzła Czempiń na drodze ekspresowej S5”. </w:t>
            </w:r>
            <w:r w:rsidRPr="00E10240">
              <w:rPr>
                <w:lang w:val="pl-PL"/>
              </w:rPr>
              <w:t>Kampania promocyjna oparta</w:t>
            </w:r>
            <w:r w:rsidRPr="00E10240">
              <w:rPr>
                <w:bCs/>
                <w:lang w:val="pl-PL"/>
              </w:rPr>
              <w:t xml:space="preserve"> na </w:t>
            </w:r>
            <w:r w:rsidRPr="00E10240">
              <w:rPr>
                <w:lang w:val="pl-PL"/>
              </w:rPr>
              <w:t>spójnym systemie identyfikacji wizualnej z wykorzystaniem opracowanego przez Wykonawcę znaku i hasła identyfikującego kampanię.</w:t>
            </w:r>
          </w:p>
          <w:p w14:paraId="6329BE57" w14:textId="5D9AE3A2" w:rsidR="00E10240" w:rsidRPr="00E10240" w:rsidRDefault="000964BC" w:rsidP="009D2274">
            <w:pPr>
              <w:pStyle w:val="Akapitzlist"/>
              <w:numPr>
                <w:ilvl w:val="1"/>
                <w:numId w:val="8"/>
              </w:numPr>
              <w:ind w:left="426"/>
              <w:jc w:val="both"/>
              <w:rPr>
                <w:rStyle w:val="Nagwek2Znak"/>
                <w:rFonts w:eastAsia="Verdana"/>
                <w:sz w:val="22"/>
                <w:szCs w:val="22"/>
                <w:lang w:val="pl-PL"/>
              </w:rPr>
            </w:pPr>
            <w:r w:rsidRPr="00E10240">
              <w:rPr>
                <w:rStyle w:val="Nagwek2Znak"/>
                <w:rFonts w:eastAsia="Verdana"/>
                <w:sz w:val="22"/>
                <w:szCs w:val="22"/>
                <w:lang w:val="pl-PL"/>
              </w:rPr>
              <w:t>Szczegółowy opis przedmiotu zamówienia</w:t>
            </w:r>
            <w:r w:rsidR="00E10240" w:rsidRPr="00E10240">
              <w:rPr>
                <w:rStyle w:val="Nagwek2Znak"/>
                <w:rFonts w:eastAsia="Verdana"/>
                <w:sz w:val="22"/>
                <w:szCs w:val="22"/>
                <w:lang w:val="pl-PL"/>
              </w:rPr>
              <w:t xml:space="preserve"> </w:t>
            </w:r>
            <w:r w:rsidR="0006580F">
              <w:rPr>
                <w:rStyle w:val="Nagwek2Znak"/>
                <w:rFonts w:eastAsia="Calibri"/>
                <w:sz w:val="22"/>
                <w:szCs w:val="22"/>
                <w:lang w:val="pl-PL"/>
              </w:rPr>
              <w:t>znajduje się w załączniku nr 9</w:t>
            </w:r>
            <w:r w:rsidRPr="00E10240">
              <w:rPr>
                <w:rStyle w:val="Nagwek2Znak"/>
                <w:rFonts w:eastAsia="Calibri"/>
                <w:sz w:val="22"/>
                <w:szCs w:val="22"/>
                <w:lang w:val="pl-PL"/>
              </w:rPr>
              <w:t xml:space="preserve"> do SWZ</w:t>
            </w:r>
            <w:r w:rsidR="00E10240">
              <w:rPr>
                <w:rStyle w:val="Nagwek2Znak"/>
                <w:rFonts w:eastAsia="Calibri"/>
                <w:sz w:val="22"/>
                <w:szCs w:val="22"/>
                <w:lang w:val="pl-PL"/>
              </w:rPr>
              <w:t>.</w:t>
            </w:r>
          </w:p>
          <w:p w14:paraId="7BDD02DE" w14:textId="5B1F8477" w:rsidR="000964BC" w:rsidRPr="00E10240" w:rsidRDefault="000964BC" w:rsidP="009D2274">
            <w:pPr>
              <w:pStyle w:val="Akapitzlist"/>
              <w:numPr>
                <w:ilvl w:val="1"/>
                <w:numId w:val="8"/>
              </w:numPr>
              <w:ind w:left="426"/>
              <w:jc w:val="both"/>
              <w:rPr>
                <w:rStyle w:val="Nagwek2Znak"/>
                <w:rFonts w:eastAsia="Verdana"/>
                <w:sz w:val="22"/>
                <w:szCs w:val="22"/>
                <w:lang w:val="pl-PL"/>
              </w:rPr>
            </w:pPr>
            <w:r w:rsidRPr="00E10240">
              <w:rPr>
                <w:rStyle w:val="Nagwek2Znak"/>
                <w:rFonts w:eastAsia="Calibri"/>
                <w:sz w:val="22"/>
                <w:szCs w:val="22"/>
                <w:lang w:val="pl-PL"/>
              </w:rPr>
              <w:t>Wymagania wobec Wykonawcy – warunki realizacji kampanii:</w:t>
            </w:r>
          </w:p>
          <w:p w14:paraId="2E1C9B92"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 xml:space="preserve">Pozostawanie w stałym kontakcie z osobami odpowiedzialnymi za realizację projektu po stronie Zamawiającego (kontakt telefoniczny oraz drogą elektroniczną, </w:t>
            </w:r>
            <w:r w:rsidRPr="00237937">
              <w:rPr>
                <w:lang w:val="pl-PL"/>
              </w:rPr>
              <w:lastRenderedPageBreak/>
              <w:t>wyznaczenie osoby do kontaktów roboczych);</w:t>
            </w:r>
          </w:p>
          <w:p w14:paraId="1A88E9F6" w14:textId="5CCFF853" w:rsidR="00237937" w:rsidRPr="00237937" w:rsidRDefault="00237937" w:rsidP="00237937">
            <w:pPr>
              <w:pStyle w:val="Akapitzlist"/>
              <w:widowControl/>
              <w:numPr>
                <w:ilvl w:val="0"/>
                <w:numId w:val="20"/>
              </w:numPr>
              <w:autoSpaceDE/>
              <w:autoSpaceDN/>
              <w:ind w:left="709"/>
              <w:contextualSpacing/>
              <w:jc w:val="both"/>
              <w:rPr>
                <w:lang w:val="pl-PL"/>
              </w:rPr>
            </w:pPr>
            <w:r w:rsidRPr="00237937">
              <w:rPr>
                <w:lang w:val="pl-PL"/>
              </w:rPr>
              <w:t xml:space="preserve">Uczestnictwo w </w:t>
            </w:r>
            <w:r>
              <w:rPr>
                <w:lang w:val="pl-PL"/>
              </w:rPr>
              <w:t>spotkaniach roboczych</w:t>
            </w:r>
            <w:r w:rsidRPr="00237937">
              <w:rPr>
                <w:lang w:val="pl-PL"/>
              </w:rPr>
              <w:t xml:space="preserve"> w siedzibie Zamawiającego – termin</w:t>
            </w:r>
            <w:r>
              <w:rPr>
                <w:lang w:val="pl-PL"/>
              </w:rPr>
              <w:t xml:space="preserve">y spotkań ustalane będą mailowo </w:t>
            </w:r>
            <w:r w:rsidRPr="00237937">
              <w:rPr>
                <w:lang w:val="pl-PL"/>
              </w:rPr>
              <w:t>(zgodnie z ilo</w:t>
            </w:r>
            <w:r>
              <w:rPr>
                <w:lang w:val="pl-PL"/>
              </w:rPr>
              <w:t>ścią wskazaną przez Wykonawcę w </w:t>
            </w:r>
            <w:r w:rsidRPr="00237937">
              <w:rPr>
                <w:lang w:val="pl-PL"/>
              </w:rPr>
              <w:t>formularzu ofertowym)</w:t>
            </w:r>
          </w:p>
          <w:p w14:paraId="11844582"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 xml:space="preserve">Informowanie o stanie prac, sporządzanie miesięcznych sprawozdań o postępach prac. Oznacza to, że Wykonawca po zakończeniu każdego miesiąca zobowiązany jest dostarczyć Zamawiającemu sprawozdanie dokumentujące działania zrealizowane w danym miesiącu kampanii; </w:t>
            </w:r>
          </w:p>
          <w:p w14:paraId="1A6B361D"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 xml:space="preserve">Niezwłoczne informowanie o pojawiających się problemach i innych zagadnieniach istotnych dla realizacji zamówienia; </w:t>
            </w:r>
          </w:p>
          <w:p w14:paraId="1E07BE9E"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Przed wykonaniem poszczególnych zadań będących przedmiotem zamówienia, Zamawiający wymaga wcześniejszego uzgodnienia koncepcji merytorycznej, jak również układu graficznego oraz znakowania i treści w formie mailowej lub podczas bezpośrednich spotkań z przedstawicielem/przedstawicielami Zamawiającego;</w:t>
            </w:r>
          </w:p>
          <w:p w14:paraId="2A288333" w14:textId="31F83C69"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 xml:space="preserve">Wszystkie przygotowane w ramach przedmiotowego zamówienia elementy muszą być oznakowane zgodnie z obowiązującymi wytycznymi Instytucji Zarządzającej Regionalnym Programem Operacyjnym Województwa Wielkopolskiego na lata 2014-2020 dla Beneficjentów w zakresie informacji i promocji oraz logiem i hasłem kampanii – stanowiącym przedmiot Zadania nr 1 zgodnie z załącznikiem nr 9 do </w:t>
            </w:r>
            <w:r>
              <w:rPr>
                <w:lang w:val="pl-PL"/>
              </w:rPr>
              <w:t>SWZ</w:t>
            </w:r>
            <w:r w:rsidRPr="00237937">
              <w:rPr>
                <w:lang w:val="pl-PL"/>
              </w:rPr>
              <w:t>;</w:t>
            </w:r>
          </w:p>
          <w:p w14:paraId="6F3E0029" w14:textId="0E98F23A"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Ostateczny wybór scenariuszy, koncepcji graficznych, tematów artykułów i innych materiałów do wykorzystania w kampanii nastąpi we współpracy Wykonawcy z Zamawiającym. Wykonawca będzie zobowiązany do przedstawienia projektów odpowiednio wcześnie, by uzyskać od Zamawiającego akceptację wszystkich kreacji i materiałów tekstowych opracowanych w ramach kampanii zgodnie z zapisami §6 ust. 1-5</w:t>
            </w:r>
            <w:r w:rsidR="00CA563D">
              <w:rPr>
                <w:lang w:val="pl-PL"/>
              </w:rPr>
              <w:t xml:space="preserve"> wzoru umowy;</w:t>
            </w:r>
          </w:p>
          <w:p w14:paraId="38990D6C"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Wszelkie materiały dostarczone przez Wykonawcę będą oparte na rzetelnej informacji pochodzącej wyłącznie ze sprawdzonych i niekomercyjnych źródeł, a tłumaczenia na języki obce powinny zostać wykonane przez tłumacza przysięgłego;</w:t>
            </w:r>
          </w:p>
          <w:p w14:paraId="62A4AAB2"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Nie dopuszcza się stosowania form marketingu niezgodnych z przepisami prawa i Kodeksem Etyki Reklamy;</w:t>
            </w:r>
          </w:p>
          <w:p w14:paraId="62354CEC"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 xml:space="preserve">Wszystkie prace (graficzne i tekstowe) każdorazowo niezwłocznie po wykonaniu zadania Wykonawca przygotuje i przekaże Zamawiającemu w formacie umożliwiającym edycję; Wersja elektroniczna: wersja wektorowa otwierana i edytowalna w Corelu: - </w:t>
            </w:r>
            <w:proofErr w:type="spellStart"/>
            <w:r w:rsidRPr="00237937">
              <w:rPr>
                <w:lang w:val="pl-PL"/>
              </w:rPr>
              <w:t>CorelDRAW</w:t>
            </w:r>
            <w:proofErr w:type="spellEnd"/>
            <w:r w:rsidRPr="00237937">
              <w:rPr>
                <w:lang w:val="pl-PL"/>
              </w:rPr>
              <w:t xml:space="preserve"> Graphics Suite 2017 i pdf oraz w jpg -rozdzielczość 300 </w:t>
            </w:r>
            <w:proofErr w:type="spellStart"/>
            <w:r w:rsidRPr="00237937">
              <w:rPr>
                <w:lang w:val="pl-PL"/>
              </w:rPr>
              <w:t>dpi</w:t>
            </w:r>
            <w:proofErr w:type="spellEnd"/>
            <w:r w:rsidRPr="00237937">
              <w:rPr>
                <w:lang w:val="pl-PL"/>
              </w:rPr>
              <w:t>;</w:t>
            </w:r>
          </w:p>
          <w:p w14:paraId="31D4E6E8"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Wykonawca zapewni: kompleksowe przeprowadzenie kampanii, w tym m.in.: ewentualne pozyskanie osób będących twarzą kampanii, plików graficznych, innych niezbędnych dla realizacji kampanii materiałów oraz sprzętu. Wykonawca opłaci produkcję i emisję/dystrybucję materiałów oraz pokryje wszystkie inne koszty związane z prowadzeniem przez niego kampanii;</w:t>
            </w:r>
          </w:p>
          <w:p w14:paraId="4FAB1EB5"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Wykonawca przekaże Zamawiającemu wszelkie majątkowe prawa autorskie, prawa pokrewne oraz prawa zależne do treści powstałych w wyniku realizacji umowy bez ograniczeń czasowych i terytorialnych i na wszystkich polach eksploatacji;</w:t>
            </w:r>
          </w:p>
          <w:p w14:paraId="72C5EA15" w14:textId="77777777" w:rsidR="00237937" w:rsidRPr="00237937" w:rsidRDefault="00237937" w:rsidP="00237937">
            <w:pPr>
              <w:pStyle w:val="Akapitzlist"/>
              <w:widowControl/>
              <w:numPr>
                <w:ilvl w:val="0"/>
                <w:numId w:val="20"/>
              </w:numPr>
              <w:autoSpaceDE/>
              <w:autoSpaceDN/>
              <w:ind w:left="709" w:hanging="426"/>
              <w:contextualSpacing/>
              <w:jc w:val="both"/>
              <w:rPr>
                <w:lang w:val="pl-PL"/>
              </w:rPr>
            </w:pPr>
            <w:r w:rsidRPr="00237937">
              <w:rPr>
                <w:lang w:val="pl-PL"/>
              </w:rPr>
              <w:t>Wszystkie oferowane do dostawy produkty, w tym gadżety, muszą być fabrycznie nowe, pełnowartościowe, wolne od wad i uszkodzeń, nie gorsze niż określone przez Zamawiającego w opisie zamówienia, a także muszą spełniać warunki określone dla bezpieczeństwa produktu w rozumieniu art. 4 ustawy z dnia 12.12.2013 r. o ogólnym bezpieczeństwie produktów (Dz.U. 2016 r. poz. 2047 ze zm.).</w:t>
            </w:r>
          </w:p>
          <w:p w14:paraId="12EF4B16" w14:textId="77777777" w:rsidR="00BF741F" w:rsidRPr="001672F3" w:rsidRDefault="00BF741F" w:rsidP="009D2274">
            <w:pPr>
              <w:pStyle w:val="Nagwek21"/>
              <w:tabs>
                <w:tab w:val="left" w:pos="767"/>
                <w:tab w:val="left" w:pos="768"/>
              </w:tabs>
              <w:ind w:left="720"/>
              <w:jc w:val="both"/>
              <w:rPr>
                <w:b w:val="0"/>
                <w:bCs w:val="0"/>
                <w:sz w:val="22"/>
                <w:szCs w:val="22"/>
                <w:lang w:val="pl-PL"/>
              </w:rPr>
            </w:pPr>
          </w:p>
        </w:tc>
      </w:tr>
      <w:tr w:rsidR="00BF741F" w:rsidRPr="001672F3" w14:paraId="2DE5C6C4" w14:textId="77777777" w:rsidTr="007072BE">
        <w:tc>
          <w:tcPr>
            <w:tcW w:w="9056" w:type="dxa"/>
          </w:tcPr>
          <w:p w14:paraId="58FCB062" w14:textId="702A4127" w:rsidR="00BF741F" w:rsidRPr="001672F3" w:rsidRDefault="00BF741F" w:rsidP="009D2274">
            <w:pPr>
              <w:pStyle w:val="Nagwek21"/>
              <w:numPr>
                <w:ilvl w:val="1"/>
                <w:numId w:val="8"/>
              </w:numPr>
              <w:spacing w:before="1"/>
              <w:ind w:left="426"/>
              <w:jc w:val="both"/>
              <w:rPr>
                <w:sz w:val="22"/>
                <w:szCs w:val="22"/>
                <w:lang w:val="pl-PL"/>
              </w:rPr>
            </w:pPr>
            <w:r w:rsidRPr="001672F3">
              <w:rPr>
                <w:w w:val="105"/>
                <w:sz w:val="22"/>
                <w:szCs w:val="22"/>
                <w:lang w:val="pl-PL"/>
              </w:rPr>
              <w:lastRenderedPageBreak/>
              <w:t>Oznaczenie</w:t>
            </w:r>
            <w:r w:rsidRPr="001672F3">
              <w:rPr>
                <w:spacing w:val="-20"/>
                <w:w w:val="105"/>
                <w:sz w:val="22"/>
                <w:szCs w:val="22"/>
                <w:lang w:val="pl-PL"/>
              </w:rPr>
              <w:t xml:space="preserve"> </w:t>
            </w:r>
            <w:r w:rsidRPr="001672F3">
              <w:rPr>
                <w:w w:val="105"/>
                <w:sz w:val="22"/>
                <w:szCs w:val="22"/>
                <w:lang w:val="pl-PL"/>
              </w:rPr>
              <w:t>według</w:t>
            </w:r>
            <w:r w:rsidRPr="001672F3">
              <w:rPr>
                <w:spacing w:val="-18"/>
                <w:w w:val="105"/>
                <w:sz w:val="22"/>
                <w:szCs w:val="22"/>
                <w:lang w:val="pl-PL"/>
              </w:rPr>
              <w:t xml:space="preserve"> </w:t>
            </w:r>
            <w:r w:rsidRPr="001672F3">
              <w:rPr>
                <w:w w:val="105"/>
                <w:sz w:val="22"/>
                <w:szCs w:val="22"/>
                <w:lang w:val="pl-PL"/>
              </w:rPr>
              <w:t>CPV</w:t>
            </w:r>
            <w:r w:rsidRPr="001672F3">
              <w:rPr>
                <w:spacing w:val="-19"/>
                <w:w w:val="105"/>
                <w:sz w:val="22"/>
                <w:szCs w:val="22"/>
                <w:lang w:val="pl-PL"/>
              </w:rPr>
              <w:t xml:space="preserve"> </w:t>
            </w:r>
            <w:r w:rsidRPr="001672F3">
              <w:rPr>
                <w:w w:val="105"/>
                <w:sz w:val="22"/>
                <w:szCs w:val="22"/>
                <w:lang w:val="pl-PL"/>
              </w:rPr>
              <w:t>(Wspólny</w:t>
            </w:r>
            <w:r w:rsidRPr="001672F3">
              <w:rPr>
                <w:spacing w:val="-19"/>
                <w:w w:val="105"/>
                <w:sz w:val="22"/>
                <w:szCs w:val="22"/>
                <w:lang w:val="pl-PL"/>
              </w:rPr>
              <w:t xml:space="preserve"> </w:t>
            </w:r>
            <w:r w:rsidRPr="001672F3">
              <w:rPr>
                <w:w w:val="105"/>
                <w:sz w:val="22"/>
                <w:szCs w:val="22"/>
                <w:lang w:val="pl-PL"/>
              </w:rPr>
              <w:t>Słownik</w:t>
            </w:r>
            <w:r w:rsidRPr="001672F3">
              <w:rPr>
                <w:spacing w:val="-20"/>
                <w:w w:val="105"/>
                <w:sz w:val="22"/>
                <w:szCs w:val="22"/>
                <w:lang w:val="pl-PL"/>
              </w:rPr>
              <w:t xml:space="preserve"> </w:t>
            </w:r>
            <w:r w:rsidRPr="001672F3">
              <w:rPr>
                <w:w w:val="105"/>
                <w:sz w:val="22"/>
                <w:szCs w:val="22"/>
                <w:lang w:val="pl-PL"/>
              </w:rPr>
              <w:t>Zamówień):</w:t>
            </w:r>
          </w:p>
          <w:tbl>
            <w:tblPr>
              <w:tblStyle w:val="TableNormal"/>
              <w:tblW w:w="0" w:type="auto"/>
              <w:tblInd w:w="628" w:type="dxa"/>
              <w:tblLook w:val="01E0" w:firstRow="1" w:lastRow="1" w:firstColumn="1" w:lastColumn="1" w:noHBand="0" w:noVBand="0"/>
            </w:tblPr>
            <w:tblGrid>
              <w:gridCol w:w="1569"/>
              <w:gridCol w:w="6302"/>
            </w:tblGrid>
            <w:tr w:rsidR="00BF741F" w:rsidRPr="001672F3" w14:paraId="68FE59C5" w14:textId="77777777" w:rsidTr="009D2274">
              <w:trPr>
                <w:trHeight w:hRule="exact" w:val="564"/>
              </w:trPr>
              <w:tc>
                <w:tcPr>
                  <w:tcW w:w="1569" w:type="dxa"/>
                  <w:tcBorders>
                    <w:top w:val="single" w:sz="5" w:space="0" w:color="000000"/>
                    <w:left w:val="single" w:sz="5" w:space="0" w:color="000000"/>
                    <w:bottom w:val="single" w:sz="5" w:space="0" w:color="000000"/>
                    <w:right w:val="single" w:sz="5" w:space="0" w:color="000000"/>
                  </w:tcBorders>
                  <w:shd w:val="clear" w:color="auto" w:fill="E0E0E0"/>
                </w:tcPr>
                <w:p w14:paraId="7107856D" w14:textId="77777777" w:rsidR="00BF741F" w:rsidRPr="001672F3" w:rsidRDefault="00BF741F" w:rsidP="009D2274">
                  <w:pPr>
                    <w:pStyle w:val="TableParagraph"/>
                    <w:ind w:left="217" w:right="285"/>
                    <w:rPr>
                      <w:lang w:val="pl-PL"/>
                    </w:rPr>
                  </w:pPr>
                  <w:r w:rsidRPr="001672F3">
                    <w:rPr>
                      <w:b/>
                      <w:lang w:val="pl-PL"/>
                    </w:rPr>
                    <w:lastRenderedPageBreak/>
                    <w:t>Główny</w:t>
                  </w:r>
                  <w:r w:rsidRPr="001672F3">
                    <w:rPr>
                      <w:b/>
                      <w:spacing w:val="22"/>
                      <w:w w:val="99"/>
                      <w:lang w:val="pl-PL"/>
                    </w:rPr>
                    <w:t xml:space="preserve"> </w:t>
                  </w:r>
                  <w:r w:rsidRPr="001672F3">
                    <w:rPr>
                      <w:b/>
                      <w:spacing w:val="-1"/>
                      <w:lang w:val="pl-PL"/>
                    </w:rPr>
                    <w:t>Przedmiot</w:t>
                  </w:r>
                </w:p>
              </w:tc>
              <w:tc>
                <w:tcPr>
                  <w:tcW w:w="6302" w:type="dxa"/>
                  <w:tcBorders>
                    <w:top w:val="single" w:sz="5" w:space="0" w:color="000000"/>
                    <w:left w:val="single" w:sz="5" w:space="0" w:color="000000"/>
                    <w:bottom w:val="single" w:sz="5" w:space="0" w:color="000000"/>
                    <w:right w:val="single" w:sz="5" w:space="0" w:color="000009"/>
                  </w:tcBorders>
                </w:tcPr>
                <w:p w14:paraId="4896A108" w14:textId="77777777" w:rsidR="00BF741F" w:rsidRPr="001672F3" w:rsidRDefault="00BF741F" w:rsidP="009D2274">
                  <w:pPr>
                    <w:pStyle w:val="TableParagraph"/>
                    <w:ind w:left="720"/>
                    <w:jc w:val="both"/>
                    <w:rPr>
                      <w:b/>
                      <w:spacing w:val="-1"/>
                      <w:lang w:val="pl-PL"/>
                    </w:rPr>
                  </w:pPr>
                </w:p>
                <w:p w14:paraId="560DC2FD" w14:textId="40E12E68" w:rsidR="00BF741F" w:rsidRPr="001672F3" w:rsidRDefault="000964BC" w:rsidP="009D2274">
                  <w:pPr>
                    <w:pStyle w:val="TableParagraph"/>
                    <w:ind w:left="349"/>
                    <w:jc w:val="both"/>
                    <w:rPr>
                      <w:lang w:val="pl-PL"/>
                    </w:rPr>
                  </w:pPr>
                  <w:r w:rsidRPr="001672F3">
                    <w:rPr>
                      <w:rFonts w:eastAsia="Verdana"/>
                      <w:b/>
                      <w:bCs/>
                      <w:lang w:eastAsia="zh-CN"/>
                    </w:rPr>
                    <w:t>79341000-6</w:t>
                  </w:r>
                  <w:r w:rsidRPr="001672F3">
                    <w:rPr>
                      <w:rFonts w:eastAsia="Verdana"/>
                      <w:lang w:eastAsia="zh-CN"/>
                    </w:rPr>
                    <w:t xml:space="preserve"> </w:t>
                  </w:r>
                  <w:proofErr w:type="spellStart"/>
                  <w:r w:rsidRPr="001672F3">
                    <w:rPr>
                      <w:rFonts w:eastAsia="Verdana"/>
                      <w:lang w:eastAsia="zh-CN"/>
                    </w:rPr>
                    <w:t>Usługi</w:t>
                  </w:r>
                  <w:proofErr w:type="spellEnd"/>
                  <w:r w:rsidRPr="001672F3">
                    <w:rPr>
                      <w:rFonts w:eastAsia="Verdana"/>
                      <w:lang w:eastAsia="zh-CN"/>
                    </w:rPr>
                    <w:t xml:space="preserve"> </w:t>
                  </w:r>
                  <w:proofErr w:type="spellStart"/>
                  <w:r w:rsidRPr="001672F3">
                    <w:rPr>
                      <w:rFonts w:eastAsia="Verdana"/>
                      <w:lang w:eastAsia="zh-CN"/>
                    </w:rPr>
                    <w:t>reklamowe</w:t>
                  </w:r>
                  <w:proofErr w:type="spellEnd"/>
                  <w:r w:rsidRPr="001672F3">
                    <w:rPr>
                      <w:lang w:val="pl-PL"/>
                    </w:rPr>
                    <w:t xml:space="preserve"> </w:t>
                  </w:r>
                </w:p>
              </w:tc>
            </w:tr>
            <w:tr w:rsidR="00BF741F" w:rsidRPr="001672F3" w14:paraId="4EF21CC1" w14:textId="77777777" w:rsidTr="009D2274">
              <w:trPr>
                <w:trHeight w:hRule="exact" w:val="1472"/>
              </w:trPr>
              <w:tc>
                <w:tcPr>
                  <w:tcW w:w="1569" w:type="dxa"/>
                  <w:tcBorders>
                    <w:top w:val="single" w:sz="5" w:space="0" w:color="000000"/>
                    <w:left w:val="single" w:sz="5" w:space="0" w:color="000000"/>
                    <w:bottom w:val="single" w:sz="5" w:space="0" w:color="000000"/>
                    <w:right w:val="single" w:sz="5" w:space="0" w:color="000000"/>
                  </w:tcBorders>
                  <w:shd w:val="clear" w:color="auto" w:fill="E0E0E0"/>
                </w:tcPr>
                <w:p w14:paraId="00C6D00F" w14:textId="77777777" w:rsidR="00BF741F" w:rsidRPr="001672F3" w:rsidRDefault="00BF741F" w:rsidP="009D2274">
                  <w:pPr>
                    <w:pStyle w:val="TableParagraph"/>
                    <w:ind w:left="217" w:right="180"/>
                    <w:rPr>
                      <w:lang w:val="pl-PL"/>
                    </w:rPr>
                  </w:pPr>
                  <w:r w:rsidRPr="001672F3">
                    <w:rPr>
                      <w:b/>
                      <w:w w:val="95"/>
                      <w:lang w:val="pl-PL"/>
                    </w:rPr>
                    <w:t>Dodatkowe</w:t>
                  </w:r>
                  <w:r w:rsidRPr="001672F3">
                    <w:rPr>
                      <w:b/>
                      <w:w w:val="99"/>
                      <w:lang w:val="pl-PL"/>
                    </w:rPr>
                    <w:t xml:space="preserve"> </w:t>
                  </w:r>
                  <w:r w:rsidRPr="001672F3">
                    <w:rPr>
                      <w:b/>
                      <w:w w:val="95"/>
                      <w:lang w:val="pl-PL"/>
                    </w:rPr>
                    <w:t>przedmioty</w:t>
                  </w:r>
                </w:p>
              </w:tc>
              <w:tc>
                <w:tcPr>
                  <w:tcW w:w="6302" w:type="dxa"/>
                  <w:tcBorders>
                    <w:top w:val="single" w:sz="5" w:space="0" w:color="000000"/>
                    <w:left w:val="single" w:sz="5" w:space="0" w:color="000000"/>
                    <w:bottom w:val="single" w:sz="5" w:space="0" w:color="000000"/>
                    <w:right w:val="single" w:sz="5" w:space="0" w:color="000009"/>
                  </w:tcBorders>
                </w:tcPr>
                <w:p w14:paraId="66287BBB" w14:textId="77777777" w:rsidR="00BF741F" w:rsidRPr="001672F3" w:rsidRDefault="00BF741F" w:rsidP="009D2274">
                  <w:pPr>
                    <w:pStyle w:val="TableParagraph"/>
                    <w:ind w:left="720"/>
                    <w:jc w:val="both"/>
                    <w:rPr>
                      <w:spacing w:val="-1"/>
                      <w:lang w:val="pl-PL"/>
                    </w:rPr>
                  </w:pPr>
                </w:p>
                <w:p w14:paraId="6C7D2426" w14:textId="77777777" w:rsidR="000964BC" w:rsidRPr="001672F3" w:rsidRDefault="000964BC" w:rsidP="009D2274">
                  <w:pPr>
                    <w:ind w:left="349"/>
                    <w:rPr>
                      <w:rStyle w:val="Nagwek2Znak"/>
                      <w:rFonts w:eastAsia="Verdana"/>
                      <w:b w:val="0"/>
                      <w:sz w:val="22"/>
                      <w:szCs w:val="22"/>
                      <w:lang w:val="pl-PL"/>
                    </w:rPr>
                  </w:pPr>
                  <w:r w:rsidRPr="001672F3">
                    <w:rPr>
                      <w:rStyle w:val="Nagwek2Znak"/>
                      <w:rFonts w:eastAsia="Verdana"/>
                      <w:sz w:val="22"/>
                      <w:szCs w:val="22"/>
                      <w:lang w:val="pl-PL"/>
                    </w:rPr>
                    <w:t xml:space="preserve">79341400-0 </w:t>
                  </w:r>
                  <w:r w:rsidRPr="001672F3">
                    <w:rPr>
                      <w:rStyle w:val="Nagwek2Znak"/>
                      <w:rFonts w:eastAsia="Verdana"/>
                      <w:b w:val="0"/>
                      <w:bCs w:val="0"/>
                      <w:sz w:val="22"/>
                      <w:szCs w:val="22"/>
                      <w:lang w:val="pl-PL"/>
                    </w:rPr>
                    <w:t>Usługi prowadzenia kampanii reklamowych</w:t>
                  </w:r>
                  <w:r w:rsidRPr="001672F3">
                    <w:rPr>
                      <w:rStyle w:val="Nagwek2Znak"/>
                      <w:rFonts w:eastAsia="Verdana"/>
                      <w:sz w:val="22"/>
                      <w:szCs w:val="22"/>
                      <w:lang w:val="pl-PL"/>
                    </w:rPr>
                    <w:t xml:space="preserve"> </w:t>
                  </w:r>
                </w:p>
                <w:p w14:paraId="17E0B30E" w14:textId="77777777" w:rsidR="000964BC" w:rsidRPr="001672F3" w:rsidRDefault="000964BC" w:rsidP="009D2274">
                  <w:pPr>
                    <w:ind w:left="349"/>
                    <w:rPr>
                      <w:rStyle w:val="Nagwek2Znak"/>
                      <w:rFonts w:eastAsia="Verdana"/>
                      <w:b w:val="0"/>
                      <w:sz w:val="22"/>
                      <w:szCs w:val="22"/>
                      <w:lang w:val="pl-PL"/>
                    </w:rPr>
                  </w:pPr>
                  <w:r w:rsidRPr="001672F3">
                    <w:rPr>
                      <w:rStyle w:val="Nagwek2Znak"/>
                      <w:rFonts w:eastAsia="Verdana"/>
                      <w:sz w:val="22"/>
                      <w:szCs w:val="22"/>
                      <w:lang w:val="pl-PL"/>
                    </w:rPr>
                    <w:t xml:space="preserve">22140000-3 </w:t>
                  </w:r>
                  <w:r w:rsidRPr="001672F3">
                    <w:rPr>
                      <w:rStyle w:val="Nagwek2Znak"/>
                      <w:rFonts w:eastAsia="Verdana"/>
                      <w:b w:val="0"/>
                      <w:bCs w:val="0"/>
                      <w:sz w:val="22"/>
                      <w:szCs w:val="22"/>
                      <w:lang w:val="pl-PL"/>
                    </w:rPr>
                    <w:t>Ulotki</w:t>
                  </w:r>
                </w:p>
                <w:p w14:paraId="2241CD45" w14:textId="77777777" w:rsidR="000964BC" w:rsidRPr="001672F3" w:rsidRDefault="000964BC" w:rsidP="009D2274">
                  <w:pPr>
                    <w:ind w:left="349"/>
                    <w:rPr>
                      <w:rStyle w:val="Nagwek2Znak"/>
                      <w:rFonts w:eastAsia="Verdana"/>
                      <w:b w:val="0"/>
                      <w:sz w:val="22"/>
                      <w:szCs w:val="22"/>
                      <w:lang w:val="pl-PL"/>
                    </w:rPr>
                  </w:pPr>
                  <w:r w:rsidRPr="001672F3">
                    <w:rPr>
                      <w:rStyle w:val="Nagwek2Znak"/>
                      <w:rFonts w:eastAsia="Verdana"/>
                      <w:sz w:val="22"/>
                      <w:szCs w:val="22"/>
                      <w:lang w:val="pl-PL"/>
                    </w:rPr>
                    <w:t xml:space="preserve">39294100-0 </w:t>
                  </w:r>
                  <w:r w:rsidRPr="001672F3">
                    <w:rPr>
                      <w:rStyle w:val="Nagwek2Znak"/>
                      <w:rFonts w:eastAsia="Verdana"/>
                      <w:b w:val="0"/>
                      <w:bCs w:val="0"/>
                      <w:sz w:val="22"/>
                      <w:szCs w:val="22"/>
                      <w:lang w:val="pl-PL"/>
                    </w:rPr>
                    <w:t>Artykuły informacyjne i promocyjne</w:t>
                  </w:r>
                </w:p>
                <w:p w14:paraId="516C97D9" w14:textId="63E0022A" w:rsidR="000964BC" w:rsidRPr="001672F3" w:rsidRDefault="00A802F1" w:rsidP="009D2274">
                  <w:pPr>
                    <w:ind w:left="349"/>
                    <w:rPr>
                      <w:rStyle w:val="Nagwek2Znak"/>
                      <w:rFonts w:eastAsia="Verdana"/>
                      <w:b w:val="0"/>
                      <w:sz w:val="22"/>
                      <w:szCs w:val="22"/>
                    </w:rPr>
                  </w:pPr>
                  <w:r>
                    <w:rPr>
                      <w:rStyle w:val="Nagwek2Znak"/>
                      <w:rFonts w:eastAsia="Verdana"/>
                      <w:sz w:val="22"/>
                      <w:szCs w:val="22"/>
                    </w:rPr>
                    <w:t>22462</w:t>
                  </w:r>
                  <w:r w:rsidR="000964BC" w:rsidRPr="001672F3">
                    <w:rPr>
                      <w:rStyle w:val="Nagwek2Znak"/>
                      <w:rFonts w:eastAsia="Verdana"/>
                      <w:sz w:val="22"/>
                      <w:szCs w:val="22"/>
                    </w:rPr>
                    <w:t xml:space="preserve">000-6 </w:t>
                  </w:r>
                  <w:proofErr w:type="spellStart"/>
                  <w:r w:rsidRPr="001672F3">
                    <w:rPr>
                      <w:rStyle w:val="Nagwek2Znak"/>
                      <w:rFonts w:eastAsia="Verdana"/>
                      <w:b w:val="0"/>
                      <w:bCs w:val="0"/>
                      <w:sz w:val="22"/>
                      <w:szCs w:val="22"/>
                    </w:rPr>
                    <w:t>Materia</w:t>
                  </w:r>
                  <w:r>
                    <w:rPr>
                      <w:rStyle w:val="Nagwek2Znak"/>
                      <w:rFonts w:eastAsia="Verdana"/>
                      <w:b w:val="0"/>
                      <w:bCs w:val="0"/>
                      <w:sz w:val="22"/>
                      <w:szCs w:val="22"/>
                    </w:rPr>
                    <w:t>ły</w:t>
                  </w:r>
                  <w:proofErr w:type="spellEnd"/>
                  <w:r w:rsidR="000964BC" w:rsidRPr="001672F3">
                    <w:rPr>
                      <w:rStyle w:val="Nagwek2Znak"/>
                      <w:rFonts w:eastAsia="Verdana"/>
                      <w:b w:val="0"/>
                      <w:bCs w:val="0"/>
                      <w:sz w:val="22"/>
                      <w:szCs w:val="22"/>
                    </w:rPr>
                    <w:t xml:space="preserve"> </w:t>
                  </w:r>
                  <w:proofErr w:type="spellStart"/>
                  <w:r w:rsidR="000964BC" w:rsidRPr="001672F3">
                    <w:rPr>
                      <w:rStyle w:val="Nagwek2Znak"/>
                      <w:rFonts w:eastAsia="Verdana"/>
                      <w:b w:val="0"/>
                      <w:bCs w:val="0"/>
                      <w:sz w:val="22"/>
                      <w:szCs w:val="22"/>
                    </w:rPr>
                    <w:t>reklamowe</w:t>
                  </w:r>
                  <w:proofErr w:type="spellEnd"/>
                </w:p>
                <w:p w14:paraId="3B83EB99" w14:textId="5956A823" w:rsidR="00BF741F" w:rsidRPr="001672F3" w:rsidRDefault="00BF741F" w:rsidP="009D2274">
                  <w:pPr>
                    <w:pStyle w:val="TableParagraph"/>
                    <w:ind w:left="720"/>
                    <w:jc w:val="both"/>
                    <w:rPr>
                      <w:lang w:val="pl-PL"/>
                    </w:rPr>
                  </w:pPr>
                </w:p>
              </w:tc>
            </w:tr>
          </w:tbl>
          <w:p w14:paraId="12E31D3F" w14:textId="77777777" w:rsidR="00BF741F" w:rsidRPr="001672F3" w:rsidRDefault="00BF741F" w:rsidP="009D2274">
            <w:pPr>
              <w:pStyle w:val="Nagwek21"/>
              <w:tabs>
                <w:tab w:val="left" w:pos="767"/>
                <w:tab w:val="left" w:pos="768"/>
              </w:tabs>
              <w:ind w:left="720"/>
              <w:jc w:val="both"/>
              <w:rPr>
                <w:b w:val="0"/>
                <w:bCs w:val="0"/>
                <w:sz w:val="22"/>
                <w:szCs w:val="22"/>
                <w:lang w:val="pl-PL"/>
              </w:rPr>
            </w:pPr>
          </w:p>
        </w:tc>
      </w:tr>
      <w:tr w:rsidR="00BF741F" w:rsidRPr="00B84D12" w14:paraId="48CF7B27" w14:textId="77777777" w:rsidTr="007072BE">
        <w:tc>
          <w:tcPr>
            <w:tcW w:w="9056" w:type="dxa"/>
          </w:tcPr>
          <w:p w14:paraId="678BEBC2" w14:textId="63032FEC" w:rsidR="002C0A43" w:rsidRPr="009D2274" w:rsidRDefault="00BF741F" w:rsidP="009D2274">
            <w:pPr>
              <w:pStyle w:val="Akapitzlist"/>
              <w:numPr>
                <w:ilvl w:val="1"/>
                <w:numId w:val="8"/>
              </w:numPr>
              <w:ind w:left="426" w:right="209"/>
              <w:jc w:val="both"/>
              <w:rPr>
                <w:lang w:val="pl-PL"/>
              </w:rPr>
            </w:pPr>
            <w:r w:rsidRPr="009D2274">
              <w:rPr>
                <w:lang w:val="pl-PL"/>
              </w:rPr>
              <w:lastRenderedPageBreak/>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 w:name="_Hlk63002371"/>
            <w:r w:rsidRPr="009D2274">
              <w:rPr>
                <w:lang w:val="pl-PL"/>
              </w:rPr>
              <w:t xml:space="preserve">zamówienia (zakresów rzeczowych), których wykonanie zamierza powierzyć podwykonawcom, oraz podania nazw ewentualnych podwykonawców, jeżeli są już znani. </w:t>
            </w:r>
            <w:bookmarkEnd w:id="1"/>
            <w:r w:rsidRPr="009D2274">
              <w:rPr>
                <w:lang w:val="pl-PL"/>
              </w:rPr>
              <w:t>Wskazanie takie należy umieścić na Ofercie. W przypadku braku wskazania w Ofercie podwykonawstwa Wykonawca będzie mógł wprowadzić podwykonawcę wyłącznie na warunkach określonych w umowie.</w:t>
            </w:r>
          </w:p>
          <w:p w14:paraId="20C88CD5" w14:textId="3FAFE1FD" w:rsidR="002C0A43" w:rsidRPr="001672F3" w:rsidRDefault="002C0A43" w:rsidP="009D2274">
            <w:pPr>
              <w:pStyle w:val="Akapitzlist"/>
              <w:numPr>
                <w:ilvl w:val="1"/>
                <w:numId w:val="8"/>
              </w:numPr>
              <w:ind w:left="426" w:right="209"/>
              <w:jc w:val="both"/>
              <w:rPr>
                <w:lang w:val="pl-PL"/>
              </w:rPr>
            </w:pPr>
            <w:r w:rsidRPr="001672F3">
              <w:rPr>
                <w:rFonts w:eastAsia="Times New Roman"/>
                <w:lang w:val="pl-PL" w:eastAsia="zh-CN"/>
              </w:rPr>
              <w:t xml:space="preserve">Zamawiający nie określa wymagań zatrudnienia przez Wykonawcę lub podwykonawcę na podstawie umowy o pracę osób wykonujących czynności w zakresie realizacji zamówienia, gdyż wykonanie tych czynności nie polega w ocenie Zmawiającego na wykonywaniu pracy w sposób określony w art. 22 § 1 ustawy z dnia 26 czerwca 1974 r. – Kodeks pracy. </w:t>
            </w:r>
          </w:p>
        </w:tc>
      </w:tr>
      <w:tr w:rsidR="00BF741F" w:rsidRPr="00B84D12" w14:paraId="4DEE9A45" w14:textId="77777777" w:rsidTr="007072BE">
        <w:tc>
          <w:tcPr>
            <w:tcW w:w="9056" w:type="dxa"/>
          </w:tcPr>
          <w:p w14:paraId="5F97E360" w14:textId="3C935304" w:rsidR="00AA7EB5" w:rsidRPr="001672F3" w:rsidRDefault="00BF741F" w:rsidP="009D2274">
            <w:pPr>
              <w:pStyle w:val="Akapitzlist"/>
              <w:widowControl/>
              <w:numPr>
                <w:ilvl w:val="1"/>
                <w:numId w:val="8"/>
              </w:numPr>
              <w:suppressAutoHyphens/>
              <w:autoSpaceDE/>
              <w:autoSpaceDN/>
              <w:spacing w:before="120"/>
              <w:ind w:left="426"/>
              <w:jc w:val="both"/>
              <w:rPr>
                <w:lang w:val="pl-PL"/>
              </w:rPr>
            </w:pPr>
            <w:r w:rsidRPr="001672F3">
              <w:rPr>
                <w:lang w:val="pl-PL"/>
              </w:rPr>
              <w:t xml:space="preserve">Zamawiający nie przewiduje możliwość udzielenia zamówień, </w:t>
            </w:r>
            <w:r w:rsidR="007072BE">
              <w:rPr>
                <w:lang w:val="pl-PL"/>
              </w:rPr>
              <w:t xml:space="preserve">o których mowa w art. 214 ust. </w:t>
            </w:r>
            <w:r w:rsidRPr="001672F3">
              <w:rPr>
                <w:lang w:val="pl-PL"/>
              </w:rPr>
              <w:t>1) pkt 7) PZP.</w:t>
            </w:r>
          </w:p>
          <w:p w14:paraId="132DE9A8" w14:textId="4E40F6D2" w:rsidR="00AA7EB5" w:rsidRPr="001672F3" w:rsidRDefault="00BF741F" w:rsidP="009D2274">
            <w:pPr>
              <w:pStyle w:val="Akapitzlist"/>
              <w:widowControl/>
              <w:numPr>
                <w:ilvl w:val="1"/>
                <w:numId w:val="8"/>
              </w:numPr>
              <w:suppressAutoHyphens/>
              <w:autoSpaceDE/>
              <w:autoSpaceDN/>
              <w:spacing w:before="120"/>
              <w:ind w:left="426"/>
              <w:jc w:val="both"/>
              <w:rPr>
                <w:lang w:val="pl-PL"/>
              </w:rPr>
            </w:pPr>
            <w:r w:rsidRPr="001672F3">
              <w:rPr>
                <w:lang w:val="pl-PL"/>
              </w:rPr>
              <w:t>Zamawiający nie przewiduje prawa opcji</w:t>
            </w:r>
            <w:r w:rsidR="00D5590C" w:rsidRPr="001672F3">
              <w:rPr>
                <w:lang w:val="pl-PL"/>
              </w:rPr>
              <w:t>.</w:t>
            </w:r>
          </w:p>
          <w:p w14:paraId="6B8C75F0" w14:textId="77777777" w:rsidR="007072BE" w:rsidRPr="007072BE" w:rsidRDefault="00BF741F" w:rsidP="009D2274">
            <w:pPr>
              <w:pStyle w:val="Akapitzlist"/>
              <w:widowControl/>
              <w:numPr>
                <w:ilvl w:val="1"/>
                <w:numId w:val="8"/>
              </w:numPr>
              <w:suppressAutoHyphens/>
              <w:autoSpaceDE/>
              <w:autoSpaceDN/>
              <w:spacing w:before="120"/>
              <w:ind w:left="426"/>
              <w:jc w:val="both"/>
              <w:rPr>
                <w:lang w:val="pl-PL"/>
              </w:rPr>
            </w:pPr>
            <w:r w:rsidRPr="001672F3">
              <w:rPr>
                <w:bCs/>
                <w:lang w:val="pl-PL"/>
              </w:rPr>
              <w:t>Zamawiający nie dokonuje podziału zamówienia na części i tym samym nie dopuszcza składania ofert częściowych, o których mowa w art. 7 pkt 15 PZP.</w:t>
            </w:r>
          </w:p>
          <w:p w14:paraId="71E98D9B" w14:textId="06956F41" w:rsidR="00E10240" w:rsidRPr="007072BE" w:rsidRDefault="00BF741F" w:rsidP="009D2274">
            <w:pPr>
              <w:pStyle w:val="Akapitzlist"/>
              <w:widowControl/>
              <w:numPr>
                <w:ilvl w:val="1"/>
                <w:numId w:val="8"/>
              </w:numPr>
              <w:suppressAutoHyphens/>
              <w:autoSpaceDE/>
              <w:autoSpaceDN/>
              <w:spacing w:before="120"/>
              <w:ind w:left="426"/>
              <w:jc w:val="both"/>
              <w:rPr>
                <w:lang w:val="pl-PL"/>
              </w:rPr>
            </w:pPr>
            <w:r w:rsidRPr="007072BE">
              <w:rPr>
                <w:b/>
                <w:lang w:val="pl-PL"/>
              </w:rPr>
              <w:t xml:space="preserve">Powody niedokonania podziału zamówienia na części: </w:t>
            </w:r>
          </w:p>
          <w:p w14:paraId="3533D3FF" w14:textId="768DA194" w:rsidR="00E10240" w:rsidRPr="00003283" w:rsidRDefault="00D5590C" w:rsidP="009D2274">
            <w:pPr>
              <w:pStyle w:val="Akapitzlist"/>
              <w:widowControl/>
              <w:suppressAutoHyphens/>
              <w:autoSpaceDE/>
              <w:autoSpaceDN/>
              <w:spacing w:before="120"/>
              <w:ind w:left="426" w:firstLine="0"/>
              <w:jc w:val="both"/>
              <w:rPr>
                <w:rFonts w:eastAsiaTheme="majorEastAsia"/>
                <w:bCs/>
                <w:lang w:val="pl-PL"/>
              </w:rPr>
            </w:pPr>
            <w:r w:rsidRPr="00003283">
              <w:rPr>
                <w:rFonts w:eastAsiaTheme="majorEastAsia"/>
                <w:bCs/>
                <w:lang w:val="pl-PL"/>
              </w:rPr>
              <w:t>Zadanie polega</w:t>
            </w:r>
            <w:r w:rsidR="008241D8" w:rsidRPr="00003283">
              <w:rPr>
                <w:rFonts w:eastAsiaTheme="majorEastAsia"/>
                <w:bCs/>
                <w:lang w:val="pl-PL"/>
              </w:rPr>
              <w:t xml:space="preserve"> na</w:t>
            </w:r>
            <w:r w:rsidRPr="00003283">
              <w:rPr>
                <w:rFonts w:eastAsiaTheme="majorEastAsia"/>
                <w:bCs/>
                <w:lang w:val="pl-PL"/>
              </w:rPr>
              <w:t xml:space="preserve"> </w:t>
            </w:r>
            <w:r w:rsidR="008241D8" w:rsidRPr="00003283">
              <w:rPr>
                <w:rFonts w:eastAsiaTheme="majorEastAsia"/>
                <w:bCs/>
                <w:lang w:val="pl-PL"/>
              </w:rPr>
              <w:t xml:space="preserve">kompleksowym wykonaniu kampanii promocyjnej jednego, niepodzielnego projektu </w:t>
            </w:r>
            <w:r w:rsidR="008241D8" w:rsidRPr="00003283">
              <w:rPr>
                <w:rFonts w:asciiTheme="minorBidi" w:eastAsia="Times New Roman" w:hAnsiTheme="minorBidi" w:cstheme="minorBidi"/>
                <w:bCs/>
                <w:lang w:val="pl-PL" w:eastAsia="pl-PL"/>
              </w:rPr>
              <w:t>„Uzbrojenie terenu inwestycyjnego w Głuchowie w pobliżu węzła Czempiń na drodze ekspresowej S5”.</w:t>
            </w:r>
            <w:r w:rsidRPr="00003283">
              <w:rPr>
                <w:rFonts w:eastAsiaTheme="majorEastAsia"/>
                <w:bCs/>
                <w:lang w:val="pl-PL"/>
              </w:rPr>
              <w:t xml:space="preserve"> </w:t>
            </w:r>
            <w:r w:rsidR="00EB1E32" w:rsidRPr="00003283">
              <w:rPr>
                <w:rFonts w:eastAsiaTheme="majorEastAsia"/>
                <w:bCs/>
                <w:lang w:val="pl-PL"/>
              </w:rPr>
              <w:t>Powierzenie</w:t>
            </w:r>
            <w:r w:rsidRPr="00003283">
              <w:rPr>
                <w:rFonts w:eastAsiaTheme="majorEastAsia"/>
                <w:bCs/>
                <w:lang w:val="pl-PL"/>
              </w:rPr>
              <w:t xml:space="preserve"> działań różny</w:t>
            </w:r>
            <w:r w:rsidR="00EB1E32" w:rsidRPr="00003283">
              <w:rPr>
                <w:rFonts w:eastAsiaTheme="majorEastAsia"/>
                <w:bCs/>
                <w:lang w:val="pl-PL"/>
              </w:rPr>
              <w:t>m</w:t>
            </w:r>
            <w:r w:rsidRPr="00003283">
              <w:rPr>
                <w:rFonts w:eastAsiaTheme="majorEastAsia"/>
                <w:bCs/>
                <w:lang w:val="pl-PL"/>
              </w:rPr>
              <w:t xml:space="preserve"> Wykonawc</w:t>
            </w:r>
            <w:r w:rsidR="00EB1E32" w:rsidRPr="00003283">
              <w:rPr>
                <w:rFonts w:eastAsiaTheme="majorEastAsia"/>
                <w:bCs/>
                <w:lang w:val="pl-PL"/>
              </w:rPr>
              <w:t>om</w:t>
            </w:r>
            <w:r w:rsidRPr="00003283">
              <w:rPr>
                <w:rFonts w:eastAsiaTheme="majorEastAsia"/>
                <w:bCs/>
                <w:lang w:val="pl-PL"/>
              </w:rPr>
              <w:t xml:space="preserve"> realizujący</w:t>
            </w:r>
            <w:r w:rsidR="00EB1E32" w:rsidRPr="00003283">
              <w:rPr>
                <w:rFonts w:eastAsiaTheme="majorEastAsia"/>
                <w:bCs/>
                <w:lang w:val="pl-PL"/>
              </w:rPr>
              <w:t>m</w:t>
            </w:r>
            <w:r w:rsidRPr="00003283">
              <w:rPr>
                <w:rFonts w:eastAsiaTheme="majorEastAsia"/>
                <w:bCs/>
                <w:lang w:val="pl-PL"/>
              </w:rPr>
              <w:t xml:space="preserve"> poszczególne </w:t>
            </w:r>
            <w:r w:rsidR="00EB1E32" w:rsidRPr="00003283">
              <w:rPr>
                <w:rFonts w:eastAsiaTheme="majorEastAsia"/>
                <w:bCs/>
                <w:lang w:val="pl-PL"/>
              </w:rPr>
              <w:t xml:space="preserve">elementy (części) </w:t>
            </w:r>
            <w:r w:rsidRPr="00003283">
              <w:rPr>
                <w:rFonts w:eastAsiaTheme="majorEastAsia"/>
                <w:bCs/>
                <w:lang w:val="pl-PL"/>
              </w:rPr>
              <w:t>zamówienia poważnie zagrozi</w:t>
            </w:r>
            <w:r w:rsidR="00EB1E32" w:rsidRPr="00003283">
              <w:rPr>
                <w:rFonts w:eastAsiaTheme="majorEastAsia"/>
                <w:bCs/>
                <w:lang w:val="pl-PL"/>
              </w:rPr>
              <w:t>łaby</w:t>
            </w:r>
            <w:r w:rsidRPr="00003283">
              <w:rPr>
                <w:rFonts w:eastAsiaTheme="majorEastAsia"/>
                <w:bCs/>
                <w:lang w:val="pl-PL"/>
              </w:rPr>
              <w:t xml:space="preserve"> właściwemu wykonaniu zamówienia, spowodowałaby brak spójności </w:t>
            </w:r>
            <w:r w:rsidR="008241D8" w:rsidRPr="00003283">
              <w:rPr>
                <w:rFonts w:eastAsiaTheme="majorEastAsia"/>
                <w:bCs/>
                <w:lang w:val="pl-PL"/>
              </w:rPr>
              <w:t>realizowanych prac i uniemożliwiłaby osiągnięcie zamierzonego celu</w:t>
            </w:r>
            <w:r w:rsidR="00EB1E32" w:rsidRPr="00003283">
              <w:rPr>
                <w:rFonts w:eastAsiaTheme="majorEastAsia"/>
                <w:bCs/>
                <w:lang w:val="pl-PL"/>
              </w:rPr>
              <w:t xml:space="preserve"> efektywnej promocji.</w:t>
            </w:r>
            <w:r w:rsidRPr="00003283">
              <w:rPr>
                <w:rFonts w:eastAsiaTheme="majorEastAsia"/>
                <w:bCs/>
                <w:lang w:val="pl-PL"/>
              </w:rPr>
              <w:t xml:space="preserve"> </w:t>
            </w:r>
          </w:p>
          <w:p w14:paraId="6E8B1FCC" w14:textId="77777777" w:rsidR="00BF741F" w:rsidRPr="001672F3" w:rsidRDefault="00BF741F" w:rsidP="009D2274">
            <w:pPr>
              <w:pStyle w:val="Akapitzlist"/>
              <w:widowControl/>
              <w:numPr>
                <w:ilvl w:val="1"/>
                <w:numId w:val="8"/>
              </w:numPr>
              <w:suppressAutoHyphens/>
              <w:autoSpaceDE/>
              <w:autoSpaceDN/>
              <w:spacing w:before="120"/>
              <w:ind w:left="426"/>
              <w:jc w:val="both"/>
              <w:rPr>
                <w:lang w:val="pl-PL"/>
              </w:rPr>
            </w:pPr>
            <w:r w:rsidRPr="001672F3">
              <w:rPr>
                <w:rFonts w:eastAsia="Times New Roman"/>
                <w:lang w:val="pl-PL"/>
              </w:rPr>
              <w:t xml:space="preserve">Zamawiający </w:t>
            </w:r>
            <w:r w:rsidRPr="001672F3">
              <w:rPr>
                <w:rFonts w:eastAsia="Times New Roman"/>
                <w:b/>
                <w:color w:val="000000" w:themeColor="text1"/>
                <w:lang w:val="pl-PL"/>
              </w:rPr>
              <w:t>dopuszcza możliwość</w:t>
            </w:r>
            <w:r w:rsidRPr="001672F3">
              <w:rPr>
                <w:rFonts w:eastAsia="Times New Roman"/>
                <w:i/>
                <w:iCs/>
                <w:color w:val="000000" w:themeColor="text1"/>
                <w:lang w:val="pl-PL"/>
              </w:rPr>
              <w:t xml:space="preserve"> </w:t>
            </w:r>
            <w:r w:rsidRPr="001672F3">
              <w:rPr>
                <w:rFonts w:eastAsia="Times New Roman"/>
                <w:lang w:val="pl-PL"/>
              </w:rPr>
              <w:t xml:space="preserve">odbycia przez Wykonawcę </w:t>
            </w:r>
            <w:r w:rsidRPr="001672F3">
              <w:rPr>
                <w:rFonts w:eastAsia="Times New Roman"/>
                <w:b/>
                <w:bCs/>
                <w:lang w:val="pl-PL"/>
              </w:rPr>
              <w:t>wizji lokalnej</w:t>
            </w:r>
            <w:r w:rsidRPr="001672F3">
              <w:rPr>
                <w:rFonts w:eastAsia="Times New Roman"/>
                <w:lang w:val="pl-PL"/>
              </w:rPr>
              <w:t xml:space="preserve"> oraz sprawdzenia przez wykonawcę dokumentów niezbędnych do realizacji zamówienia dostępnych na miejscu u Zamawiającego.</w:t>
            </w:r>
          </w:p>
          <w:p w14:paraId="207BF18E" w14:textId="4464EAA9" w:rsidR="004F3C91" w:rsidRPr="001672F3" w:rsidRDefault="004F3C91" w:rsidP="009D2274">
            <w:pPr>
              <w:pStyle w:val="Akapitzlist"/>
              <w:widowControl/>
              <w:suppressAutoHyphens/>
              <w:autoSpaceDE/>
              <w:autoSpaceDN/>
              <w:spacing w:before="120"/>
              <w:ind w:left="720" w:firstLine="0"/>
              <w:jc w:val="both"/>
              <w:rPr>
                <w:lang w:val="pl-PL"/>
              </w:rPr>
            </w:pPr>
          </w:p>
        </w:tc>
      </w:tr>
      <w:tr w:rsidR="00BF741F" w:rsidRPr="001672F3" w14:paraId="6A2A7D06" w14:textId="77777777" w:rsidTr="007072BE">
        <w:tc>
          <w:tcPr>
            <w:tcW w:w="9056" w:type="dxa"/>
            <w:shd w:val="clear" w:color="auto" w:fill="95B3D7" w:themeFill="accent1" w:themeFillTint="99"/>
          </w:tcPr>
          <w:p w14:paraId="5D0D8169" w14:textId="33DADE4F" w:rsidR="00BF741F" w:rsidRPr="001672F3" w:rsidRDefault="00BF741F" w:rsidP="004F4D65">
            <w:pPr>
              <w:pStyle w:val="Nagwek21"/>
              <w:numPr>
                <w:ilvl w:val="0"/>
                <w:numId w:val="8"/>
              </w:numPr>
              <w:tabs>
                <w:tab w:val="left" w:pos="768"/>
                <w:tab w:val="left" w:pos="769"/>
              </w:tabs>
              <w:jc w:val="both"/>
              <w:rPr>
                <w:sz w:val="22"/>
                <w:szCs w:val="22"/>
                <w:lang w:val="pl-PL"/>
              </w:rPr>
            </w:pPr>
            <w:r w:rsidRPr="001672F3">
              <w:rPr>
                <w:w w:val="105"/>
                <w:sz w:val="22"/>
                <w:szCs w:val="22"/>
                <w:lang w:val="pl-PL"/>
              </w:rPr>
              <w:t>ŹRÓDŁA</w:t>
            </w:r>
            <w:r w:rsidRPr="001672F3">
              <w:rPr>
                <w:spacing w:val="-37"/>
                <w:w w:val="105"/>
                <w:sz w:val="22"/>
                <w:szCs w:val="22"/>
                <w:lang w:val="pl-PL"/>
              </w:rPr>
              <w:t xml:space="preserve"> </w:t>
            </w:r>
            <w:r w:rsidRPr="001672F3">
              <w:rPr>
                <w:w w:val="105"/>
                <w:sz w:val="22"/>
                <w:szCs w:val="22"/>
                <w:lang w:val="pl-PL"/>
              </w:rPr>
              <w:t>FINANSOWANIA</w:t>
            </w:r>
          </w:p>
        </w:tc>
      </w:tr>
      <w:tr w:rsidR="00BF741F" w:rsidRPr="00B84D12" w14:paraId="627C55C4" w14:textId="77777777" w:rsidTr="007072BE">
        <w:tc>
          <w:tcPr>
            <w:tcW w:w="9056" w:type="dxa"/>
          </w:tcPr>
          <w:p w14:paraId="48E864BC" w14:textId="77777777" w:rsidR="00E17551" w:rsidRPr="001672F3" w:rsidRDefault="00E17551" w:rsidP="001672F3">
            <w:pPr>
              <w:pStyle w:val="Tekstpodstawowy"/>
              <w:spacing w:before="16"/>
              <w:ind w:left="768"/>
              <w:jc w:val="both"/>
              <w:rPr>
                <w:rFonts w:eastAsia="Times New Roman"/>
                <w:sz w:val="22"/>
                <w:szCs w:val="22"/>
                <w:lang w:val="pl-PL" w:eastAsia="zh-CN"/>
              </w:rPr>
            </w:pPr>
          </w:p>
          <w:p w14:paraId="206241C8" w14:textId="748261A1" w:rsidR="00BF741F" w:rsidRPr="001672F3" w:rsidRDefault="004F3C91" w:rsidP="009D2274">
            <w:pPr>
              <w:pStyle w:val="Tekstpodstawowy"/>
              <w:spacing w:before="16"/>
              <w:ind w:left="142"/>
              <w:jc w:val="both"/>
              <w:rPr>
                <w:rFonts w:eastAsia="Times New Roman"/>
                <w:color w:val="000000" w:themeColor="text1"/>
                <w:sz w:val="22"/>
                <w:szCs w:val="22"/>
                <w:lang w:val="pl-PL" w:eastAsia="zh-CN"/>
              </w:rPr>
            </w:pPr>
            <w:r w:rsidRPr="001672F3">
              <w:rPr>
                <w:rFonts w:eastAsia="Times New Roman"/>
                <w:sz w:val="22"/>
                <w:szCs w:val="22"/>
                <w:lang w:val="pl-PL" w:eastAsia="zh-CN"/>
              </w:rPr>
              <w:t xml:space="preserve">Przedsięwzięcie jest realizowane ze środków własnych oraz </w:t>
            </w:r>
            <w:r w:rsidRPr="001672F3">
              <w:rPr>
                <w:rFonts w:eastAsia="Times New Roman"/>
                <w:color w:val="000000" w:themeColor="text1"/>
                <w:sz w:val="22"/>
                <w:szCs w:val="22"/>
                <w:lang w:val="pl-PL" w:eastAsia="zh-CN"/>
              </w:rPr>
              <w:t>ze środków dotacji Wielkopolskiego Regionalnego Programu Operacyjnego na lata 2014-2020</w:t>
            </w:r>
          </w:p>
          <w:p w14:paraId="76EC4E14" w14:textId="62D4FFB2" w:rsidR="00E17551" w:rsidRPr="001672F3" w:rsidRDefault="00E17551" w:rsidP="001672F3">
            <w:pPr>
              <w:pStyle w:val="Tekstpodstawowy"/>
              <w:spacing w:before="16"/>
              <w:ind w:left="768"/>
              <w:jc w:val="both"/>
              <w:rPr>
                <w:sz w:val="22"/>
                <w:szCs w:val="22"/>
                <w:lang w:val="pl-PL"/>
              </w:rPr>
            </w:pPr>
          </w:p>
        </w:tc>
      </w:tr>
      <w:tr w:rsidR="00BF741F" w:rsidRPr="001672F3" w14:paraId="57802ED4" w14:textId="77777777" w:rsidTr="007072BE">
        <w:tc>
          <w:tcPr>
            <w:tcW w:w="9056" w:type="dxa"/>
            <w:shd w:val="clear" w:color="auto" w:fill="95B3D7" w:themeFill="accent1" w:themeFillTint="99"/>
          </w:tcPr>
          <w:p w14:paraId="57FE729F" w14:textId="4C7A3D54" w:rsidR="00BF741F" w:rsidRPr="001672F3" w:rsidRDefault="00BF741F" w:rsidP="004F4D65">
            <w:pPr>
              <w:pStyle w:val="Nagwek21"/>
              <w:numPr>
                <w:ilvl w:val="0"/>
                <w:numId w:val="8"/>
              </w:numPr>
              <w:tabs>
                <w:tab w:val="left" w:pos="426"/>
              </w:tabs>
              <w:jc w:val="both"/>
              <w:rPr>
                <w:sz w:val="22"/>
                <w:szCs w:val="22"/>
                <w:lang w:val="pl-PL"/>
              </w:rPr>
            </w:pPr>
            <w:r w:rsidRPr="001672F3">
              <w:rPr>
                <w:w w:val="105"/>
                <w:sz w:val="22"/>
                <w:szCs w:val="22"/>
                <w:lang w:val="pl-PL"/>
              </w:rPr>
              <w:t>TERMIN</w:t>
            </w:r>
            <w:r w:rsidRPr="001672F3">
              <w:rPr>
                <w:spacing w:val="-22"/>
                <w:w w:val="105"/>
                <w:sz w:val="22"/>
                <w:szCs w:val="22"/>
                <w:lang w:val="pl-PL"/>
              </w:rPr>
              <w:t xml:space="preserve"> </w:t>
            </w:r>
            <w:r w:rsidRPr="001672F3">
              <w:rPr>
                <w:w w:val="105"/>
                <w:sz w:val="22"/>
                <w:szCs w:val="22"/>
                <w:lang w:val="pl-PL"/>
              </w:rPr>
              <w:t>REALIZACJI</w:t>
            </w:r>
            <w:r w:rsidRPr="001672F3">
              <w:rPr>
                <w:spacing w:val="-22"/>
                <w:w w:val="105"/>
                <w:sz w:val="22"/>
                <w:szCs w:val="22"/>
                <w:lang w:val="pl-PL"/>
              </w:rPr>
              <w:t xml:space="preserve"> </w:t>
            </w:r>
            <w:r w:rsidRPr="001672F3">
              <w:rPr>
                <w:w w:val="105"/>
                <w:sz w:val="22"/>
                <w:szCs w:val="22"/>
                <w:lang w:val="pl-PL"/>
              </w:rPr>
              <w:t>PRZEDMIOTU</w:t>
            </w:r>
            <w:r w:rsidRPr="001672F3">
              <w:rPr>
                <w:spacing w:val="-22"/>
                <w:w w:val="105"/>
                <w:sz w:val="22"/>
                <w:szCs w:val="22"/>
                <w:lang w:val="pl-PL"/>
              </w:rPr>
              <w:t xml:space="preserve"> </w:t>
            </w:r>
            <w:r w:rsidRPr="001672F3">
              <w:rPr>
                <w:w w:val="105"/>
                <w:sz w:val="22"/>
                <w:szCs w:val="22"/>
                <w:lang w:val="pl-PL"/>
              </w:rPr>
              <w:t>ZAMÓWIENIA</w:t>
            </w:r>
          </w:p>
        </w:tc>
      </w:tr>
      <w:tr w:rsidR="00BF741F" w:rsidRPr="00B84D12" w14:paraId="4875208A" w14:textId="77777777" w:rsidTr="007072BE">
        <w:tc>
          <w:tcPr>
            <w:tcW w:w="9056" w:type="dxa"/>
          </w:tcPr>
          <w:p w14:paraId="1662D37F" w14:textId="77777777" w:rsidR="002B3237" w:rsidRDefault="002B3237" w:rsidP="009D2274">
            <w:pPr>
              <w:pStyle w:val="Tekstpodstawowy"/>
              <w:spacing w:before="16"/>
              <w:ind w:left="142"/>
              <w:jc w:val="both"/>
              <w:rPr>
                <w:w w:val="105"/>
                <w:sz w:val="22"/>
                <w:szCs w:val="22"/>
                <w:lang w:val="pl-PL"/>
              </w:rPr>
            </w:pPr>
          </w:p>
          <w:p w14:paraId="5125B526" w14:textId="37E719B8" w:rsidR="00BF741F" w:rsidRPr="001672F3" w:rsidRDefault="00BF741F" w:rsidP="009D2274">
            <w:pPr>
              <w:pStyle w:val="Tekstpodstawowy"/>
              <w:spacing w:before="16"/>
              <w:ind w:left="142"/>
              <w:jc w:val="both"/>
              <w:rPr>
                <w:w w:val="105"/>
                <w:sz w:val="22"/>
                <w:szCs w:val="22"/>
                <w:lang w:val="pl-PL"/>
              </w:rPr>
            </w:pPr>
            <w:r w:rsidRPr="001672F3">
              <w:rPr>
                <w:w w:val="105"/>
                <w:sz w:val="22"/>
                <w:szCs w:val="22"/>
                <w:lang w:val="pl-PL"/>
              </w:rPr>
              <w:t xml:space="preserve">Wymagany termin realizacji: </w:t>
            </w:r>
            <w:r w:rsidR="00E17551" w:rsidRPr="001672F3">
              <w:rPr>
                <w:w w:val="105"/>
                <w:sz w:val="22"/>
                <w:szCs w:val="22"/>
                <w:lang w:val="pl-PL"/>
              </w:rPr>
              <w:t>do 8</w:t>
            </w:r>
            <w:r w:rsidRPr="001672F3">
              <w:rPr>
                <w:w w:val="105"/>
                <w:sz w:val="22"/>
                <w:szCs w:val="22"/>
                <w:lang w:val="pl-PL"/>
              </w:rPr>
              <w:t xml:space="preserve"> miesięcy od dnia podpisania umowy</w:t>
            </w:r>
          </w:p>
          <w:p w14:paraId="41FE00E5" w14:textId="166D54E5" w:rsidR="00107B3C" w:rsidRPr="001672F3" w:rsidRDefault="00107B3C" w:rsidP="001672F3">
            <w:pPr>
              <w:pStyle w:val="Tekstpodstawowy"/>
              <w:spacing w:before="16"/>
              <w:ind w:left="768"/>
              <w:jc w:val="both"/>
              <w:rPr>
                <w:b/>
                <w:bCs/>
                <w:w w:val="105"/>
                <w:sz w:val="22"/>
                <w:szCs w:val="22"/>
                <w:lang w:val="pl-PL"/>
              </w:rPr>
            </w:pPr>
          </w:p>
        </w:tc>
      </w:tr>
      <w:tr w:rsidR="00BF741F" w:rsidRPr="00B84D12" w14:paraId="53F1765E" w14:textId="77777777" w:rsidTr="007072BE">
        <w:tc>
          <w:tcPr>
            <w:tcW w:w="9056" w:type="dxa"/>
            <w:shd w:val="clear" w:color="auto" w:fill="95B3D7" w:themeFill="accent1" w:themeFillTint="99"/>
          </w:tcPr>
          <w:p w14:paraId="2F0E5577" w14:textId="369D5C7C" w:rsidR="00BF741F" w:rsidRPr="001672F3" w:rsidRDefault="00BF741F" w:rsidP="004F4D65">
            <w:pPr>
              <w:pStyle w:val="Akapitzlist"/>
              <w:numPr>
                <w:ilvl w:val="0"/>
                <w:numId w:val="8"/>
              </w:numPr>
              <w:rPr>
                <w:b/>
                <w:bCs/>
                <w:lang w:val="pl-PL"/>
              </w:rPr>
            </w:pPr>
            <w:r w:rsidRPr="001672F3">
              <w:rPr>
                <w:b/>
                <w:bCs/>
                <w:lang w:val="pl-PL"/>
              </w:rPr>
              <w:t xml:space="preserve">PODSTAWY WYKLUCZENIA, O KTÓRYCH MOWA W ART. 108 PZP ORAZ PODSTAWY WYKLUCZENIA, O KTÓRYCH MOWA W ART. 109 PZP </w:t>
            </w:r>
          </w:p>
        </w:tc>
      </w:tr>
      <w:tr w:rsidR="00BF741F" w:rsidRPr="00B84D12" w14:paraId="0C8C125C" w14:textId="77777777" w:rsidTr="007072BE">
        <w:tc>
          <w:tcPr>
            <w:tcW w:w="9056" w:type="dxa"/>
          </w:tcPr>
          <w:p w14:paraId="5F54FA67" w14:textId="564BA67C" w:rsidR="00DE404C" w:rsidRPr="001672F3" w:rsidRDefault="00BF741F" w:rsidP="002B3237">
            <w:pPr>
              <w:pStyle w:val="Akapitzlist"/>
              <w:numPr>
                <w:ilvl w:val="1"/>
                <w:numId w:val="8"/>
              </w:numPr>
              <w:spacing w:before="120"/>
              <w:ind w:left="426"/>
              <w:jc w:val="both"/>
              <w:rPr>
                <w:lang w:val="pl-PL"/>
              </w:rPr>
            </w:pPr>
            <w:r w:rsidRPr="001672F3">
              <w:rPr>
                <w:lang w:val="pl-PL"/>
              </w:rPr>
              <w:lastRenderedPageBreak/>
              <w:t>W postępowaniu mogą brać udział Wykonawcy, którzy nie podlegają wykluczeniu z postępowania o udzielenie zamówienia w okolicznościach, o których mowa w art. 108 ust. 1 PZP. Na podstawie:</w:t>
            </w:r>
          </w:p>
          <w:p w14:paraId="25C54705" w14:textId="45F637A6" w:rsidR="00BF741F" w:rsidRPr="001672F3" w:rsidRDefault="00BF741F" w:rsidP="002B3237">
            <w:pPr>
              <w:pStyle w:val="Akapitzlist"/>
              <w:numPr>
                <w:ilvl w:val="0"/>
                <w:numId w:val="18"/>
              </w:numPr>
              <w:spacing w:before="120"/>
              <w:ind w:left="567"/>
              <w:jc w:val="both"/>
              <w:rPr>
                <w:lang w:val="pl-PL"/>
              </w:rPr>
            </w:pPr>
            <w:r w:rsidRPr="001672F3">
              <w:rPr>
                <w:lang w:val="pl-PL"/>
              </w:rPr>
              <w:t>art. 108 ust. 1 pkt 1) PZP Zamawiający wykluczy Wykonawcę</w:t>
            </w:r>
            <w:r w:rsidRPr="001672F3">
              <w:rPr>
                <w:rFonts w:eastAsia="A"/>
                <w:lang w:val="pl-PL"/>
              </w:rPr>
              <w:t xml:space="preserve"> będącego osobą fizyczną, którego prawomocnie skazano za przestępstwo:</w:t>
            </w:r>
          </w:p>
          <w:p w14:paraId="1C4253CD" w14:textId="77777777" w:rsidR="00BF741F" w:rsidRPr="001672F3" w:rsidRDefault="00BF741F" w:rsidP="002B3237">
            <w:pPr>
              <w:spacing w:before="120"/>
              <w:ind w:left="993" w:hanging="425"/>
              <w:jc w:val="both"/>
              <w:rPr>
                <w:rFonts w:eastAsia="A"/>
                <w:lang w:val="pl-PL"/>
              </w:rPr>
            </w:pPr>
            <w:r w:rsidRPr="001672F3">
              <w:rPr>
                <w:rFonts w:eastAsia="A"/>
                <w:lang w:val="pl-PL"/>
              </w:rPr>
              <w:t>a)</w:t>
            </w:r>
            <w:r w:rsidRPr="001672F3">
              <w:rPr>
                <w:rFonts w:eastAsia="A"/>
                <w:lang w:val="pl-PL"/>
              </w:rPr>
              <w:tab/>
              <w:t>udziału w zorganizowanej grupie przestępczej albo związku mającym na celu popełnienie przestępstwa lub przestępstwa skarbowego, o którym mowa w art. 258 ustawy z dnia 6 czerwca 1997 r. Kodeks karny (tekst jedn. Dz. U. z 2020 r. poz. 1444 z późn. zm. - „KK”),</w:t>
            </w:r>
          </w:p>
          <w:p w14:paraId="37958FCD" w14:textId="77777777" w:rsidR="00BF741F" w:rsidRPr="001672F3" w:rsidRDefault="00BF741F" w:rsidP="002B3237">
            <w:pPr>
              <w:spacing w:before="120"/>
              <w:ind w:left="993" w:hanging="425"/>
              <w:jc w:val="both"/>
              <w:rPr>
                <w:rFonts w:eastAsia="A"/>
                <w:lang w:val="pl-PL"/>
              </w:rPr>
            </w:pPr>
            <w:r w:rsidRPr="001672F3">
              <w:rPr>
                <w:rFonts w:eastAsia="A"/>
                <w:b/>
                <w:bCs/>
                <w:lang w:val="pl-PL"/>
              </w:rPr>
              <w:t>b)</w:t>
            </w:r>
            <w:r w:rsidRPr="001672F3">
              <w:rPr>
                <w:rFonts w:eastAsia="A"/>
                <w:lang w:val="pl-PL"/>
              </w:rPr>
              <w:tab/>
              <w:t>handlu ludźmi, o którym mowa w art. 189a KK,</w:t>
            </w:r>
          </w:p>
          <w:p w14:paraId="7FBA8B61" w14:textId="1076DAA8" w:rsidR="00BF741F" w:rsidRPr="001672F3" w:rsidRDefault="00BF741F" w:rsidP="002B3237">
            <w:pPr>
              <w:spacing w:before="120"/>
              <w:ind w:left="993" w:hanging="425"/>
              <w:jc w:val="both"/>
              <w:rPr>
                <w:rFonts w:eastAsia="A"/>
                <w:lang w:val="pl-PL"/>
              </w:rPr>
            </w:pPr>
            <w:r w:rsidRPr="001672F3">
              <w:rPr>
                <w:rFonts w:eastAsia="A"/>
                <w:b/>
                <w:bCs/>
                <w:lang w:val="pl-PL"/>
              </w:rPr>
              <w:t>c)</w:t>
            </w:r>
            <w:r w:rsidRPr="001672F3">
              <w:rPr>
                <w:rFonts w:eastAsia="A"/>
                <w:lang w:val="pl-PL"/>
              </w:rPr>
              <w:tab/>
              <w:t xml:space="preserve">o którym mowa w art. 228-230a, art. 250a KK lub w art. 46 lub art. </w:t>
            </w:r>
            <w:r w:rsidR="002B3237">
              <w:rPr>
                <w:rFonts w:eastAsia="A"/>
                <w:lang w:val="pl-PL"/>
              </w:rPr>
              <w:t>48 ustawy z </w:t>
            </w:r>
            <w:r w:rsidRPr="001672F3">
              <w:rPr>
                <w:rFonts w:eastAsia="A"/>
                <w:lang w:val="pl-PL"/>
              </w:rPr>
              <w:t>dnia 25 czerwca 2010 r. o sporcie (tekst jed</w:t>
            </w:r>
            <w:r w:rsidR="002B3237">
              <w:rPr>
                <w:rFonts w:eastAsia="A"/>
                <w:lang w:val="pl-PL"/>
              </w:rPr>
              <w:t>n. Dz. U. z 2020 r. poz. 1133 z </w:t>
            </w:r>
            <w:proofErr w:type="spellStart"/>
            <w:r w:rsidRPr="001672F3">
              <w:rPr>
                <w:rFonts w:eastAsia="A"/>
                <w:lang w:val="pl-PL"/>
              </w:rPr>
              <w:t>późn</w:t>
            </w:r>
            <w:proofErr w:type="spellEnd"/>
            <w:r w:rsidRPr="001672F3">
              <w:rPr>
                <w:rFonts w:eastAsia="A"/>
                <w:lang w:val="pl-PL"/>
              </w:rPr>
              <w:t>. zm.),</w:t>
            </w:r>
          </w:p>
          <w:p w14:paraId="3281F543" w14:textId="77777777" w:rsidR="00BF741F" w:rsidRPr="001672F3" w:rsidRDefault="00BF741F" w:rsidP="002B3237">
            <w:pPr>
              <w:spacing w:before="120"/>
              <w:ind w:left="993" w:hanging="425"/>
              <w:jc w:val="both"/>
              <w:rPr>
                <w:rFonts w:eastAsia="A"/>
                <w:lang w:val="pl-PL"/>
              </w:rPr>
            </w:pPr>
            <w:r w:rsidRPr="001672F3">
              <w:rPr>
                <w:rFonts w:eastAsia="A"/>
                <w:b/>
                <w:bCs/>
                <w:lang w:val="pl-PL"/>
              </w:rPr>
              <w:t>d)</w:t>
            </w:r>
            <w:r w:rsidRPr="001672F3">
              <w:rPr>
                <w:rFonts w:eastAsia="A"/>
                <w:lang w:val="pl-PL"/>
              </w:rPr>
              <w:tab/>
              <w:t>finansowania przestępstwa o charakterze terrorystycznym, o którym mowa w art. 165a KK, lub przestępstwo udaremniania lub utrudniania stwierdzenia przestępnego pochodzenia pieniędzy lub ukrywania ich pochodzenia, o którym mowa w art. 299 KK,</w:t>
            </w:r>
          </w:p>
          <w:p w14:paraId="3EAAC9E8" w14:textId="77777777" w:rsidR="00BF741F" w:rsidRPr="001672F3" w:rsidRDefault="00BF741F" w:rsidP="002B3237">
            <w:pPr>
              <w:spacing w:before="120"/>
              <w:ind w:left="993" w:hanging="425"/>
              <w:jc w:val="both"/>
              <w:rPr>
                <w:rFonts w:eastAsia="A"/>
                <w:lang w:val="pl-PL"/>
              </w:rPr>
            </w:pPr>
            <w:r w:rsidRPr="001672F3">
              <w:rPr>
                <w:rFonts w:eastAsia="A"/>
                <w:b/>
                <w:bCs/>
                <w:lang w:val="pl-PL"/>
              </w:rPr>
              <w:t>e)</w:t>
            </w:r>
            <w:r w:rsidRPr="001672F3">
              <w:rPr>
                <w:rFonts w:eastAsia="A"/>
                <w:lang w:val="pl-PL"/>
              </w:rPr>
              <w:tab/>
              <w:t>o charakterze terrorystycznym, o którym mowa w art. 115 § 20 KK, lub mające na celu popełnienie tego przestępstwa,</w:t>
            </w:r>
          </w:p>
          <w:p w14:paraId="39109675" w14:textId="77777777" w:rsidR="00BF741F" w:rsidRPr="001672F3" w:rsidRDefault="00BF741F" w:rsidP="002B3237">
            <w:pPr>
              <w:spacing w:before="120"/>
              <w:ind w:left="993" w:hanging="425"/>
              <w:jc w:val="both"/>
              <w:rPr>
                <w:rFonts w:eastAsia="A"/>
                <w:lang w:val="pl-PL"/>
              </w:rPr>
            </w:pPr>
            <w:r w:rsidRPr="001672F3">
              <w:rPr>
                <w:rFonts w:eastAsia="A"/>
                <w:b/>
                <w:bCs/>
                <w:lang w:val="pl-PL"/>
              </w:rPr>
              <w:t>f)</w:t>
            </w:r>
            <w:r w:rsidRPr="001672F3">
              <w:rPr>
                <w:rFonts w:eastAsia="A"/>
                <w:lang w:val="pl-PL"/>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C68E3CA" w14:textId="77777777" w:rsidR="00BF741F" w:rsidRPr="001672F3" w:rsidRDefault="00BF741F" w:rsidP="002B3237">
            <w:pPr>
              <w:spacing w:before="120"/>
              <w:ind w:left="993" w:hanging="425"/>
              <w:jc w:val="both"/>
              <w:rPr>
                <w:rFonts w:eastAsia="A"/>
                <w:lang w:val="pl-PL"/>
              </w:rPr>
            </w:pPr>
            <w:r w:rsidRPr="001672F3">
              <w:rPr>
                <w:rFonts w:eastAsia="A"/>
                <w:b/>
                <w:bCs/>
                <w:lang w:val="pl-PL"/>
              </w:rPr>
              <w:t>g)</w:t>
            </w:r>
            <w:r w:rsidRPr="001672F3">
              <w:rPr>
                <w:rFonts w:eastAsia="A"/>
                <w:lang w:val="pl-PL"/>
              </w:rPr>
              <w:tab/>
              <w:t>przeciwko obrotowi gospodarczemu, o których mowa w art. 296-307 KK, przestępstwo oszustwa, o którym mowa w art. 286 KK, przestępstwo przeciwko wiarygodności dokumentów, o których mowa w art. 270-277d KK, lub przestępstwo skarbowe,</w:t>
            </w:r>
          </w:p>
          <w:p w14:paraId="6EF79BB0" w14:textId="4FCA86B0" w:rsidR="00BF741F" w:rsidRPr="001672F3" w:rsidRDefault="00BF741F" w:rsidP="002B3237">
            <w:pPr>
              <w:spacing w:before="120"/>
              <w:ind w:left="993" w:hanging="425"/>
              <w:jc w:val="both"/>
              <w:rPr>
                <w:rFonts w:eastAsia="A"/>
                <w:lang w:val="pl-PL"/>
              </w:rPr>
            </w:pPr>
            <w:r w:rsidRPr="001672F3">
              <w:rPr>
                <w:rFonts w:eastAsia="A"/>
                <w:b/>
                <w:bCs/>
                <w:lang w:val="pl-PL"/>
              </w:rPr>
              <w:t>h)</w:t>
            </w:r>
            <w:r w:rsidRPr="001672F3">
              <w:rPr>
                <w:rFonts w:eastAsia="A"/>
                <w:lang w:val="pl-PL"/>
              </w:rPr>
              <w:tab/>
              <w:t>o którym mowa w art. 9 ust. 1 i 3 lub art. 10 ustawy z dni</w:t>
            </w:r>
            <w:r w:rsidR="002B3237">
              <w:rPr>
                <w:rFonts w:eastAsia="A"/>
                <w:lang w:val="pl-PL"/>
              </w:rPr>
              <w:t>a 15 czerwca 2012 r. o </w:t>
            </w:r>
            <w:r w:rsidRPr="001672F3">
              <w:rPr>
                <w:rFonts w:eastAsia="A"/>
                <w:lang w:val="pl-PL"/>
              </w:rPr>
              <w:t>skutkach powierzania wykonywania pracy cudzoziemcom przebywającym wbrew przepisom na terytorium Rzeczypospolitej Polskiej,</w:t>
            </w:r>
          </w:p>
          <w:p w14:paraId="2C1CB0F1" w14:textId="4629BC5C" w:rsidR="00BF741F" w:rsidRPr="001672F3" w:rsidRDefault="002B3237" w:rsidP="002B3237">
            <w:pPr>
              <w:spacing w:before="120"/>
              <w:jc w:val="both"/>
              <w:rPr>
                <w:rFonts w:eastAsia="A"/>
                <w:lang w:val="pl-PL"/>
              </w:rPr>
            </w:pPr>
            <w:r>
              <w:rPr>
                <w:rFonts w:eastAsia="A"/>
                <w:lang w:val="pl-PL"/>
              </w:rPr>
              <w:t xml:space="preserve">- </w:t>
            </w:r>
            <w:r w:rsidR="00BF741F" w:rsidRPr="001672F3">
              <w:rPr>
                <w:rFonts w:eastAsia="A"/>
                <w:lang w:val="pl-PL"/>
              </w:rPr>
              <w:t>lub za odpowiedni czyn zabroniony określony w przepisach prawa obcego;</w:t>
            </w:r>
          </w:p>
          <w:p w14:paraId="63BCC6B8" w14:textId="68E7D02F" w:rsidR="00BF741F" w:rsidRPr="001672F3" w:rsidRDefault="00BF741F" w:rsidP="002B3237">
            <w:pPr>
              <w:spacing w:before="120"/>
              <w:ind w:left="567" w:hanging="426"/>
              <w:jc w:val="both"/>
              <w:rPr>
                <w:rFonts w:eastAsia="A"/>
                <w:lang w:val="pl-PL"/>
              </w:rPr>
            </w:pPr>
            <w:r w:rsidRPr="001672F3">
              <w:rPr>
                <w:rFonts w:eastAsia="A"/>
                <w:lang w:val="pl-PL"/>
              </w:rPr>
              <w:t>2)</w:t>
            </w:r>
            <w:r w:rsidRPr="001672F3">
              <w:rPr>
                <w:rFonts w:eastAsia="A"/>
                <w:lang w:val="pl-PL"/>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w:t>
            </w:r>
            <w:r w:rsidR="002B3237">
              <w:rPr>
                <w:rFonts w:eastAsia="A"/>
                <w:lang w:val="pl-PL"/>
              </w:rPr>
              <w:t>rzestępstwo, o </w:t>
            </w:r>
            <w:r w:rsidRPr="001672F3">
              <w:rPr>
                <w:rFonts w:eastAsia="A"/>
                <w:lang w:val="pl-PL"/>
              </w:rPr>
              <w:t>którym mowa w art. 108 ust. 1 pkt 1) PZP;</w:t>
            </w:r>
          </w:p>
          <w:p w14:paraId="5C207162" w14:textId="473C38C5" w:rsidR="00BF741F" w:rsidRPr="001672F3" w:rsidRDefault="00BF741F" w:rsidP="002B3237">
            <w:pPr>
              <w:spacing w:before="120"/>
              <w:ind w:left="567" w:hanging="426"/>
              <w:jc w:val="both"/>
              <w:rPr>
                <w:rFonts w:eastAsia="A"/>
                <w:lang w:val="pl-PL"/>
              </w:rPr>
            </w:pPr>
            <w:r w:rsidRPr="001672F3">
              <w:rPr>
                <w:rFonts w:eastAsia="A"/>
                <w:lang w:val="pl-PL"/>
              </w:rPr>
              <w:t>3)</w:t>
            </w:r>
            <w:r w:rsidRPr="001672F3">
              <w:rPr>
                <w:rFonts w:eastAsia="A"/>
                <w:lang w:val="pl-PL"/>
              </w:rPr>
              <w:tab/>
              <w:t>art. 108 ust. 1 pkt 3) PZP Zamawiający wykluczy Wykonawcę, wobec którego wydano prawomocny wyrok sądu lub ostateczną decyzj</w:t>
            </w:r>
            <w:r w:rsidR="002B3237">
              <w:rPr>
                <w:rFonts w:eastAsia="A"/>
                <w:lang w:val="pl-PL"/>
              </w:rPr>
              <w:t>ę administracyjną o zaleganiu z </w:t>
            </w:r>
            <w:r w:rsidRPr="001672F3">
              <w:rPr>
                <w:rFonts w:eastAsia="A"/>
                <w:lang w:val="pl-PL"/>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sidR="002B3237">
              <w:rPr>
                <w:rFonts w:eastAsia="A"/>
                <w:lang w:val="pl-PL"/>
              </w:rPr>
              <w:t xml:space="preserve">b zawarł wiążące porozumienie </w:t>
            </w:r>
            <w:r w:rsidR="002B3237" w:rsidRPr="002B3237">
              <w:rPr>
                <w:lang w:val="pl-PL"/>
              </w:rPr>
              <w:t>w </w:t>
            </w:r>
            <w:r w:rsidRPr="002B3237">
              <w:rPr>
                <w:lang w:val="pl-PL"/>
              </w:rPr>
              <w:t>sprawie</w:t>
            </w:r>
            <w:r w:rsidRPr="001672F3">
              <w:rPr>
                <w:rFonts w:eastAsia="A"/>
                <w:lang w:val="pl-PL"/>
              </w:rPr>
              <w:t xml:space="preserve"> spłaty tych należności;</w:t>
            </w:r>
          </w:p>
          <w:p w14:paraId="63AAB60F" w14:textId="77777777" w:rsidR="00BF741F" w:rsidRPr="001672F3" w:rsidRDefault="00BF741F" w:rsidP="002B3237">
            <w:pPr>
              <w:spacing w:before="120"/>
              <w:ind w:left="567" w:hanging="426"/>
              <w:jc w:val="both"/>
              <w:rPr>
                <w:rFonts w:eastAsia="A"/>
                <w:lang w:val="pl-PL"/>
              </w:rPr>
            </w:pPr>
            <w:r w:rsidRPr="001672F3">
              <w:rPr>
                <w:rFonts w:eastAsia="A"/>
                <w:lang w:val="pl-PL"/>
              </w:rPr>
              <w:t>4)</w:t>
            </w:r>
            <w:r w:rsidRPr="001672F3">
              <w:rPr>
                <w:rFonts w:eastAsia="A"/>
                <w:lang w:val="pl-PL"/>
              </w:rPr>
              <w:tab/>
              <w:t>art. 108 ust. 1 pkt 4) PZP Zamawiający wykluczy Wykonawcę, wobec którego prawomocnie orzeczono zakaz ubiegania się o zamówienia publiczne;</w:t>
            </w:r>
          </w:p>
          <w:p w14:paraId="27174826" w14:textId="72A1E201" w:rsidR="00BF741F" w:rsidRPr="001672F3" w:rsidRDefault="00BF741F" w:rsidP="002B3237">
            <w:pPr>
              <w:tabs>
                <w:tab w:val="left" w:pos="-1843"/>
              </w:tabs>
              <w:spacing w:before="120"/>
              <w:ind w:left="567" w:hanging="426"/>
              <w:jc w:val="both"/>
              <w:rPr>
                <w:rFonts w:eastAsia="A"/>
                <w:lang w:val="pl-PL"/>
              </w:rPr>
            </w:pPr>
            <w:r w:rsidRPr="001672F3">
              <w:rPr>
                <w:rFonts w:eastAsia="A"/>
                <w:lang w:val="pl-PL"/>
              </w:rPr>
              <w:t>5)</w:t>
            </w:r>
            <w:r w:rsidRPr="001672F3">
              <w:rPr>
                <w:rFonts w:eastAsia="A"/>
                <w:lang w:val="pl-PL"/>
              </w:rPr>
              <w:tab/>
              <w:t>art. 108 ust. 1 pkt 5) PZP Zamawiający wykluczy Wykonawcę, jeżeli Zamawiający może stwierdzić, na podstawie wiarygodnych pr</w:t>
            </w:r>
            <w:r w:rsidR="002B3237">
              <w:rPr>
                <w:rFonts w:eastAsia="A"/>
                <w:lang w:val="pl-PL"/>
              </w:rPr>
              <w:t xml:space="preserve">zesłanek, że Wykonawca zawarł </w:t>
            </w:r>
            <w:r w:rsidR="002B3237">
              <w:rPr>
                <w:rFonts w:eastAsia="A"/>
                <w:lang w:val="pl-PL"/>
              </w:rPr>
              <w:lastRenderedPageBreak/>
              <w:t>z </w:t>
            </w:r>
            <w:r w:rsidRPr="001672F3">
              <w:rPr>
                <w:rFonts w:eastAsia="A"/>
                <w:lang w:val="pl-PL"/>
              </w:rPr>
              <w:t>innymi wykonawcami porozumienie mające na</w:t>
            </w:r>
            <w:r w:rsidR="002B3237">
              <w:rPr>
                <w:rFonts w:eastAsia="A"/>
                <w:lang w:val="pl-PL"/>
              </w:rPr>
              <w:t xml:space="preserve"> celu zakłócenie konkurencji, w </w:t>
            </w:r>
            <w:r w:rsidRPr="001672F3">
              <w:rPr>
                <w:rFonts w:eastAsia="A"/>
                <w:lang w:val="pl-PL"/>
              </w:rPr>
              <w:t>szczególności jeżeli należąc do tej samej grupy ka</w:t>
            </w:r>
            <w:r w:rsidR="002B3237">
              <w:rPr>
                <w:rFonts w:eastAsia="A"/>
                <w:lang w:val="pl-PL"/>
              </w:rPr>
              <w:t>pitałowej w rozumieniu ustawy z </w:t>
            </w:r>
            <w:r w:rsidRPr="001672F3">
              <w:rPr>
                <w:rFonts w:eastAsia="A"/>
                <w:lang w:val="pl-PL"/>
              </w:rPr>
              <w:t>dnia 16 lutego 2007 r. o ochronie konkurencji i konsumentów, złożyli odrębne oferty, oferty częściowe lub wnioski o dopuszczenie do udziału w postępowaniu, chyba że wykażą, że przygotowali te oferty lub wnioski niezależnie od siebie;</w:t>
            </w:r>
          </w:p>
          <w:p w14:paraId="4337A675" w14:textId="46C0B8D8" w:rsidR="00BF741F" w:rsidRPr="001672F3" w:rsidRDefault="00BF741F" w:rsidP="002B3237">
            <w:pPr>
              <w:spacing w:before="120"/>
              <w:ind w:left="567" w:hanging="426"/>
              <w:jc w:val="both"/>
              <w:rPr>
                <w:rFonts w:eastAsia="A"/>
                <w:lang w:val="pl-PL"/>
              </w:rPr>
            </w:pPr>
            <w:r w:rsidRPr="001672F3">
              <w:rPr>
                <w:rFonts w:eastAsia="A"/>
                <w:lang w:val="pl-PL"/>
              </w:rPr>
              <w:t>6)</w:t>
            </w:r>
            <w:r w:rsidRPr="001672F3">
              <w:rPr>
                <w:rFonts w:eastAsia="A"/>
                <w:lang w:val="pl-PL"/>
              </w:rPr>
              <w:tab/>
              <w:t>art. 108 ust. 1 pkt 6</w:t>
            </w:r>
            <w:r w:rsidR="009E09F6" w:rsidRPr="001672F3">
              <w:rPr>
                <w:rFonts w:eastAsia="A"/>
                <w:lang w:val="pl-PL"/>
              </w:rPr>
              <w:t>)</w:t>
            </w:r>
            <w:r w:rsidRPr="001672F3">
              <w:rPr>
                <w:rFonts w:eastAsia="A"/>
                <w:lang w:val="pl-PL"/>
              </w:rPr>
              <w:t xml:space="preserve"> PZP Zamawiający wykluczy Wykonawcę, jeżeli, w przypadkach, o których mowa w art. 85 ust. 1 PZP, doszło do zakłócenia konkurencji wynikającego z wcześniejszego zaangażowania tego wykonaw</w:t>
            </w:r>
            <w:r w:rsidR="002B3237">
              <w:rPr>
                <w:rFonts w:eastAsia="A"/>
                <w:lang w:val="pl-PL"/>
              </w:rPr>
              <w:t>cy lub podmiotu, który należy z </w:t>
            </w:r>
            <w:r w:rsidRPr="001672F3">
              <w:rPr>
                <w:rFonts w:eastAsia="A"/>
                <w:lang w:val="pl-PL"/>
              </w:rPr>
              <w:t>Wykonawcą do tej samej grupy kapitałowej w rozumieniu ustawy z dnia 16 lutego 2007 r. o ochronie konkurencji i konsumentów (tekst jed</w:t>
            </w:r>
            <w:r w:rsidR="002B3237">
              <w:rPr>
                <w:rFonts w:eastAsia="A"/>
                <w:lang w:val="pl-PL"/>
              </w:rPr>
              <w:t>n. Dz. U. z 2020 r. poz. 1076 z </w:t>
            </w:r>
            <w:proofErr w:type="spellStart"/>
            <w:r w:rsidRPr="001672F3">
              <w:rPr>
                <w:rFonts w:eastAsia="A"/>
                <w:lang w:val="pl-PL"/>
              </w:rPr>
              <w:t>późn</w:t>
            </w:r>
            <w:proofErr w:type="spellEnd"/>
            <w:r w:rsidRPr="001672F3">
              <w:rPr>
                <w:rFonts w:eastAsia="A"/>
                <w:lang w:val="pl-PL"/>
              </w:rPr>
              <w:t>. zm.), chyba że spowodowane tym zakłócenie konkurencji może być wyeliminowane w inny sposób niż przez wy</w:t>
            </w:r>
            <w:r w:rsidR="002B3237">
              <w:rPr>
                <w:rFonts w:eastAsia="A"/>
                <w:lang w:val="pl-PL"/>
              </w:rPr>
              <w:t>kluczenie Wykonawcy z udziału w </w:t>
            </w:r>
            <w:r w:rsidRPr="001672F3">
              <w:rPr>
                <w:rFonts w:eastAsia="A"/>
                <w:lang w:val="pl-PL"/>
              </w:rPr>
              <w:t>postępowaniu o udzielenie zamówienia.</w:t>
            </w:r>
          </w:p>
          <w:p w14:paraId="2CE39DAB" w14:textId="18039A82" w:rsidR="00BF741F" w:rsidRPr="001672F3" w:rsidRDefault="00BF741F" w:rsidP="002B3237">
            <w:pPr>
              <w:pStyle w:val="Akapitzlist"/>
              <w:numPr>
                <w:ilvl w:val="1"/>
                <w:numId w:val="8"/>
              </w:numPr>
              <w:spacing w:before="120"/>
              <w:ind w:left="426"/>
              <w:jc w:val="both"/>
              <w:rPr>
                <w:rFonts w:eastAsia="A"/>
                <w:lang w:val="pl-PL"/>
              </w:rPr>
            </w:pPr>
            <w:r w:rsidRPr="001672F3">
              <w:rPr>
                <w:lang w:val="pl-PL"/>
              </w:rPr>
              <w:t xml:space="preserve">W postępowaniu mogą brać udział Wykonawcy, którzy nie podlegają wykluczeniu z postępowania o udzielenie zamówienia w okolicznościach, o których mowa w art. 109 ust. 1 pkt </w:t>
            </w:r>
            <w:r w:rsidR="00570722" w:rsidRPr="001672F3">
              <w:rPr>
                <w:lang w:val="pl-PL"/>
              </w:rPr>
              <w:t>2-</w:t>
            </w:r>
            <w:r w:rsidR="0078635B" w:rsidRPr="001672F3">
              <w:rPr>
                <w:lang w:val="pl-PL"/>
              </w:rPr>
              <w:t>5</w:t>
            </w:r>
            <w:r w:rsidR="00D60B7F" w:rsidRPr="001672F3">
              <w:rPr>
                <w:lang w:val="pl-PL"/>
              </w:rPr>
              <w:t xml:space="preserve"> i 7</w:t>
            </w:r>
            <w:r w:rsidRPr="001672F3">
              <w:rPr>
                <w:lang w:val="pl-PL"/>
              </w:rPr>
              <w:t xml:space="preserve"> PZP. Na podstawie:</w:t>
            </w:r>
          </w:p>
          <w:p w14:paraId="682B81FF" w14:textId="74BC6B07" w:rsidR="005267BF" w:rsidRPr="001672F3" w:rsidRDefault="005267BF" w:rsidP="002B3237">
            <w:pPr>
              <w:spacing w:before="120"/>
              <w:ind w:left="993" w:hanging="293"/>
              <w:jc w:val="both"/>
              <w:rPr>
                <w:rFonts w:eastAsia="A"/>
                <w:lang w:val="pl-PL"/>
              </w:rPr>
            </w:pPr>
            <w:r w:rsidRPr="001672F3">
              <w:rPr>
                <w:rFonts w:eastAsia="A"/>
                <w:lang w:val="pl-PL"/>
              </w:rPr>
              <w:t>1) art. 109 ust. 1 pkt 2) PZP Zamawiający wykluczy Wykonawcę, który naruszył obowiązki w dziedzinie ochrony środowiska, prawa socjalnego lub prawa pracy:</w:t>
            </w:r>
          </w:p>
          <w:p w14:paraId="68270EF7" w14:textId="4C8E88ED" w:rsidR="005267BF" w:rsidRPr="001672F3" w:rsidRDefault="002B3237" w:rsidP="002B3237">
            <w:pPr>
              <w:spacing w:before="120"/>
              <w:ind w:left="1418" w:hanging="425"/>
              <w:jc w:val="both"/>
              <w:rPr>
                <w:rFonts w:eastAsia="A"/>
                <w:lang w:val="pl-PL"/>
              </w:rPr>
            </w:pPr>
            <w:r>
              <w:rPr>
                <w:rFonts w:eastAsia="A"/>
                <w:lang w:val="pl-PL"/>
              </w:rPr>
              <w:t>a)</w:t>
            </w:r>
            <w:r>
              <w:rPr>
                <w:rFonts w:eastAsia="A"/>
                <w:lang w:val="pl-PL"/>
              </w:rPr>
              <w:tab/>
            </w:r>
            <w:r w:rsidR="005267BF" w:rsidRPr="001672F3">
              <w:rPr>
                <w:rFonts w:eastAsia="A"/>
                <w:lang w:val="pl-PL"/>
              </w:rPr>
              <w:t>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3D76192F" w14:textId="04962055" w:rsidR="005267BF" w:rsidRPr="001672F3" w:rsidRDefault="005267BF" w:rsidP="002B3237">
            <w:pPr>
              <w:spacing w:before="120"/>
              <w:ind w:left="1418" w:hanging="425"/>
              <w:jc w:val="both"/>
              <w:rPr>
                <w:rFonts w:eastAsia="A"/>
                <w:lang w:val="pl-PL"/>
              </w:rPr>
            </w:pPr>
            <w:r w:rsidRPr="001672F3">
              <w:rPr>
                <w:rFonts w:eastAsia="A"/>
                <w:lang w:val="pl-PL"/>
              </w:rPr>
              <w:t>b)</w:t>
            </w:r>
            <w:r w:rsidRPr="001672F3">
              <w:rPr>
                <w:rFonts w:eastAsia="A"/>
                <w:lang w:val="pl-PL"/>
              </w:rPr>
              <w:tab/>
              <w:t xml:space="preserve">będącego osobą fizyczną prawomocnie </w:t>
            </w:r>
            <w:r w:rsidR="00EB1E32">
              <w:rPr>
                <w:rFonts w:eastAsia="A"/>
                <w:lang w:val="pl-PL"/>
              </w:rPr>
              <w:t>ukarano</w:t>
            </w:r>
            <w:r w:rsidRPr="001672F3">
              <w:rPr>
                <w:rFonts w:eastAsia="A"/>
                <w:lang w:val="pl-PL"/>
              </w:rPr>
              <w:t xml:space="preserve"> za wykroczenie przeciwko prawom pracownika lub wykroczenie przeciwko środowisku, jeżeli za jego popełnienie wymierzono karę aresztu, ograniczenia wolności lub karę grzywny,</w:t>
            </w:r>
          </w:p>
          <w:p w14:paraId="76B0F8C9" w14:textId="77777777" w:rsidR="005267BF" w:rsidRPr="001672F3" w:rsidRDefault="005267BF" w:rsidP="002B3237">
            <w:pPr>
              <w:spacing w:before="120"/>
              <w:ind w:left="1418" w:hanging="425"/>
              <w:jc w:val="both"/>
              <w:rPr>
                <w:rFonts w:eastAsia="A"/>
                <w:lang w:val="pl-PL"/>
              </w:rPr>
            </w:pPr>
            <w:r w:rsidRPr="001672F3">
              <w:rPr>
                <w:rFonts w:eastAsia="A"/>
                <w:lang w:val="pl-PL"/>
              </w:rPr>
              <w:t>c)</w:t>
            </w:r>
            <w:r w:rsidRPr="001672F3">
              <w:rPr>
                <w:rFonts w:eastAsia="A"/>
                <w:lang w:val="pl-PL"/>
              </w:rPr>
              <w:tab/>
              <w:t>wobec którego wydano ostateczną decyzję administracyjną o naruszeniu obowiązków wynikających z prawa ochrony środowiska, prawa pracy lub przepisów o zabezpieczeniu społecznym, jeżeli wymierzono tą decyzją karę pieniężną;</w:t>
            </w:r>
          </w:p>
          <w:p w14:paraId="7E45399E" w14:textId="7BC31D9F" w:rsidR="005267BF" w:rsidRPr="001672F3" w:rsidRDefault="005267BF" w:rsidP="002B3237">
            <w:pPr>
              <w:spacing w:before="120"/>
              <w:ind w:left="993" w:hanging="284"/>
              <w:jc w:val="both"/>
              <w:rPr>
                <w:rFonts w:eastAsia="A"/>
                <w:highlight w:val="yellow"/>
                <w:lang w:val="pl-PL"/>
              </w:rPr>
            </w:pPr>
            <w:r w:rsidRPr="001672F3">
              <w:rPr>
                <w:rFonts w:eastAsia="A"/>
                <w:lang w:val="pl-PL"/>
              </w:rPr>
              <w:t>2)</w:t>
            </w:r>
            <w:r w:rsidRPr="001672F3">
              <w:rPr>
                <w:rFonts w:eastAsia="A"/>
                <w:lang w:val="pl-PL"/>
              </w:rPr>
              <w:tab/>
              <w:t xml:space="preserve">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 </w:t>
            </w:r>
            <w:r w:rsidR="00F5724A">
              <w:rPr>
                <w:rFonts w:eastAsia="A"/>
                <w:lang w:val="pl-PL"/>
              </w:rPr>
              <w:t xml:space="preserve">ukarano za </w:t>
            </w:r>
            <w:r w:rsidRPr="001672F3">
              <w:rPr>
                <w:rFonts w:eastAsia="A"/>
                <w:lang w:val="pl-PL"/>
              </w:rPr>
              <w:t>wykroczenie, o którym mowa w art. 109 ust. 1 pkt 2 lit. a) lub b) PZP;</w:t>
            </w:r>
          </w:p>
          <w:p w14:paraId="40C05351" w14:textId="4D1AC936" w:rsidR="005267BF" w:rsidRPr="001672F3" w:rsidRDefault="005267BF" w:rsidP="002B3237">
            <w:pPr>
              <w:spacing w:before="120"/>
              <w:ind w:left="993" w:hanging="284"/>
              <w:jc w:val="both"/>
              <w:rPr>
                <w:rFonts w:eastAsia="A"/>
                <w:lang w:val="pl-PL"/>
              </w:rPr>
            </w:pPr>
            <w:r w:rsidRPr="001672F3">
              <w:rPr>
                <w:rFonts w:eastAsia="A"/>
                <w:lang w:val="pl-PL"/>
              </w:rPr>
              <w:t>3)</w:t>
            </w:r>
            <w:r w:rsidRPr="001672F3">
              <w:rPr>
                <w:rFonts w:eastAsia="A"/>
                <w:lang w:val="pl-PL"/>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491A13" w14:textId="54C759DB" w:rsidR="005267BF" w:rsidRPr="001672F3" w:rsidRDefault="005267BF" w:rsidP="002B3237">
            <w:pPr>
              <w:spacing w:before="120"/>
              <w:ind w:left="993" w:hanging="284"/>
              <w:jc w:val="both"/>
              <w:rPr>
                <w:rFonts w:eastAsia="A"/>
                <w:lang w:val="pl-PL"/>
              </w:rPr>
            </w:pPr>
            <w:r w:rsidRPr="001672F3">
              <w:rPr>
                <w:rFonts w:eastAsia="A"/>
                <w:lang w:val="pl-PL"/>
              </w:rPr>
              <w:t>4)</w:t>
            </w:r>
            <w:r w:rsidRPr="001672F3">
              <w:rPr>
                <w:rFonts w:eastAsia="A"/>
                <w:lang w:val="pl-PL"/>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7A27F6" w14:textId="6885613F" w:rsidR="005267BF" w:rsidRPr="001672F3" w:rsidRDefault="005267BF" w:rsidP="002B3237">
            <w:pPr>
              <w:spacing w:before="120"/>
              <w:ind w:left="993" w:hanging="284"/>
              <w:jc w:val="both"/>
              <w:rPr>
                <w:rFonts w:eastAsia="A"/>
                <w:lang w:val="pl-PL"/>
              </w:rPr>
            </w:pPr>
            <w:r w:rsidRPr="001672F3">
              <w:rPr>
                <w:rFonts w:eastAsia="A"/>
                <w:lang w:val="pl-PL"/>
              </w:rPr>
              <w:t>5)</w:t>
            </w:r>
            <w:r w:rsidRPr="001672F3">
              <w:rPr>
                <w:rFonts w:eastAsia="A"/>
                <w:lang w:val="pl-PL"/>
              </w:rPr>
              <w:tab/>
              <w:t xml:space="preserve">art. 109 ust. 1 pkt 7) PZP Zamawiający wykluczy Wykonawcę, który, z przyczyn leżących po jego stronie, w znacznym stopniu lub zakresie nie wykonał lub nienależycie wykonał albo długotrwale nienależycie wykonywał istotne </w:t>
            </w:r>
            <w:r w:rsidRPr="001672F3">
              <w:rPr>
                <w:rFonts w:eastAsia="A"/>
                <w:lang w:val="pl-PL"/>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3B71A469" w14:textId="080A2CF2" w:rsidR="00DE404C" w:rsidRPr="001672F3" w:rsidRDefault="00BF741F" w:rsidP="002B3237">
            <w:pPr>
              <w:pStyle w:val="Akapitzlist"/>
              <w:numPr>
                <w:ilvl w:val="1"/>
                <w:numId w:val="8"/>
              </w:numPr>
              <w:spacing w:before="120"/>
              <w:ind w:left="284"/>
              <w:jc w:val="both"/>
              <w:rPr>
                <w:rFonts w:eastAsia="A"/>
                <w:lang w:val="pl-PL"/>
              </w:rPr>
            </w:pPr>
            <w:r w:rsidRPr="001672F3">
              <w:rPr>
                <w:rFonts w:eastAsia="A"/>
                <w:lang w:val="pl-PL"/>
              </w:rPr>
              <w:t>Wykonawca może zostać wykluczony przez Zamawiającego na każdym etapie</w:t>
            </w:r>
            <w:r w:rsidR="00AA7EB5" w:rsidRPr="001672F3">
              <w:rPr>
                <w:rFonts w:eastAsia="A"/>
                <w:lang w:val="pl-PL"/>
              </w:rPr>
              <w:t xml:space="preserve"> </w:t>
            </w:r>
            <w:r w:rsidRPr="001672F3">
              <w:rPr>
                <w:rFonts w:eastAsia="A"/>
                <w:lang w:val="pl-PL"/>
              </w:rPr>
              <w:t xml:space="preserve">postępowania o udzielenie zamówienia. </w:t>
            </w:r>
          </w:p>
          <w:p w14:paraId="6324FAC6" w14:textId="4CF64753" w:rsidR="00BF741F" w:rsidRPr="001672F3" w:rsidRDefault="00BF741F" w:rsidP="002B3237">
            <w:pPr>
              <w:pStyle w:val="Akapitzlist"/>
              <w:numPr>
                <w:ilvl w:val="1"/>
                <w:numId w:val="8"/>
              </w:numPr>
              <w:spacing w:before="120"/>
              <w:ind w:left="284"/>
              <w:jc w:val="both"/>
              <w:rPr>
                <w:rFonts w:eastAsia="A"/>
                <w:lang w:val="pl-PL"/>
              </w:rPr>
            </w:pPr>
            <w:r w:rsidRPr="001672F3">
              <w:rPr>
                <w:rFonts w:eastAsia="A"/>
                <w:lang w:val="pl-PL"/>
              </w:rPr>
              <w:t xml:space="preserve">Wykonawca nie podlega wykluczeniu w okolicznościach określonych w art. 108 ust. 1 pkt 1, 2 i 5 PZP lub art. 109 ust. 1 pkt </w:t>
            </w:r>
            <w:r w:rsidR="00072B69" w:rsidRPr="001672F3">
              <w:rPr>
                <w:rFonts w:eastAsia="A"/>
                <w:lang w:val="pl-PL"/>
              </w:rPr>
              <w:t>2-</w:t>
            </w:r>
            <w:r w:rsidR="0078635B" w:rsidRPr="001672F3">
              <w:rPr>
                <w:rFonts w:eastAsia="A"/>
                <w:lang w:val="pl-PL"/>
              </w:rPr>
              <w:t>5,</w:t>
            </w:r>
            <w:r w:rsidRPr="001672F3">
              <w:rPr>
                <w:rFonts w:eastAsia="A"/>
                <w:lang w:val="pl-PL"/>
              </w:rPr>
              <w:t xml:space="preserve"> </w:t>
            </w:r>
            <w:r w:rsidR="00D60B7F" w:rsidRPr="001672F3">
              <w:rPr>
                <w:rFonts w:eastAsia="A"/>
                <w:lang w:val="pl-PL"/>
              </w:rPr>
              <w:t>i 7</w:t>
            </w:r>
            <w:r w:rsidRPr="001672F3">
              <w:rPr>
                <w:rFonts w:eastAsia="A"/>
                <w:lang w:val="pl-PL"/>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3AF70ED" w14:textId="77777777" w:rsidR="00BF741F" w:rsidRPr="001672F3" w:rsidRDefault="00BF741F" w:rsidP="001672F3">
            <w:pPr>
              <w:pStyle w:val="Tekstpodstawowy"/>
              <w:spacing w:before="16"/>
              <w:ind w:left="768"/>
              <w:jc w:val="both"/>
              <w:rPr>
                <w:w w:val="105"/>
                <w:sz w:val="22"/>
                <w:szCs w:val="22"/>
                <w:lang w:val="pl-PL"/>
              </w:rPr>
            </w:pPr>
          </w:p>
        </w:tc>
      </w:tr>
      <w:tr w:rsidR="00BF741F" w:rsidRPr="00B84D12" w14:paraId="7F337D3F" w14:textId="77777777" w:rsidTr="007072BE">
        <w:tc>
          <w:tcPr>
            <w:tcW w:w="9056" w:type="dxa"/>
            <w:shd w:val="clear" w:color="auto" w:fill="95B3D7" w:themeFill="accent1" w:themeFillTint="99"/>
          </w:tcPr>
          <w:p w14:paraId="166015DD" w14:textId="53087706" w:rsidR="00BF741F" w:rsidRPr="001672F3" w:rsidRDefault="00BF741F" w:rsidP="001672F3">
            <w:pPr>
              <w:spacing w:before="120"/>
              <w:ind w:left="700" w:hanging="700"/>
              <w:jc w:val="both"/>
              <w:rPr>
                <w:b/>
                <w:bCs/>
                <w:lang w:val="pl-PL"/>
              </w:rPr>
            </w:pPr>
            <w:r w:rsidRPr="001672F3">
              <w:rPr>
                <w:b/>
                <w:bCs/>
                <w:lang w:val="pl-PL"/>
              </w:rPr>
              <w:lastRenderedPageBreak/>
              <w:t xml:space="preserve">8. WARUNKI UDZIAŁU W POSTĘPOWANIU O UDZIELENIE ZAMÓWIENIA  </w:t>
            </w:r>
          </w:p>
        </w:tc>
      </w:tr>
      <w:tr w:rsidR="00BF741F" w:rsidRPr="00B84D12" w14:paraId="6552FC6C" w14:textId="77777777" w:rsidTr="007072BE">
        <w:tc>
          <w:tcPr>
            <w:tcW w:w="9056" w:type="dxa"/>
          </w:tcPr>
          <w:p w14:paraId="62E9E632" w14:textId="6265B8F6" w:rsidR="00BF741F" w:rsidRPr="00E10240" w:rsidRDefault="00BF741F" w:rsidP="002B3237">
            <w:pPr>
              <w:pStyle w:val="Akapitzlist"/>
              <w:numPr>
                <w:ilvl w:val="1"/>
                <w:numId w:val="26"/>
              </w:numPr>
              <w:spacing w:before="120"/>
              <w:ind w:left="426"/>
              <w:jc w:val="both"/>
              <w:rPr>
                <w:lang w:val="pl-PL"/>
              </w:rPr>
            </w:pPr>
            <w:r w:rsidRPr="00E10240">
              <w:rPr>
                <w:lang w:val="pl-PL"/>
              </w:rPr>
              <w:t>W postępowaniu mogą brać udział Wykonawcy, któ</w:t>
            </w:r>
            <w:r w:rsidR="002B3237">
              <w:rPr>
                <w:lang w:val="pl-PL"/>
              </w:rPr>
              <w:t>rzy spełniają warunki udziału w </w:t>
            </w:r>
            <w:r w:rsidRPr="00E10240">
              <w:rPr>
                <w:lang w:val="pl-PL"/>
              </w:rPr>
              <w:t>postępowaniu dotyczące:</w:t>
            </w:r>
          </w:p>
          <w:p w14:paraId="4230FB95" w14:textId="77777777" w:rsidR="00BF741F" w:rsidRPr="001672F3" w:rsidRDefault="00BF741F" w:rsidP="002B3237">
            <w:pPr>
              <w:widowControl/>
              <w:numPr>
                <w:ilvl w:val="0"/>
                <w:numId w:val="5"/>
              </w:numPr>
              <w:suppressAutoHyphens/>
              <w:autoSpaceDE/>
              <w:autoSpaceDN/>
              <w:spacing w:before="120"/>
              <w:ind w:left="851" w:hanging="425"/>
              <w:jc w:val="both"/>
              <w:rPr>
                <w:b/>
                <w:lang w:val="pl-PL"/>
              </w:rPr>
            </w:pPr>
            <w:r w:rsidRPr="001672F3">
              <w:rPr>
                <w:b/>
                <w:lang w:val="pl-PL"/>
              </w:rPr>
              <w:t xml:space="preserve">zdolności do występowania w obrocie gospodarczym </w:t>
            </w:r>
          </w:p>
          <w:p w14:paraId="16FE012C" w14:textId="1C81AEB9" w:rsidR="00BF741F" w:rsidRPr="001672F3" w:rsidRDefault="00BF741F" w:rsidP="002B3237">
            <w:pPr>
              <w:spacing w:before="120"/>
              <w:ind w:left="851"/>
              <w:jc w:val="both"/>
              <w:rPr>
                <w:bCs/>
                <w:lang w:val="pl-PL"/>
              </w:rPr>
            </w:pPr>
            <w:r w:rsidRPr="001672F3">
              <w:rPr>
                <w:bCs/>
                <w:lang w:val="pl-PL"/>
              </w:rPr>
              <w:t xml:space="preserve">Zamawiający nie formułuje warunku udziału w postępowaniu w odniesieniu do warunku zdolności do występowania w obrocie gospodarczym </w:t>
            </w:r>
          </w:p>
          <w:p w14:paraId="297FBC18" w14:textId="77777777" w:rsidR="00BF741F" w:rsidRPr="001672F3" w:rsidRDefault="00BF741F" w:rsidP="002B3237">
            <w:pPr>
              <w:spacing w:before="120"/>
              <w:ind w:left="851" w:hanging="425"/>
              <w:jc w:val="both"/>
              <w:rPr>
                <w:b/>
                <w:lang w:val="pl-PL"/>
              </w:rPr>
            </w:pPr>
            <w:r w:rsidRPr="001672F3">
              <w:rPr>
                <w:b/>
                <w:lang w:val="pl-PL"/>
              </w:rPr>
              <w:t>2)</w:t>
            </w:r>
            <w:r w:rsidRPr="001672F3">
              <w:rPr>
                <w:b/>
                <w:lang w:val="pl-PL"/>
              </w:rPr>
              <w:tab/>
              <w:t>uprawnień do prowadzenia określonej działalności gospodarczej lub zawodowej.</w:t>
            </w:r>
          </w:p>
          <w:p w14:paraId="04894EE1" w14:textId="658EF398" w:rsidR="00BF741F" w:rsidRPr="001672F3" w:rsidRDefault="00BF741F" w:rsidP="002B3237">
            <w:pPr>
              <w:pStyle w:val="redniasiatka1akcent21"/>
              <w:spacing w:before="120"/>
              <w:ind w:left="851"/>
              <w:jc w:val="both"/>
              <w:rPr>
                <w:rFonts w:ascii="Arial" w:hAnsi="Arial" w:cs="Arial"/>
                <w:sz w:val="22"/>
                <w:szCs w:val="22"/>
              </w:rPr>
            </w:pPr>
            <w:r w:rsidRPr="001672F3">
              <w:rPr>
                <w:rFonts w:ascii="Arial" w:hAnsi="Arial" w:cs="Arial"/>
                <w:sz w:val="22"/>
                <w:szCs w:val="22"/>
              </w:rPr>
              <w:t xml:space="preserve">Zamawiający nie formułuje warunku udziału w postępowaniu w odniesieniu do warunku posiadania uprawnień do prowadzenia określonej działalności gospodarczej lub zawodowej. </w:t>
            </w:r>
          </w:p>
          <w:p w14:paraId="22A3CB08" w14:textId="77777777" w:rsidR="00BF741F" w:rsidRPr="001672F3" w:rsidRDefault="00BF741F" w:rsidP="002B3237">
            <w:pPr>
              <w:widowControl/>
              <w:numPr>
                <w:ilvl w:val="0"/>
                <w:numId w:val="4"/>
              </w:numPr>
              <w:tabs>
                <w:tab w:val="left" w:pos="1418"/>
              </w:tabs>
              <w:suppressAutoHyphens/>
              <w:autoSpaceDE/>
              <w:autoSpaceDN/>
              <w:spacing w:before="120"/>
              <w:ind w:left="851" w:hanging="425"/>
              <w:jc w:val="both"/>
              <w:rPr>
                <w:b/>
                <w:lang w:val="pl-PL"/>
              </w:rPr>
            </w:pPr>
            <w:r w:rsidRPr="001672F3">
              <w:rPr>
                <w:b/>
                <w:lang w:val="pl-PL"/>
              </w:rPr>
              <w:t>sytuacji ekonomicznej lub finansowej</w:t>
            </w:r>
          </w:p>
          <w:p w14:paraId="171E0BBD" w14:textId="3F208EDD" w:rsidR="00BF741F" w:rsidRPr="001672F3" w:rsidRDefault="00072B69" w:rsidP="002B3237">
            <w:pPr>
              <w:pStyle w:val="redniasiatka1akcent21"/>
              <w:spacing w:before="120"/>
              <w:ind w:left="851"/>
              <w:jc w:val="both"/>
              <w:rPr>
                <w:rFonts w:ascii="Arial" w:hAnsi="Arial" w:cs="Arial"/>
                <w:sz w:val="22"/>
                <w:szCs w:val="22"/>
              </w:rPr>
            </w:pPr>
            <w:r w:rsidRPr="001672F3">
              <w:rPr>
                <w:rFonts w:ascii="Arial" w:hAnsi="Arial" w:cs="Arial"/>
                <w:sz w:val="22"/>
                <w:szCs w:val="22"/>
              </w:rPr>
              <w:t xml:space="preserve">Zamawiający nie formułuje warunku udziału w postępowaniu w odniesieniu </w:t>
            </w:r>
            <w:r w:rsidR="00BF741F" w:rsidRPr="001672F3">
              <w:rPr>
                <w:rFonts w:ascii="Arial" w:hAnsi="Arial" w:cs="Arial"/>
                <w:sz w:val="22"/>
                <w:szCs w:val="22"/>
              </w:rPr>
              <w:t>do</w:t>
            </w:r>
            <w:r w:rsidRPr="001672F3">
              <w:rPr>
                <w:rFonts w:ascii="Arial" w:hAnsi="Arial" w:cs="Arial"/>
                <w:sz w:val="22"/>
                <w:szCs w:val="22"/>
              </w:rPr>
              <w:t xml:space="preserve"> </w:t>
            </w:r>
            <w:r w:rsidR="00BF741F" w:rsidRPr="001672F3">
              <w:rPr>
                <w:rFonts w:ascii="Arial" w:hAnsi="Arial" w:cs="Arial"/>
                <w:sz w:val="22"/>
                <w:szCs w:val="22"/>
              </w:rPr>
              <w:t>sytuacji ekonomicznej lub finansowej</w:t>
            </w:r>
            <w:r w:rsidRPr="001672F3">
              <w:rPr>
                <w:rFonts w:ascii="Arial" w:hAnsi="Arial" w:cs="Arial"/>
                <w:sz w:val="22"/>
                <w:szCs w:val="22"/>
              </w:rPr>
              <w:t>.</w:t>
            </w:r>
          </w:p>
          <w:p w14:paraId="08C36DFF" w14:textId="4C5F7DDE" w:rsidR="00AA7EB5" w:rsidRPr="001672F3" w:rsidRDefault="00BF741F" w:rsidP="002B3237">
            <w:pPr>
              <w:pStyle w:val="Akapitzlist"/>
              <w:numPr>
                <w:ilvl w:val="0"/>
                <w:numId w:val="4"/>
              </w:numPr>
              <w:spacing w:before="120"/>
              <w:ind w:left="851" w:hanging="425"/>
              <w:jc w:val="both"/>
              <w:rPr>
                <w:b/>
                <w:lang w:val="pl-PL"/>
              </w:rPr>
            </w:pPr>
            <w:r w:rsidRPr="001672F3">
              <w:rPr>
                <w:b/>
                <w:lang w:val="pl-PL"/>
              </w:rPr>
              <w:t>zdolności technicznej lub zawodowej.</w:t>
            </w:r>
          </w:p>
          <w:p w14:paraId="0C36F0C0" w14:textId="77777777" w:rsidR="005B1F38" w:rsidRPr="001672F3" w:rsidRDefault="005B1F38" w:rsidP="002B3237">
            <w:pPr>
              <w:pStyle w:val="Akapitzlist"/>
              <w:numPr>
                <w:ilvl w:val="1"/>
                <w:numId w:val="4"/>
              </w:numPr>
              <w:spacing w:before="120"/>
              <w:ind w:left="851" w:firstLine="0"/>
              <w:jc w:val="both"/>
              <w:rPr>
                <w:lang w:val="pl-PL"/>
              </w:rPr>
            </w:pPr>
            <w:r w:rsidRPr="001672F3">
              <w:rPr>
                <w:lang w:val="pl-PL"/>
              </w:rPr>
              <w:t xml:space="preserve">Zamawiający nie formułuje warunku udziału w postępowaniu w odniesieniu do potencjału technicznego. </w:t>
            </w:r>
          </w:p>
          <w:p w14:paraId="37AEB530" w14:textId="5069D8C5" w:rsidR="00801D2F" w:rsidRPr="001672F3" w:rsidRDefault="00BF741F" w:rsidP="002B3237">
            <w:pPr>
              <w:pStyle w:val="Akapitzlist"/>
              <w:numPr>
                <w:ilvl w:val="1"/>
                <w:numId w:val="4"/>
              </w:numPr>
              <w:spacing w:before="120"/>
              <w:ind w:left="1276" w:hanging="425"/>
              <w:jc w:val="both"/>
              <w:rPr>
                <w:lang w:val="pl-PL"/>
              </w:rPr>
            </w:pPr>
            <w:r w:rsidRPr="001672F3">
              <w:rPr>
                <w:lang w:val="pl-PL"/>
              </w:rPr>
              <w:t xml:space="preserve">Warunek ten, w zakresie doświadczenia, </w:t>
            </w:r>
            <w:r w:rsidR="00801D2F" w:rsidRPr="001672F3">
              <w:rPr>
                <w:lang w:val="pl-PL" w:eastAsia="pl-PL"/>
              </w:rPr>
              <w:t>zostanie spełniony jeżeli Wykonawca wykaże, że w okresie ostatnich trzech lat od dnia w którym upływa termin składania ofert, a jeżeli okres prowadzenia działalności jest krótszy – w tym okresie, zrealizował należycie co najmniej dwie usługi polegające na przeprowadzeniu kampanii</w:t>
            </w:r>
            <w:r w:rsidR="002B3237">
              <w:rPr>
                <w:lang w:val="pl-PL" w:eastAsia="pl-PL"/>
              </w:rPr>
              <w:t xml:space="preserve"> promocyjnej i/lub medialnej  o </w:t>
            </w:r>
            <w:r w:rsidR="00801D2F" w:rsidRPr="001672F3">
              <w:rPr>
                <w:lang w:val="pl-PL" w:eastAsia="pl-PL"/>
              </w:rPr>
              <w:t xml:space="preserve">wartości minimum </w:t>
            </w:r>
            <w:r w:rsidR="00801D2F" w:rsidRPr="001672F3">
              <w:rPr>
                <w:b/>
                <w:bCs/>
                <w:lang w:val="pl-PL" w:eastAsia="pl-PL"/>
              </w:rPr>
              <w:t>40 000,00 zł</w:t>
            </w:r>
            <w:r w:rsidR="00801D2F" w:rsidRPr="001672F3">
              <w:rPr>
                <w:lang w:val="pl-PL" w:eastAsia="pl-PL"/>
              </w:rPr>
              <w:t xml:space="preserve"> </w:t>
            </w:r>
            <w:r w:rsidR="00801D2F" w:rsidRPr="001672F3">
              <w:rPr>
                <w:b/>
                <w:bCs/>
                <w:lang w:val="pl-PL" w:eastAsia="pl-PL"/>
              </w:rPr>
              <w:t>brutto</w:t>
            </w:r>
            <w:r w:rsidR="00801D2F" w:rsidRPr="001672F3">
              <w:rPr>
                <w:lang w:val="pl-PL" w:eastAsia="pl-PL"/>
              </w:rPr>
              <w:t xml:space="preserve"> każda usługa.</w:t>
            </w:r>
          </w:p>
          <w:p w14:paraId="1AFC8A51" w14:textId="38E9B4D6" w:rsidR="00BF741F" w:rsidRPr="001672F3" w:rsidRDefault="00DA552A" w:rsidP="002B3237">
            <w:pPr>
              <w:pStyle w:val="Akapitzlist"/>
              <w:numPr>
                <w:ilvl w:val="1"/>
                <w:numId w:val="4"/>
              </w:numPr>
              <w:spacing w:before="120"/>
              <w:ind w:left="1276" w:hanging="425"/>
              <w:jc w:val="both"/>
              <w:rPr>
                <w:lang w:val="pl-PL"/>
              </w:rPr>
            </w:pPr>
            <w:r w:rsidRPr="001672F3">
              <w:rPr>
                <w:lang w:val="pl-PL"/>
              </w:rPr>
              <w:t xml:space="preserve">Zamawiający nie formułuje warunku udziału w postępowaniu w odniesieniu do </w:t>
            </w:r>
            <w:r w:rsidR="00BF741F" w:rsidRPr="001672F3">
              <w:rPr>
                <w:lang w:val="pl-PL"/>
              </w:rPr>
              <w:t>osób skierowanych przez Wykonawcę do realizacji zamówienia</w:t>
            </w:r>
            <w:r w:rsidRPr="001672F3">
              <w:rPr>
                <w:lang w:val="pl-PL"/>
              </w:rPr>
              <w:t>.</w:t>
            </w:r>
          </w:p>
        </w:tc>
      </w:tr>
      <w:tr w:rsidR="00BF741F" w:rsidRPr="00B84D12" w14:paraId="38A849A5" w14:textId="77777777" w:rsidTr="007072BE">
        <w:tc>
          <w:tcPr>
            <w:tcW w:w="9056" w:type="dxa"/>
            <w:shd w:val="clear" w:color="auto" w:fill="95B3D7" w:themeFill="accent1" w:themeFillTint="99"/>
          </w:tcPr>
          <w:p w14:paraId="1C02F61C" w14:textId="40E43095" w:rsidR="00BF741F" w:rsidRPr="001672F3" w:rsidRDefault="00BF741F" w:rsidP="002B3237">
            <w:pPr>
              <w:pStyle w:val="Akapitzlist"/>
              <w:numPr>
                <w:ilvl w:val="0"/>
                <w:numId w:val="16"/>
              </w:numPr>
              <w:spacing w:before="120"/>
              <w:jc w:val="both"/>
              <w:rPr>
                <w:b/>
                <w:bCs/>
                <w:lang w:val="pl-PL"/>
              </w:rPr>
            </w:pPr>
            <w:r w:rsidRPr="001672F3">
              <w:rPr>
                <w:b/>
                <w:bCs/>
                <w:lang w:val="pl-PL"/>
              </w:rPr>
              <w:t>INFORMACJA O PRZEDMIOTOWYCH ŚRODKACH DOWODOWYCH</w:t>
            </w:r>
          </w:p>
        </w:tc>
      </w:tr>
      <w:tr w:rsidR="00BF741F" w:rsidRPr="00B84D12" w14:paraId="77FB4E10" w14:textId="77777777" w:rsidTr="007072BE">
        <w:tc>
          <w:tcPr>
            <w:tcW w:w="9056" w:type="dxa"/>
          </w:tcPr>
          <w:p w14:paraId="38BE4F77" w14:textId="0DA407E7" w:rsidR="00BF741F" w:rsidRPr="001672F3" w:rsidRDefault="00BF741F" w:rsidP="001672F3">
            <w:pPr>
              <w:spacing w:before="120"/>
              <w:ind w:left="319"/>
              <w:rPr>
                <w:lang w:val="pl-PL"/>
              </w:rPr>
            </w:pPr>
            <w:r w:rsidRPr="001672F3">
              <w:rPr>
                <w:lang w:val="pl-PL"/>
              </w:rPr>
              <w:t>Zamawiający nie wymaga od Wykonawców przedłożenia przedmiotowych środków dowodowych.</w:t>
            </w:r>
          </w:p>
        </w:tc>
      </w:tr>
      <w:tr w:rsidR="00BF741F" w:rsidRPr="001672F3" w14:paraId="6A9FF03B" w14:textId="77777777" w:rsidTr="007072BE">
        <w:tc>
          <w:tcPr>
            <w:tcW w:w="9056" w:type="dxa"/>
            <w:shd w:val="clear" w:color="auto" w:fill="95B3D7" w:themeFill="accent1" w:themeFillTint="99"/>
          </w:tcPr>
          <w:p w14:paraId="49B973E5" w14:textId="5B3E342D" w:rsidR="00BF741F" w:rsidRPr="001672F3" w:rsidRDefault="00BF741F" w:rsidP="002B3237">
            <w:pPr>
              <w:pStyle w:val="Akapitzlist"/>
              <w:numPr>
                <w:ilvl w:val="0"/>
                <w:numId w:val="16"/>
              </w:numPr>
              <w:spacing w:before="120"/>
              <w:ind w:left="567"/>
              <w:jc w:val="both"/>
              <w:rPr>
                <w:b/>
                <w:bCs/>
                <w:lang w:val="pl-PL"/>
              </w:rPr>
            </w:pPr>
            <w:r w:rsidRPr="001672F3">
              <w:rPr>
                <w:b/>
                <w:bCs/>
                <w:lang w:val="pl-PL"/>
              </w:rPr>
              <w:t>WYKAZ PODMIOTOWYCH ŚRODKÓW DOWODOWYCH</w:t>
            </w:r>
          </w:p>
        </w:tc>
      </w:tr>
      <w:tr w:rsidR="00BF741F" w:rsidRPr="00B84D12" w14:paraId="6DD3B0E3" w14:textId="77777777" w:rsidTr="007072BE">
        <w:tc>
          <w:tcPr>
            <w:tcW w:w="9056" w:type="dxa"/>
          </w:tcPr>
          <w:p w14:paraId="5D1C47CA" w14:textId="4A3484D7" w:rsidR="00DE404C" w:rsidRPr="001672F3" w:rsidRDefault="00BF741F" w:rsidP="002B3237">
            <w:pPr>
              <w:pStyle w:val="Akapitzlist"/>
              <w:numPr>
                <w:ilvl w:val="1"/>
                <w:numId w:val="17"/>
              </w:numPr>
              <w:spacing w:before="120"/>
              <w:ind w:left="567"/>
              <w:jc w:val="both"/>
              <w:rPr>
                <w:lang w:val="pl-PL"/>
              </w:rPr>
            </w:pPr>
            <w:r w:rsidRPr="001672F3">
              <w:rPr>
                <w:lang w:val="pl-PL"/>
              </w:rPr>
              <w:t xml:space="preserve">W celu potwierdzenia braku podstaw do wykluczenia z postępowania, o których mowa w pkt </w:t>
            </w:r>
            <w:r w:rsidR="00D60B7F" w:rsidRPr="001672F3">
              <w:rPr>
                <w:lang w:val="pl-PL"/>
              </w:rPr>
              <w:t>7</w:t>
            </w:r>
            <w:r w:rsidRPr="001672F3">
              <w:rPr>
                <w:lang w:val="pl-PL"/>
              </w:rPr>
              <w:t xml:space="preserve">.1. i </w:t>
            </w:r>
            <w:r w:rsidR="00D60B7F" w:rsidRPr="001672F3">
              <w:rPr>
                <w:lang w:val="pl-PL"/>
              </w:rPr>
              <w:t>7</w:t>
            </w:r>
            <w:r w:rsidRPr="001672F3">
              <w:rPr>
                <w:lang w:val="pl-PL"/>
              </w:rPr>
              <w:t>.</w:t>
            </w:r>
            <w:r w:rsidR="00EB1E32">
              <w:rPr>
                <w:lang w:val="pl-PL"/>
              </w:rPr>
              <w:t>2</w:t>
            </w:r>
            <w:r w:rsidRPr="001672F3">
              <w:rPr>
                <w:lang w:val="pl-PL"/>
              </w:rPr>
              <w:t xml:space="preserve">. oraz w celu potwierdzenia spełniania warunków udziału w postępowaniu, o których mowa w pkt </w:t>
            </w:r>
            <w:r w:rsidR="00D60B7F" w:rsidRPr="001672F3">
              <w:rPr>
                <w:lang w:val="pl-PL"/>
              </w:rPr>
              <w:t>8</w:t>
            </w:r>
            <w:r w:rsidRPr="001672F3">
              <w:rPr>
                <w:lang w:val="pl-PL"/>
              </w:rPr>
              <w:t xml:space="preserve">.1. Wykonawca składa wraz z ofertą </w:t>
            </w:r>
            <w:bookmarkStart w:id="2" w:name="_Hlk62944230"/>
            <w:r w:rsidRPr="001672F3">
              <w:rPr>
                <w:lang w:val="pl-PL"/>
              </w:rPr>
              <w:lastRenderedPageBreak/>
              <w:t>oświadczenia, o których mowa w art. 125 ust. 1 PZP, tj. oświadczenie o spełnianiu warunków udziału</w:t>
            </w:r>
            <w:bookmarkStart w:id="3" w:name="_Hlk62940840"/>
            <w:r w:rsidR="00D60B7F" w:rsidRPr="001672F3">
              <w:rPr>
                <w:lang w:val="pl-PL"/>
              </w:rPr>
              <w:t xml:space="preserve"> oraz </w:t>
            </w:r>
            <w:r w:rsidRPr="001672F3">
              <w:rPr>
                <w:lang w:val="pl-PL"/>
              </w:rPr>
              <w:t xml:space="preserve">oświadczenie o braku podstaw do wykluczenia, sporządzone zgodne ze wzorem stanowiącym </w:t>
            </w:r>
            <w:r w:rsidRPr="001672F3">
              <w:rPr>
                <w:b/>
                <w:bCs/>
                <w:lang w:val="pl-PL"/>
              </w:rPr>
              <w:t xml:space="preserve">załącznik nr </w:t>
            </w:r>
            <w:r w:rsidR="00F5724A">
              <w:rPr>
                <w:b/>
                <w:bCs/>
                <w:lang w:val="pl-PL"/>
              </w:rPr>
              <w:t>2</w:t>
            </w:r>
            <w:r w:rsidRPr="001672F3">
              <w:rPr>
                <w:b/>
                <w:bCs/>
                <w:lang w:val="pl-PL"/>
              </w:rPr>
              <w:t xml:space="preserve"> do SWZ</w:t>
            </w:r>
            <w:bookmarkEnd w:id="3"/>
            <w:r w:rsidRPr="001672F3">
              <w:rPr>
                <w:lang w:val="pl-PL"/>
              </w:rPr>
              <w:t>.</w:t>
            </w:r>
            <w:bookmarkEnd w:id="2"/>
          </w:p>
          <w:p w14:paraId="2161286F" w14:textId="77777777" w:rsidR="00E10240" w:rsidRDefault="00BF741F" w:rsidP="002B3237">
            <w:pPr>
              <w:pStyle w:val="Akapitzlist"/>
              <w:spacing w:before="120"/>
              <w:ind w:left="567" w:firstLine="0"/>
              <w:jc w:val="both"/>
              <w:rPr>
                <w:b/>
                <w:bCs/>
                <w:lang w:val="pl-PL"/>
              </w:rPr>
            </w:pPr>
            <w:r w:rsidRPr="001672F3">
              <w:rPr>
                <w:lang w:val="pl-PL"/>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1672F3">
              <w:rPr>
                <w:b/>
                <w:bCs/>
                <w:lang w:val="pl-PL"/>
              </w:rPr>
              <w:t>Oświadczenia te składa się, pod rygorem nieważności, w formie elektronicznej lub w postaci elektronicznej opatrzonej podpisem zaufanym lub podpisem osobistym.</w:t>
            </w:r>
          </w:p>
          <w:p w14:paraId="0D378A26" w14:textId="1F804492" w:rsidR="00DA552A" w:rsidRPr="002B3237" w:rsidRDefault="00BF741F" w:rsidP="002B3237">
            <w:pPr>
              <w:pStyle w:val="Akapitzlist"/>
              <w:numPr>
                <w:ilvl w:val="1"/>
                <w:numId w:val="17"/>
              </w:numPr>
              <w:spacing w:before="120" w:after="240"/>
              <w:ind w:left="567"/>
              <w:jc w:val="both"/>
              <w:rPr>
                <w:b/>
                <w:bCs/>
                <w:lang w:val="pl-PL"/>
              </w:rPr>
            </w:pPr>
            <w:r w:rsidRPr="00E10240">
              <w:rPr>
                <w:lang w:val="pl-PL"/>
              </w:rPr>
              <w:t xml:space="preserve">W celu potwierdzenia spełniania warunków udziału w postępowaniu, o których mowa w pkt </w:t>
            </w:r>
            <w:r w:rsidR="00D60B7F" w:rsidRPr="00E10240">
              <w:rPr>
                <w:lang w:val="pl-PL"/>
              </w:rPr>
              <w:t>8</w:t>
            </w:r>
            <w:r w:rsidRPr="00E10240">
              <w:rPr>
                <w:lang w:val="pl-PL"/>
              </w:rPr>
              <w:t>.1.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r w:rsidR="00D00EED" w:rsidRPr="00E10240">
              <w:rPr>
                <w:lang w:val="pl-PL"/>
              </w:rPr>
              <w:t>:</w:t>
            </w:r>
          </w:p>
          <w:p w14:paraId="35B3E098" w14:textId="2DDB757A" w:rsidR="00DA552A" w:rsidRPr="00E10240" w:rsidRDefault="00DA552A" w:rsidP="004F4D65">
            <w:pPr>
              <w:pStyle w:val="Akapitzlist"/>
              <w:widowControl/>
              <w:numPr>
                <w:ilvl w:val="0"/>
                <w:numId w:val="27"/>
              </w:numPr>
              <w:autoSpaceDE/>
              <w:autoSpaceDN/>
              <w:spacing w:before="120"/>
              <w:contextualSpacing/>
              <w:jc w:val="both"/>
              <w:rPr>
                <w:lang w:val="pl-PL"/>
              </w:rPr>
            </w:pPr>
            <w:r w:rsidRPr="00E10240">
              <w:rPr>
                <w:b/>
                <w:bCs/>
                <w:lang w:val="pl-PL"/>
              </w:rPr>
              <w:t>wykaz usług</w:t>
            </w:r>
            <w:r w:rsidRPr="00E10240">
              <w:rPr>
                <w:lang w:val="pl-PL"/>
              </w:rPr>
              <w:t xml:space="preserve"> wykonanych, a w przypadku świadczeń okresowych lub ciągłych również wykonywanych- </w:t>
            </w:r>
            <w:r w:rsidRPr="00E10240">
              <w:rPr>
                <w:b/>
                <w:bCs/>
                <w:lang w:val="pl-PL"/>
              </w:rPr>
              <w:t xml:space="preserve">załącznik nr </w:t>
            </w:r>
            <w:r w:rsidR="00F5724A">
              <w:rPr>
                <w:b/>
                <w:bCs/>
                <w:lang w:val="pl-PL"/>
              </w:rPr>
              <w:t>6</w:t>
            </w:r>
            <w:r w:rsidRPr="00E10240">
              <w:rPr>
                <w:b/>
                <w:bCs/>
                <w:lang w:val="pl-PL"/>
              </w:rPr>
              <w:t xml:space="preserve"> do SWZ</w:t>
            </w:r>
            <w:r w:rsidRPr="00E10240">
              <w:rPr>
                <w:lang w:val="pl-PL"/>
              </w:rPr>
              <w:t>, w okresie ostatnich 3 lat od dnia w którym upływa termin składania ofert,  a jeżeli okres prowadzenia działalności jest krótszy – w tym okresie, wraz z podaniem ich wartości brutto, przedmiotu, dat wykonania  i podmiotów, na rzecz których usługi zostały wykonane lub są wykonywane</w:t>
            </w:r>
            <w:r w:rsidR="00E10240">
              <w:rPr>
                <w:lang w:val="pl-PL"/>
              </w:rPr>
              <w:t xml:space="preserve">. </w:t>
            </w:r>
            <w:r w:rsidR="00E10240">
              <w:rPr>
                <w:lang w:val="pl-PL"/>
              </w:rPr>
              <w:br/>
            </w:r>
            <w:r w:rsidRPr="00E10240">
              <w:rPr>
                <w:lang w:val="pl-PL"/>
              </w:rPr>
              <w:t>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w:t>
            </w:r>
          </w:p>
          <w:p w14:paraId="5C2FFC6C" w14:textId="52EE6EB8" w:rsidR="00DA552A" w:rsidRPr="00E10240" w:rsidRDefault="00DA552A" w:rsidP="004F4D65">
            <w:pPr>
              <w:pStyle w:val="Akapitzlist"/>
              <w:numPr>
                <w:ilvl w:val="0"/>
                <w:numId w:val="27"/>
              </w:numPr>
              <w:spacing w:before="120"/>
              <w:jc w:val="both"/>
              <w:rPr>
                <w:lang w:val="pl-PL"/>
              </w:rPr>
            </w:pPr>
            <w:r w:rsidRPr="00E10240">
              <w:rPr>
                <w:lang w:val="pl-PL"/>
              </w:rPr>
              <w:t>dowody, że wskazane przez Wykonawcę usługi na potwierdzenie spełnienia warunku udziału w postępowaniu dot. zdolno</w:t>
            </w:r>
            <w:r w:rsidR="002B3237">
              <w:rPr>
                <w:lang w:val="pl-PL"/>
              </w:rPr>
              <w:t>ści technicznej lub zawodowej w </w:t>
            </w:r>
            <w:r w:rsidRPr="00E10240">
              <w:rPr>
                <w:lang w:val="pl-PL"/>
              </w:rPr>
              <w:t xml:space="preserve">zakresie doświadczenia zostały wykonane lub są wykonywane należycie, </w:t>
            </w:r>
            <w:r w:rsidRPr="00E10240">
              <w:rPr>
                <w:lang w:val="pl-PL"/>
              </w:rPr>
              <w:tab/>
            </w:r>
            <w:r w:rsidRPr="00E10240">
              <w:rPr>
                <w:lang w:val="pl-PL"/>
              </w:rPr>
              <w:br/>
            </w:r>
            <w:r w:rsidRPr="00E10240">
              <w:rPr>
                <w:lang w:val="pl-PL"/>
              </w:rPr>
              <w:br/>
              <w:t xml:space="preserve">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 </w:t>
            </w:r>
          </w:p>
          <w:p w14:paraId="57DF77CF" w14:textId="5233BECE" w:rsidR="00E626EF" w:rsidRDefault="00BF741F" w:rsidP="004F4D65">
            <w:pPr>
              <w:pStyle w:val="Kolorowalistaakcent11"/>
              <w:numPr>
                <w:ilvl w:val="1"/>
                <w:numId w:val="17"/>
              </w:numPr>
              <w:spacing w:before="120" w:after="240"/>
              <w:ind w:left="595" w:hanging="453"/>
              <w:jc w:val="both"/>
              <w:rPr>
                <w:rFonts w:ascii="Arial" w:hAnsi="Arial" w:cs="Arial"/>
                <w:sz w:val="22"/>
                <w:szCs w:val="22"/>
              </w:rPr>
            </w:pPr>
            <w:bookmarkStart w:id="4" w:name="_Hlk63010516"/>
            <w:r w:rsidRPr="001672F3">
              <w:rPr>
                <w:rFonts w:ascii="Arial" w:hAnsi="Arial" w:cs="Arial"/>
                <w:sz w:val="22"/>
                <w:szCs w:val="22"/>
              </w:rPr>
              <w:t xml:space="preserve">W celu potwierdzenia braku podstaw do wykluczenia, o których mowa w pkt </w:t>
            </w:r>
            <w:r w:rsidR="00F5724A">
              <w:rPr>
                <w:rFonts w:ascii="Arial" w:hAnsi="Arial" w:cs="Arial"/>
                <w:sz w:val="22"/>
                <w:szCs w:val="22"/>
              </w:rPr>
              <w:t>7</w:t>
            </w:r>
            <w:r w:rsidRPr="001672F3">
              <w:rPr>
                <w:rFonts w:ascii="Arial" w:hAnsi="Arial" w:cs="Arial"/>
                <w:sz w:val="22"/>
                <w:szCs w:val="22"/>
              </w:rPr>
              <w:t xml:space="preserve">.1. i </w:t>
            </w:r>
            <w:r w:rsidR="00F5724A">
              <w:rPr>
                <w:rFonts w:ascii="Arial" w:hAnsi="Arial" w:cs="Arial"/>
                <w:sz w:val="22"/>
                <w:szCs w:val="22"/>
              </w:rPr>
              <w:t>7</w:t>
            </w:r>
            <w:r w:rsidRPr="001672F3">
              <w:rPr>
                <w:rFonts w:ascii="Arial" w:hAnsi="Arial" w:cs="Arial"/>
                <w:sz w:val="22"/>
                <w:szCs w:val="22"/>
              </w:rPr>
              <w:t>.</w:t>
            </w:r>
            <w:r w:rsidR="00F5724A">
              <w:rPr>
                <w:rFonts w:ascii="Arial" w:hAnsi="Arial" w:cs="Arial"/>
                <w:sz w:val="22"/>
                <w:szCs w:val="22"/>
              </w:rPr>
              <w:t>2</w:t>
            </w:r>
            <w:r w:rsidRPr="001672F3">
              <w:rPr>
                <w:rFonts w:ascii="Arial" w:hAnsi="Arial" w:cs="Arial"/>
                <w:sz w:val="22"/>
                <w:szCs w:val="22"/>
              </w:rPr>
              <w:t>.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bookmarkEnd w:id="4"/>
          </w:p>
          <w:p w14:paraId="1D2740BE" w14:textId="779B2792" w:rsidR="00E626EF" w:rsidRDefault="00BF741F" w:rsidP="004F4D65">
            <w:pPr>
              <w:pStyle w:val="Kolorowalistaakcent11"/>
              <w:numPr>
                <w:ilvl w:val="0"/>
                <w:numId w:val="28"/>
              </w:numPr>
              <w:spacing w:before="120" w:after="240"/>
              <w:jc w:val="both"/>
              <w:rPr>
                <w:rFonts w:ascii="Arial" w:hAnsi="Arial" w:cs="Arial"/>
                <w:sz w:val="22"/>
                <w:szCs w:val="22"/>
              </w:rPr>
            </w:pPr>
            <w:r w:rsidRPr="00E626EF">
              <w:rPr>
                <w:rFonts w:ascii="Arial" w:hAnsi="Arial" w:cs="Arial"/>
                <w:sz w:val="22"/>
                <w:szCs w:val="22"/>
              </w:rPr>
              <w:t>informacji z Krajowego</w:t>
            </w:r>
            <w:r w:rsidR="00D71C17" w:rsidRPr="00E626EF">
              <w:rPr>
                <w:rFonts w:ascii="Arial" w:hAnsi="Arial" w:cs="Arial"/>
                <w:sz w:val="22"/>
                <w:szCs w:val="22"/>
              </w:rPr>
              <w:t xml:space="preserve"> Rejestru Karnego w zakresie:(a) art. 108 ust. 1 pkt 1 i 2 PZP,(b) art. 108 ust. 1 pkt 4 PZP, odnośnie do orzeczenia zakazu ubiegania się o zamówienie publiczne tytułem środka karnego, (c) art. 109 ust. 1 pkt 2 lit a) PZP, (d) art. 109 ust. 1 pkt 2 lit b) PZP, odnośnie do </w:t>
            </w:r>
            <w:r w:rsidR="00F5724A">
              <w:rPr>
                <w:rFonts w:ascii="Arial" w:hAnsi="Arial" w:cs="Arial"/>
                <w:sz w:val="22"/>
                <w:szCs w:val="22"/>
              </w:rPr>
              <w:t>prawomocnego ukarania</w:t>
            </w:r>
            <w:r w:rsidR="00D71C17" w:rsidRPr="00E626EF">
              <w:rPr>
                <w:rFonts w:ascii="Arial" w:hAnsi="Arial" w:cs="Arial"/>
                <w:sz w:val="22"/>
                <w:szCs w:val="22"/>
              </w:rPr>
              <w:t xml:space="preserve"> za wykroczenie, za które wymierzono karę aresztu, (e) art. 109 ust. 1 pkt 3 PZP, odnośnie do skazania za przestępstwo lub </w:t>
            </w:r>
            <w:r w:rsidR="00F5724A">
              <w:rPr>
                <w:rFonts w:ascii="Arial" w:hAnsi="Arial" w:cs="Arial"/>
                <w:sz w:val="22"/>
                <w:szCs w:val="22"/>
              </w:rPr>
              <w:t xml:space="preserve">ukarania za </w:t>
            </w:r>
            <w:r w:rsidR="00D71C17" w:rsidRPr="00E626EF">
              <w:rPr>
                <w:rFonts w:ascii="Arial" w:hAnsi="Arial" w:cs="Arial"/>
                <w:sz w:val="22"/>
                <w:szCs w:val="22"/>
              </w:rPr>
              <w:t xml:space="preserve">wykroczenie, za które wymierzona karę aresztu - </w:t>
            </w:r>
            <w:r w:rsidR="0006580F">
              <w:rPr>
                <w:rFonts w:ascii="Arial" w:hAnsi="Arial" w:cs="Arial"/>
                <w:sz w:val="22"/>
                <w:szCs w:val="22"/>
              </w:rPr>
              <w:t>sporządzonej</w:t>
            </w:r>
            <w:r w:rsidR="00D71C17" w:rsidRPr="00E626EF">
              <w:rPr>
                <w:rFonts w:ascii="Arial" w:hAnsi="Arial" w:cs="Arial"/>
                <w:sz w:val="22"/>
                <w:szCs w:val="22"/>
              </w:rPr>
              <w:t xml:space="preserve"> nie wcześniej niż 6 miesięcy przed jej złożeniem,</w:t>
            </w:r>
          </w:p>
          <w:p w14:paraId="4B0B43F7" w14:textId="49512DCB" w:rsidR="00E626EF" w:rsidRDefault="00BF741F" w:rsidP="004F4D65">
            <w:pPr>
              <w:pStyle w:val="Kolorowalistaakcent11"/>
              <w:numPr>
                <w:ilvl w:val="0"/>
                <w:numId w:val="28"/>
              </w:numPr>
              <w:spacing w:before="120" w:after="240"/>
              <w:jc w:val="both"/>
              <w:rPr>
                <w:rFonts w:ascii="Arial" w:hAnsi="Arial" w:cs="Arial"/>
                <w:sz w:val="22"/>
                <w:szCs w:val="22"/>
              </w:rPr>
            </w:pPr>
            <w:r w:rsidRPr="00E626EF">
              <w:rPr>
                <w:rFonts w:ascii="Arial" w:hAnsi="Arial" w:cs="Arial"/>
                <w:sz w:val="22"/>
                <w:szCs w:val="22"/>
              </w:rPr>
              <w:t xml:space="preserve">oświadczenia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w:t>
            </w:r>
            <w:r w:rsidRPr="00E626EF">
              <w:rPr>
                <w:rFonts w:ascii="Arial" w:hAnsi="Arial" w:cs="Arial"/>
                <w:sz w:val="22"/>
                <w:szCs w:val="22"/>
              </w:rPr>
              <w:lastRenderedPageBreak/>
              <w:t xml:space="preserve">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743A7F">
              <w:rPr>
                <w:rFonts w:ascii="Arial" w:hAnsi="Arial" w:cs="Arial"/>
                <w:b/>
                <w:bCs/>
                <w:sz w:val="22"/>
                <w:szCs w:val="22"/>
              </w:rPr>
              <w:t xml:space="preserve">załącznik nr </w:t>
            </w:r>
            <w:r w:rsidR="00743A7F" w:rsidRPr="00743A7F">
              <w:rPr>
                <w:rFonts w:ascii="Arial" w:hAnsi="Arial" w:cs="Arial"/>
                <w:b/>
                <w:bCs/>
                <w:sz w:val="22"/>
                <w:szCs w:val="22"/>
              </w:rPr>
              <w:t>5</w:t>
            </w:r>
            <w:r w:rsidRPr="00743A7F">
              <w:rPr>
                <w:rFonts w:ascii="Arial" w:hAnsi="Arial" w:cs="Arial"/>
                <w:b/>
                <w:bCs/>
                <w:sz w:val="22"/>
                <w:szCs w:val="22"/>
              </w:rPr>
              <w:t xml:space="preserve"> do SWZ</w:t>
            </w:r>
            <w:r w:rsidRPr="00E626EF">
              <w:rPr>
                <w:rFonts w:ascii="Arial" w:hAnsi="Arial" w:cs="Arial"/>
                <w:sz w:val="22"/>
                <w:szCs w:val="22"/>
              </w:rPr>
              <w:t>),</w:t>
            </w:r>
          </w:p>
          <w:p w14:paraId="420F5F1A" w14:textId="77777777" w:rsidR="00E626EF" w:rsidRDefault="00BF741F" w:rsidP="004F4D65">
            <w:pPr>
              <w:pStyle w:val="Kolorowalistaakcent11"/>
              <w:numPr>
                <w:ilvl w:val="0"/>
                <w:numId w:val="28"/>
              </w:numPr>
              <w:spacing w:before="120" w:after="240"/>
              <w:jc w:val="both"/>
              <w:rPr>
                <w:rFonts w:ascii="Arial" w:hAnsi="Arial" w:cs="Arial"/>
                <w:sz w:val="22"/>
                <w:szCs w:val="22"/>
              </w:rPr>
            </w:pPr>
            <w:r w:rsidRPr="00E626EF">
              <w:rPr>
                <w:rFonts w:ascii="Arial" w:hAnsi="Arial" w:cs="Arial"/>
                <w:sz w:val="22"/>
                <w:szCs w:val="22"/>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E0FEA94" w14:textId="77485B16" w:rsidR="00BF741F" w:rsidRPr="00E626EF" w:rsidRDefault="00BF741F" w:rsidP="004F4D65">
            <w:pPr>
              <w:pStyle w:val="Kolorowalistaakcent11"/>
              <w:numPr>
                <w:ilvl w:val="0"/>
                <w:numId w:val="28"/>
              </w:numPr>
              <w:spacing w:before="120" w:after="240"/>
              <w:jc w:val="both"/>
              <w:rPr>
                <w:rFonts w:ascii="Arial" w:hAnsi="Arial" w:cs="Arial"/>
                <w:sz w:val="22"/>
                <w:szCs w:val="22"/>
              </w:rPr>
            </w:pPr>
            <w:r w:rsidRPr="00E626EF">
              <w:rPr>
                <w:rFonts w:ascii="Arial" w:hAnsi="Arial" w:cs="Arial"/>
                <w:sz w:val="22"/>
                <w:szCs w:val="22"/>
              </w:rPr>
              <w:t xml:space="preserve">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 pkt </w:t>
            </w:r>
            <w:r w:rsidR="00D71C17" w:rsidRPr="00E626EF">
              <w:rPr>
                <w:rFonts w:ascii="Arial" w:hAnsi="Arial" w:cs="Arial"/>
                <w:sz w:val="22"/>
                <w:szCs w:val="22"/>
              </w:rPr>
              <w:t>2-</w:t>
            </w:r>
            <w:r w:rsidR="009E09F6" w:rsidRPr="00E626EF">
              <w:rPr>
                <w:rFonts w:ascii="Arial" w:hAnsi="Arial" w:cs="Arial"/>
                <w:sz w:val="22"/>
                <w:szCs w:val="22"/>
              </w:rPr>
              <w:t>5 i 7</w:t>
            </w:r>
            <w:r w:rsidRPr="00E626EF">
              <w:rPr>
                <w:rFonts w:ascii="Arial" w:hAnsi="Arial" w:cs="Arial"/>
                <w:sz w:val="22"/>
                <w:szCs w:val="22"/>
              </w:rPr>
              <w:t xml:space="preserve"> PZP - </w:t>
            </w:r>
            <w:bookmarkStart w:id="5" w:name="_Hlk62996691"/>
            <w:r w:rsidRPr="00E626EF">
              <w:rPr>
                <w:rFonts w:ascii="Arial" w:hAnsi="Arial" w:cs="Arial"/>
                <w:sz w:val="22"/>
                <w:szCs w:val="22"/>
              </w:rPr>
              <w:t>(wzór o</w:t>
            </w:r>
            <w:r w:rsidRPr="00E626EF">
              <w:rPr>
                <w:rFonts w:ascii="Arial" w:hAnsi="Arial" w:cs="Arial"/>
                <w:bCs/>
                <w:sz w:val="22"/>
                <w:szCs w:val="22"/>
              </w:rPr>
              <w:t xml:space="preserve">świadczenie Wykonawcy o aktualności informacji zawartych w oświadczeniu, o którym mowa w art. 125 ust. 1 PZP w zakresie podstaw wykluczenia z postępowania stanowi </w:t>
            </w:r>
            <w:r w:rsidRPr="00E626EF">
              <w:rPr>
                <w:rFonts w:ascii="Arial" w:hAnsi="Arial" w:cs="Arial"/>
                <w:b/>
                <w:sz w:val="22"/>
                <w:szCs w:val="22"/>
              </w:rPr>
              <w:t xml:space="preserve">załącznik nr </w:t>
            </w:r>
            <w:r w:rsidR="00743A7F">
              <w:rPr>
                <w:rFonts w:ascii="Arial" w:hAnsi="Arial" w:cs="Arial"/>
                <w:b/>
                <w:sz w:val="22"/>
                <w:szCs w:val="22"/>
              </w:rPr>
              <w:t>7</w:t>
            </w:r>
            <w:r w:rsidRPr="00E626EF">
              <w:rPr>
                <w:rFonts w:ascii="Arial" w:hAnsi="Arial" w:cs="Arial"/>
                <w:b/>
                <w:sz w:val="22"/>
                <w:szCs w:val="22"/>
              </w:rPr>
              <w:t xml:space="preserve">  do SWZ</w:t>
            </w:r>
            <w:r w:rsidRPr="00E626EF">
              <w:rPr>
                <w:rFonts w:ascii="Arial" w:hAnsi="Arial" w:cs="Arial"/>
                <w:bCs/>
                <w:sz w:val="22"/>
                <w:szCs w:val="22"/>
              </w:rPr>
              <w:t>).</w:t>
            </w:r>
          </w:p>
          <w:p w14:paraId="360F2210" w14:textId="006CCBDD" w:rsidR="00E03969" w:rsidRPr="001672F3" w:rsidRDefault="00BF741F" w:rsidP="004F4D65">
            <w:pPr>
              <w:pStyle w:val="Akapitzlist"/>
              <w:numPr>
                <w:ilvl w:val="1"/>
                <w:numId w:val="17"/>
              </w:numPr>
              <w:tabs>
                <w:tab w:val="left" w:pos="319"/>
              </w:tabs>
              <w:spacing w:before="120"/>
              <w:jc w:val="both"/>
              <w:rPr>
                <w:rFonts w:eastAsia="A"/>
                <w:b/>
                <w:u w:val="single"/>
                <w:lang w:val="pl-PL"/>
              </w:rPr>
            </w:pPr>
            <w:bookmarkStart w:id="6" w:name="_Hlk63012323"/>
            <w:bookmarkEnd w:id="5"/>
            <w:r w:rsidRPr="001672F3">
              <w:rPr>
                <w:b/>
                <w:bCs/>
                <w:lang w:val="pl-PL"/>
              </w:rPr>
              <w:t>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w:t>
            </w:r>
            <w:r w:rsidRPr="001672F3">
              <w:rPr>
                <w:lang w:val="pl-PL"/>
              </w:rPr>
              <w:t xml:space="preserve"> </w:t>
            </w:r>
            <w:r w:rsidRPr="001672F3">
              <w:rPr>
                <w:lang w:val="pl-PL"/>
              </w:rPr>
              <w:tab/>
            </w:r>
            <w:r w:rsidRPr="001672F3">
              <w:rPr>
                <w:lang w:val="pl-PL"/>
              </w:rPr>
              <w:br/>
            </w:r>
            <w:r w:rsidRPr="001672F3">
              <w:rPr>
                <w:rFonts w:eastAsia="A"/>
                <w:lang w:val="pl-PL"/>
              </w:rPr>
              <w:t>Wykonawca, który polega na</w:t>
            </w:r>
            <w:r w:rsidRPr="001672F3">
              <w:rPr>
                <w:lang w:val="pl-PL"/>
              </w:rPr>
              <w:t xml:space="preserve"> zdolnościach technicznych lub zawodowych lub sytuacji finansowej lub ekonomicznej </w:t>
            </w:r>
            <w:r w:rsidRPr="001672F3">
              <w:rPr>
                <w:rFonts w:eastAsia="A"/>
                <w:lang w:val="pl-PL"/>
              </w:rPr>
              <w:t xml:space="preserve">podmiotów udostępniających zasoby, </w:t>
            </w:r>
            <w:r w:rsidRPr="001672F3">
              <w:rPr>
                <w:rFonts w:eastAsia="A"/>
                <w:b/>
                <w:u w:val="single"/>
                <w:lang w:val="pl-PL"/>
              </w:rPr>
              <w:t>składa wraz  z ofertą:</w:t>
            </w:r>
          </w:p>
          <w:p w14:paraId="3FC27B62" w14:textId="02019822" w:rsidR="00E03969" w:rsidRPr="00E626EF" w:rsidRDefault="00BF741F" w:rsidP="004F4D65">
            <w:pPr>
              <w:pStyle w:val="Akapitzlist"/>
              <w:numPr>
                <w:ilvl w:val="0"/>
                <w:numId w:val="29"/>
              </w:numPr>
              <w:tabs>
                <w:tab w:val="left" w:pos="319"/>
              </w:tabs>
              <w:spacing w:before="120"/>
              <w:jc w:val="both"/>
              <w:rPr>
                <w:rFonts w:eastAsia="A"/>
                <w:b/>
                <w:u w:val="single"/>
                <w:lang w:val="pl-PL"/>
              </w:rPr>
            </w:pPr>
            <w:r w:rsidRPr="00E626EF">
              <w:rPr>
                <w:rFonts w:eastAsia="A"/>
                <w:lang w:val="pl-PL"/>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5CCC4CAF" w14:textId="77777777" w:rsidR="00E626EF" w:rsidRDefault="00BF741F" w:rsidP="00E626EF">
            <w:pPr>
              <w:pStyle w:val="Akapitzlist"/>
              <w:tabs>
                <w:tab w:val="left" w:pos="319"/>
              </w:tabs>
              <w:spacing w:before="120"/>
              <w:ind w:left="720" w:firstLine="0"/>
              <w:jc w:val="both"/>
              <w:rPr>
                <w:bCs/>
                <w:lang w:val="pl-PL"/>
              </w:rPr>
            </w:pPr>
            <w:r w:rsidRPr="001672F3">
              <w:rPr>
                <w:rFonts w:eastAsia="A"/>
                <w:lang w:val="pl-PL"/>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1672F3">
              <w:rPr>
                <w:bCs/>
                <w:lang w:val="pl-PL"/>
              </w:rPr>
              <w:t xml:space="preserve">Niewiążący wzór zobowiązania do oddania wykonawcy do dyspozycji niezbędnych zasobów na potrzeby wykonania zamówienia stanowi </w:t>
            </w:r>
            <w:r w:rsidRPr="001672F3">
              <w:rPr>
                <w:b/>
                <w:lang w:val="pl-PL"/>
              </w:rPr>
              <w:t xml:space="preserve">załącznik nr </w:t>
            </w:r>
            <w:r w:rsidR="00521077" w:rsidRPr="001672F3">
              <w:rPr>
                <w:b/>
                <w:lang w:val="pl-PL"/>
              </w:rPr>
              <w:t>4</w:t>
            </w:r>
            <w:r w:rsidRPr="001672F3">
              <w:rPr>
                <w:b/>
                <w:lang w:val="pl-PL"/>
              </w:rPr>
              <w:t xml:space="preserve"> do SWZ</w:t>
            </w:r>
            <w:r w:rsidRPr="001672F3">
              <w:rPr>
                <w:bCs/>
                <w:lang w:val="pl-PL"/>
              </w:rPr>
              <w:t>.</w:t>
            </w:r>
          </w:p>
          <w:p w14:paraId="2FB1EE8B" w14:textId="1B8B85A4" w:rsidR="00BF741F" w:rsidRPr="00E626EF" w:rsidRDefault="00BF741F" w:rsidP="004F4D65">
            <w:pPr>
              <w:pStyle w:val="Akapitzlist"/>
              <w:numPr>
                <w:ilvl w:val="0"/>
                <w:numId w:val="29"/>
              </w:numPr>
              <w:tabs>
                <w:tab w:val="left" w:pos="319"/>
              </w:tabs>
              <w:spacing w:before="120"/>
              <w:jc w:val="both"/>
              <w:rPr>
                <w:bCs/>
                <w:lang w:val="pl-PL"/>
              </w:rPr>
            </w:pPr>
            <w:r w:rsidRPr="00E626EF">
              <w:rPr>
                <w:lang w:val="pl-PL"/>
              </w:rPr>
              <w:t>oświadczenie podmiotu udostępniającego zasoby, potwierdzające brak podstaw wykluczenia tego podmiotu oraz spełnienie warunków udziału w postępowaniu (w zakresie warunku, w stosunku do którego udostępnia swój potencjał) sporządzone zgodnie ze wzor</w:t>
            </w:r>
            <w:r w:rsidR="003A4F34" w:rsidRPr="00E626EF">
              <w:rPr>
                <w:lang w:val="pl-PL"/>
              </w:rPr>
              <w:t xml:space="preserve">em </w:t>
            </w:r>
            <w:r w:rsidRPr="00E626EF">
              <w:rPr>
                <w:lang w:val="pl-PL"/>
              </w:rPr>
              <w:t xml:space="preserve">stanowiącymi </w:t>
            </w:r>
            <w:r w:rsidRPr="00E626EF">
              <w:rPr>
                <w:b/>
                <w:bCs/>
                <w:lang w:val="pl-PL"/>
              </w:rPr>
              <w:t xml:space="preserve">załącznik nr </w:t>
            </w:r>
            <w:r w:rsidR="000F6661" w:rsidRPr="00E626EF">
              <w:rPr>
                <w:b/>
                <w:bCs/>
                <w:lang w:val="pl-PL"/>
              </w:rPr>
              <w:t>3</w:t>
            </w:r>
            <w:r w:rsidRPr="00E626EF">
              <w:rPr>
                <w:b/>
                <w:bCs/>
                <w:lang w:val="pl-PL"/>
              </w:rPr>
              <w:t xml:space="preserve"> do SWZ</w:t>
            </w:r>
            <w:r w:rsidRPr="00E626EF">
              <w:rPr>
                <w:lang w:val="pl-PL"/>
              </w:rPr>
              <w:t xml:space="preserve">. </w:t>
            </w:r>
          </w:p>
          <w:p w14:paraId="581904DD" w14:textId="7A943796" w:rsidR="00BF741F" w:rsidRPr="001672F3" w:rsidRDefault="00BF741F" w:rsidP="00EB1E32">
            <w:pPr>
              <w:spacing w:before="120"/>
              <w:jc w:val="both"/>
              <w:rPr>
                <w:lang w:val="pl-PL"/>
              </w:rPr>
            </w:pPr>
            <w:r w:rsidRPr="001672F3">
              <w:rPr>
                <w:lang w:val="pl-PL"/>
              </w:rPr>
              <w:t xml:space="preserve">Wykonawca, który polega na zdolnościach technicznych lub zawodowych lub sytuacji finansowej lub ekonomicznej na zasadach określonych w art. 118 PZP zobowiązany będzie do przedstawienia podmiotowych środków dowodowych, o których mowa w pkt </w:t>
            </w:r>
            <w:r w:rsidR="000F6661" w:rsidRPr="001672F3">
              <w:rPr>
                <w:lang w:val="pl-PL"/>
              </w:rPr>
              <w:t>10</w:t>
            </w:r>
            <w:r w:rsidR="005F163D">
              <w:rPr>
                <w:lang w:val="pl-PL"/>
              </w:rPr>
              <w:t xml:space="preserve">.3. lit a), c) - </w:t>
            </w:r>
            <w:r w:rsidR="000F6661" w:rsidRPr="001672F3">
              <w:rPr>
                <w:lang w:val="pl-PL"/>
              </w:rPr>
              <w:t>d</w:t>
            </w:r>
            <w:r w:rsidRPr="001672F3">
              <w:rPr>
                <w:lang w:val="pl-PL"/>
              </w:rPr>
              <w:t xml:space="preserve">) SWZ, dotyczących tych podmiotów, potwierdzających, że nie zachodzą wobec tych podmiotów podstawy wykluczenia z postępowania. Dokumenty, o których </w:t>
            </w:r>
            <w:r w:rsidRPr="001672F3">
              <w:rPr>
                <w:lang w:val="pl-PL"/>
              </w:rPr>
              <w:lastRenderedPageBreak/>
              <w:t xml:space="preserve">mowa w pkt </w:t>
            </w:r>
            <w:r w:rsidR="000F6661" w:rsidRPr="001672F3">
              <w:rPr>
                <w:lang w:val="pl-PL"/>
              </w:rPr>
              <w:t>10</w:t>
            </w:r>
            <w:r w:rsidRPr="001672F3">
              <w:rPr>
                <w:lang w:val="pl-PL"/>
              </w:rPr>
              <w:t>.3. lit a), c)-</w:t>
            </w:r>
            <w:r w:rsidR="000F6661" w:rsidRPr="001672F3">
              <w:rPr>
                <w:lang w:val="pl-PL"/>
              </w:rPr>
              <w:t>d</w:t>
            </w:r>
            <w:r w:rsidRPr="001672F3">
              <w:rPr>
                <w:lang w:val="pl-PL"/>
              </w:rPr>
              <w:t xml:space="preserve">) SWZ Wykonawca będzie obowiązany złożyć w terminie wskazanym przez Zamawiającego, nie krótszym niż 5 dni, określonym w wezwaniu wystosowanym przez Zamawiającego do Wykonawcy po otwarciu ofert w trybie art. 274 ust. 1 PZP. </w:t>
            </w:r>
          </w:p>
          <w:p w14:paraId="52DC7F3B" w14:textId="26AF4BCE" w:rsidR="00BF741F" w:rsidRPr="001672F3" w:rsidRDefault="00BF741F" w:rsidP="005A3BF1">
            <w:pPr>
              <w:spacing w:before="120"/>
              <w:jc w:val="both"/>
              <w:rPr>
                <w:lang w:val="pl-PL"/>
              </w:rPr>
            </w:pPr>
            <w:r w:rsidRPr="001672F3">
              <w:rPr>
                <w:lang w:val="pl-PL"/>
              </w:rPr>
              <w:t xml:space="preserve">Do podmiotów udostępniających zasoby na zasadach określonych w art. 118 PZP, mających siedzibę lub miejsce zamieszkania poza terytorium Rzeczypospolitej Polskiej, postanowienia zawarte w pkt </w:t>
            </w:r>
            <w:r w:rsidR="000F6661" w:rsidRPr="001672F3">
              <w:rPr>
                <w:lang w:val="pl-PL"/>
              </w:rPr>
              <w:t>10</w:t>
            </w:r>
            <w:r w:rsidRPr="001672F3">
              <w:rPr>
                <w:lang w:val="pl-PL"/>
              </w:rPr>
              <w:t>.5.-</w:t>
            </w:r>
            <w:r w:rsidR="000F6661" w:rsidRPr="001672F3">
              <w:rPr>
                <w:lang w:val="pl-PL"/>
              </w:rPr>
              <w:t>10</w:t>
            </w:r>
            <w:r w:rsidRPr="001672F3">
              <w:rPr>
                <w:lang w:val="pl-PL"/>
              </w:rPr>
              <w:t>.7 SWZ stosuje się odpowiednio.</w:t>
            </w:r>
          </w:p>
          <w:bookmarkEnd w:id="6"/>
          <w:p w14:paraId="0A571273" w14:textId="77777777" w:rsidR="00E03969" w:rsidRPr="001672F3" w:rsidRDefault="00BF741F" w:rsidP="004F4D65">
            <w:pPr>
              <w:pStyle w:val="Akapitzlist"/>
              <w:numPr>
                <w:ilvl w:val="1"/>
                <w:numId w:val="17"/>
              </w:numPr>
              <w:spacing w:before="120"/>
              <w:jc w:val="both"/>
              <w:rPr>
                <w:lang w:val="pl-PL"/>
              </w:rPr>
            </w:pPr>
            <w:r w:rsidRPr="001672F3">
              <w:rPr>
                <w:lang w:val="pl-PL"/>
              </w:rPr>
              <w:t>Jeżeli Wykonawca ma siedzibę lub miejsce zamieszkania poza terytorium Rzeczypospolitej Polskiej zamiast dokumentów:</w:t>
            </w:r>
          </w:p>
          <w:p w14:paraId="13D8A89A" w14:textId="1F1FBE7D" w:rsidR="005A3BF1" w:rsidRPr="005A3BF1" w:rsidRDefault="00BF741F" w:rsidP="004F4D65">
            <w:pPr>
              <w:pStyle w:val="Akapitzlist"/>
              <w:numPr>
                <w:ilvl w:val="0"/>
                <w:numId w:val="30"/>
              </w:numPr>
              <w:spacing w:before="120"/>
              <w:jc w:val="both"/>
              <w:rPr>
                <w:lang w:val="pl-PL"/>
              </w:rPr>
            </w:pPr>
            <w:r w:rsidRPr="00E626EF">
              <w:rPr>
                <w:lang w:val="pl-PL"/>
              </w:rPr>
              <w:t xml:space="preserve">informacji z Krajowego Rejestru Karnego, o której mowa w pkt </w:t>
            </w:r>
            <w:r w:rsidR="002D132E" w:rsidRPr="00E626EF">
              <w:rPr>
                <w:lang w:val="pl-PL"/>
              </w:rPr>
              <w:t>10</w:t>
            </w:r>
            <w:r w:rsidRPr="00E626EF">
              <w:rPr>
                <w:lang w:val="pl-PL"/>
              </w:rPr>
              <w:t xml:space="preserve">.3. lit. a) SWZ - składa informację z odpowiedniego rejestru, takiego jak rejestr sądowy, albo, w przypadku braku </w:t>
            </w:r>
            <w:r w:rsidRPr="005A3BF1">
              <w:rPr>
                <w:lang w:val="pl-PL"/>
              </w:rPr>
              <w:t xml:space="preserve">takiego rejestru, inny równoważny dokument wydany przez właściwy organ sądowy lub administracyjny kraju, </w:t>
            </w:r>
            <w:r w:rsidR="005A3BF1" w:rsidRPr="005A3BF1">
              <w:rPr>
                <w:lang w:val="pl-PL"/>
              </w:rPr>
              <w:t>w którym wykonawca ma siedzibę lub miejsce zamieszkania, w zakresie określonym art. 108 ust. 1 pkt 1, 2 i 4, art. 109 ust. 1 pkt 2 lit a) i b) oraz pkt 3 PZP,</w:t>
            </w:r>
          </w:p>
          <w:p w14:paraId="10583BEF" w14:textId="2ED7895D" w:rsidR="00BF741F" w:rsidRPr="00E626EF" w:rsidRDefault="00BF741F" w:rsidP="004F4D65">
            <w:pPr>
              <w:pStyle w:val="Akapitzlist"/>
              <w:numPr>
                <w:ilvl w:val="0"/>
                <w:numId w:val="30"/>
              </w:numPr>
              <w:spacing w:before="120"/>
              <w:jc w:val="both"/>
              <w:rPr>
                <w:lang w:val="pl-PL"/>
              </w:rPr>
            </w:pPr>
            <w:r w:rsidRPr="00E626EF">
              <w:rPr>
                <w:lang w:val="pl-PL"/>
              </w:rPr>
              <w:t xml:space="preserve">odpisu albo informacji z Krajowego Rejestru Sądowego lub z Centralnej Ewidencji i Informacji o Działalności Gospodarczej, o których mowa w pkt </w:t>
            </w:r>
            <w:r w:rsidR="002D132E" w:rsidRPr="00E626EF">
              <w:rPr>
                <w:lang w:val="pl-PL"/>
              </w:rPr>
              <w:t>10</w:t>
            </w:r>
            <w:r w:rsidRPr="00E626EF">
              <w:rPr>
                <w:lang w:val="pl-PL"/>
              </w:rPr>
              <w:t xml:space="preserve">.3. lit </w:t>
            </w:r>
            <w:r w:rsidR="002D132E" w:rsidRPr="00E626EF">
              <w:rPr>
                <w:lang w:val="pl-PL"/>
              </w:rPr>
              <w:t>c</w:t>
            </w:r>
            <w:r w:rsidRPr="00E626EF">
              <w:rPr>
                <w:lang w:val="pl-PL"/>
              </w:rPr>
              <w:t>) - składa dokument lub dokumenty wystawione w kraju, w którym wykonawca ma siedzibę lub miejsce zamieszkania, potwierdzające odpowiednio, że</w:t>
            </w:r>
            <w:r w:rsidR="00F5724A">
              <w:rPr>
                <w:lang w:val="pl-PL"/>
              </w:rPr>
              <w:t xml:space="preserve"> </w:t>
            </w:r>
            <w:r w:rsidRPr="00E626EF">
              <w:rPr>
                <w:lang w:val="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BE870E6" w14:textId="7F4EFF92" w:rsidR="00E03969" w:rsidRPr="001672F3" w:rsidRDefault="00BF741F" w:rsidP="004F4D65">
            <w:pPr>
              <w:pStyle w:val="Akapitzlist"/>
              <w:numPr>
                <w:ilvl w:val="1"/>
                <w:numId w:val="17"/>
              </w:numPr>
              <w:spacing w:before="120"/>
              <w:jc w:val="both"/>
              <w:rPr>
                <w:lang w:val="pl-PL"/>
              </w:rPr>
            </w:pPr>
            <w:r w:rsidRPr="001672F3">
              <w:rPr>
                <w:lang w:val="pl-PL"/>
              </w:rPr>
              <w:t>Dokument</w:t>
            </w:r>
            <w:r w:rsidR="00F5724A">
              <w:rPr>
                <w:lang w:val="pl-PL"/>
              </w:rPr>
              <w:t>y</w:t>
            </w:r>
            <w:r w:rsidRPr="001672F3">
              <w:rPr>
                <w:lang w:val="pl-PL"/>
              </w:rPr>
              <w:t>, o który</w:t>
            </w:r>
            <w:r w:rsidR="00F5724A">
              <w:rPr>
                <w:lang w:val="pl-PL"/>
              </w:rPr>
              <w:t>ch</w:t>
            </w:r>
            <w:r w:rsidRPr="001672F3">
              <w:rPr>
                <w:lang w:val="pl-PL"/>
              </w:rPr>
              <w:t xml:space="preserve"> mowa w pkt </w:t>
            </w:r>
            <w:r w:rsidR="002D132E" w:rsidRPr="001672F3">
              <w:rPr>
                <w:lang w:val="pl-PL"/>
              </w:rPr>
              <w:t>10</w:t>
            </w:r>
            <w:r w:rsidRPr="001672F3">
              <w:rPr>
                <w:lang w:val="pl-PL"/>
              </w:rPr>
              <w:t xml:space="preserve">.5. </w:t>
            </w:r>
            <w:proofErr w:type="spellStart"/>
            <w:r w:rsidRPr="001672F3">
              <w:rPr>
                <w:lang w:val="pl-PL"/>
              </w:rPr>
              <w:t>ppkt</w:t>
            </w:r>
            <w:proofErr w:type="spellEnd"/>
            <w:r w:rsidRPr="001672F3">
              <w:rPr>
                <w:lang w:val="pl-PL"/>
              </w:rPr>
              <w:t xml:space="preserve"> 1)</w:t>
            </w:r>
            <w:r w:rsidR="005A3BF1">
              <w:rPr>
                <w:lang w:val="pl-PL"/>
              </w:rPr>
              <w:t xml:space="preserve"> i 2)</w:t>
            </w:r>
            <w:r w:rsidRPr="001672F3">
              <w:rPr>
                <w:lang w:val="pl-PL"/>
              </w:rPr>
              <w:t xml:space="preserve"> powin</w:t>
            </w:r>
            <w:r w:rsidR="00F5724A">
              <w:rPr>
                <w:lang w:val="pl-PL"/>
              </w:rPr>
              <w:t>ny</w:t>
            </w:r>
            <w:r w:rsidRPr="001672F3">
              <w:rPr>
                <w:lang w:val="pl-PL"/>
              </w:rPr>
              <w:t xml:space="preserve"> być wystawiony nie wcześniej niż 6 miesięcy przed </w:t>
            </w:r>
            <w:r w:rsidR="00F5724A">
              <w:rPr>
                <w:lang w:val="pl-PL"/>
              </w:rPr>
              <w:t>ich</w:t>
            </w:r>
            <w:r w:rsidRPr="001672F3">
              <w:rPr>
                <w:lang w:val="pl-PL"/>
              </w:rPr>
              <w:t xml:space="preserve"> złożeniem.</w:t>
            </w:r>
          </w:p>
          <w:p w14:paraId="76F69526" w14:textId="49FF97A6" w:rsidR="00E03969" w:rsidRPr="001672F3" w:rsidRDefault="00BF741F" w:rsidP="004F4D65">
            <w:pPr>
              <w:pStyle w:val="Akapitzlist"/>
              <w:numPr>
                <w:ilvl w:val="1"/>
                <w:numId w:val="17"/>
              </w:numPr>
              <w:spacing w:before="120"/>
              <w:jc w:val="both"/>
              <w:rPr>
                <w:lang w:val="pl-PL"/>
              </w:rPr>
            </w:pPr>
            <w:r w:rsidRPr="001672F3">
              <w:rPr>
                <w:lang w:val="pl-PL"/>
              </w:rPr>
              <w:t xml:space="preserve">Jeżeli w kraju, w którym wykonawca ma siedzibę lub miejsce zamieszkania, nie wydaje się dokumentów, o których mowa w pkt. </w:t>
            </w:r>
            <w:r w:rsidR="002D132E" w:rsidRPr="001672F3">
              <w:rPr>
                <w:lang w:val="pl-PL"/>
              </w:rPr>
              <w:t>10</w:t>
            </w:r>
            <w:r w:rsidRPr="001672F3">
              <w:rPr>
                <w:lang w:val="pl-PL"/>
              </w:rPr>
              <w:t xml:space="preserve">.5., lub gdy dokumenty te nie odnoszą się do wszystkich przypadków, o których mowa w art. 108 ust. </w:t>
            </w:r>
            <w:r w:rsidRPr="005A3BF1">
              <w:rPr>
                <w:lang w:val="pl-PL"/>
              </w:rPr>
              <w:t>1 pkt 1, 2 i 4</w:t>
            </w:r>
            <w:r w:rsidR="005A3BF1" w:rsidRPr="005A3BF1">
              <w:rPr>
                <w:lang w:val="pl-PL"/>
              </w:rPr>
              <w:t xml:space="preserve"> oraz 109 ust. 1 pkt 2 lit a) i b) PZP </w:t>
            </w:r>
            <w:r w:rsidRPr="005A3BF1">
              <w:rPr>
                <w:lang w:val="pl-PL"/>
              </w:rPr>
              <w:t>zastępuje się je w całości lub w części d</w:t>
            </w:r>
            <w:r w:rsidRPr="001672F3">
              <w:rPr>
                <w:lang w:val="pl-PL"/>
              </w:rPr>
              <w:t xml:space="preserve">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w:t>
            </w:r>
            <w:r w:rsidR="002D132E" w:rsidRPr="001672F3">
              <w:rPr>
                <w:lang w:val="pl-PL"/>
              </w:rPr>
              <w:t>10</w:t>
            </w:r>
            <w:r w:rsidRPr="001672F3">
              <w:rPr>
                <w:lang w:val="pl-PL"/>
              </w:rPr>
              <w:t>.6. stosuje się.</w:t>
            </w:r>
          </w:p>
          <w:p w14:paraId="4AD099F1" w14:textId="77777777" w:rsidR="00E03969" w:rsidRPr="001672F3" w:rsidRDefault="00BF741F" w:rsidP="004F4D65">
            <w:pPr>
              <w:pStyle w:val="Akapitzlist"/>
              <w:numPr>
                <w:ilvl w:val="1"/>
                <w:numId w:val="17"/>
              </w:numPr>
              <w:spacing w:before="120"/>
              <w:jc w:val="both"/>
              <w:rPr>
                <w:lang w:val="pl-PL"/>
              </w:rPr>
            </w:pPr>
            <w:r w:rsidRPr="001672F3">
              <w:rPr>
                <w:lang w:val="pl-PL"/>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794B4E3" w14:textId="77777777" w:rsidR="00E03969" w:rsidRPr="001672F3" w:rsidRDefault="00BF741F" w:rsidP="004F4D65">
            <w:pPr>
              <w:pStyle w:val="Akapitzlist"/>
              <w:numPr>
                <w:ilvl w:val="1"/>
                <w:numId w:val="17"/>
              </w:numPr>
              <w:spacing w:before="120"/>
              <w:jc w:val="both"/>
              <w:rPr>
                <w:b/>
                <w:bCs/>
                <w:lang w:val="pl-PL"/>
              </w:rPr>
            </w:pPr>
            <w:r w:rsidRPr="001672F3">
              <w:rPr>
                <w:b/>
                <w:bCs/>
                <w:lang w:val="pl-PL"/>
              </w:rPr>
              <w:t xml:space="preserve">W przypadku oferty wykonawców wspólnie ubiegających się o udzielenie zamówienia (konsorcjum): </w:t>
            </w:r>
          </w:p>
          <w:p w14:paraId="174DA5EA" w14:textId="77777777" w:rsidR="00E626EF" w:rsidRDefault="00BF741F" w:rsidP="004F4D65">
            <w:pPr>
              <w:pStyle w:val="Akapitzlist"/>
              <w:numPr>
                <w:ilvl w:val="0"/>
                <w:numId w:val="31"/>
              </w:numPr>
              <w:spacing w:before="120"/>
              <w:jc w:val="both"/>
              <w:rPr>
                <w:lang w:val="pl-PL"/>
              </w:rPr>
            </w:pPr>
            <w:r w:rsidRPr="00E626EF">
              <w:rPr>
                <w:lang w:val="pl-PL"/>
              </w:rPr>
              <w:t>w formularzu oferty należy wskazać firmy (nazwy) wszystkich Wykonawców wspólnie ubiegających się o udzielenie zamówienia;</w:t>
            </w:r>
          </w:p>
          <w:p w14:paraId="069CDB91" w14:textId="77777777" w:rsidR="00E626EF" w:rsidRDefault="00BF741F" w:rsidP="004F4D65">
            <w:pPr>
              <w:pStyle w:val="Akapitzlist"/>
              <w:numPr>
                <w:ilvl w:val="0"/>
                <w:numId w:val="31"/>
              </w:numPr>
              <w:spacing w:before="120"/>
              <w:jc w:val="both"/>
              <w:rPr>
                <w:lang w:val="pl-PL"/>
              </w:rPr>
            </w:pPr>
            <w:r w:rsidRPr="00E626EF">
              <w:rPr>
                <w:lang w:val="pl-PL"/>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451AB7A" w14:textId="08C4A483" w:rsidR="00E626EF" w:rsidRPr="00E626EF" w:rsidRDefault="00BF741F" w:rsidP="004F4D65">
            <w:pPr>
              <w:pStyle w:val="Akapitzlist"/>
              <w:numPr>
                <w:ilvl w:val="0"/>
                <w:numId w:val="31"/>
              </w:numPr>
              <w:spacing w:before="120"/>
              <w:jc w:val="both"/>
              <w:rPr>
                <w:lang w:val="pl-PL"/>
              </w:rPr>
            </w:pPr>
            <w:r w:rsidRPr="00E626EF">
              <w:rPr>
                <w:lang w:val="pl-PL"/>
              </w:rPr>
              <w:t xml:space="preserve">Oświadczenia, o których mowa w art. 125 ust. 1 PZP, tj. oświadczenie o spełnieniu </w:t>
            </w:r>
            <w:r w:rsidRPr="00E626EF">
              <w:rPr>
                <w:lang w:val="pl-PL"/>
              </w:rPr>
              <w:lastRenderedPageBreak/>
              <w:t xml:space="preserve">warunków udziału w postępowaniu oraz oświadczenie o braku podstaw do wykluczenia (wg wzoru stanowiącego </w:t>
            </w:r>
            <w:r w:rsidRPr="005A3BF1">
              <w:rPr>
                <w:b/>
                <w:bCs/>
                <w:lang w:val="pl-PL"/>
              </w:rPr>
              <w:t>załącznik nr 3 do SWZ</w:t>
            </w:r>
            <w:r w:rsidRPr="00E626EF">
              <w:rPr>
                <w:lang w:val="pl-PL"/>
              </w:rPr>
              <w:t xml:space="preserve">) składa każdy z wykonawców. Oświadczenia te potwierdzają brak podstaw wykluczenia oraz spełnienie warunków udziału w postępowaniu w zakresie, w jakim każdy z wykonawców wykazuje spełnianie warunków udziału w postępowaniu. </w:t>
            </w:r>
            <w:bookmarkStart w:id="7" w:name="_Hlk62944566"/>
            <w:r w:rsidRPr="00E626EF">
              <w:rPr>
                <w:b/>
                <w:bCs/>
                <w:lang w:val="pl-PL"/>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7"/>
          </w:p>
          <w:p w14:paraId="602868F8" w14:textId="77777777" w:rsidR="00E626EF" w:rsidRDefault="00BF741F" w:rsidP="004F4D65">
            <w:pPr>
              <w:pStyle w:val="Akapitzlist"/>
              <w:numPr>
                <w:ilvl w:val="0"/>
                <w:numId w:val="31"/>
              </w:numPr>
              <w:spacing w:before="120"/>
              <w:jc w:val="both"/>
              <w:rPr>
                <w:lang w:val="pl-PL"/>
              </w:rPr>
            </w:pPr>
            <w:r w:rsidRPr="00E626EF">
              <w:rPr>
                <w:lang w:val="pl-PL"/>
              </w:rPr>
              <w:t xml:space="preserve">dokumenty, o których mowa w pkt </w:t>
            </w:r>
            <w:r w:rsidR="002D132E" w:rsidRPr="00E626EF">
              <w:rPr>
                <w:lang w:val="pl-PL"/>
              </w:rPr>
              <w:t>10</w:t>
            </w:r>
            <w:r w:rsidRPr="00E626EF">
              <w:rPr>
                <w:lang w:val="pl-PL"/>
              </w:rPr>
              <w:t>.3. obowiązany będzie złożyć każdy z wykonawców wspólnie ubiegających się o udzielenie zamówienia</w:t>
            </w:r>
          </w:p>
          <w:p w14:paraId="51AD6F7B" w14:textId="77777777" w:rsidR="00E626EF" w:rsidRDefault="00BF741F" w:rsidP="004F4D65">
            <w:pPr>
              <w:pStyle w:val="Akapitzlist"/>
              <w:numPr>
                <w:ilvl w:val="0"/>
                <w:numId w:val="31"/>
              </w:numPr>
              <w:spacing w:before="120"/>
              <w:jc w:val="both"/>
              <w:rPr>
                <w:lang w:val="pl-PL"/>
              </w:rPr>
            </w:pPr>
            <w:r w:rsidRPr="00E626EF">
              <w:rPr>
                <w:lang w:val="pl-PL"/>
              </w:rPr>
              <w:t>wszyscy Wykonawcy wspólnie ubiegający się o udzielenie zamówienia będą ponosić odpowiedzialność solidarną za wykonanie umowy;</w:t>
            </w:r>
          </w:p>
          <w:p w14:paraId="171EF591" w14:textId="77777777" w:rsidR="00E626EF" w:rsidRDefault="00BF741F" w:rsidP="004F4D65">
            <w:pPr>
              <w:pStyle w:val="Akapitzlist"/>
              <w:numPr>
                <w:ilvl w:val="0"/>
                <w:numId w:val="31"/>
              </w:numPr>
              <w:spacing w:before="120"/>
              <w:jc w:val="both"/>
              <w:rPr>
                <w:lang w:val="pl-PL"/>
              </w:rPr>
            </w:pPr>
            <w:r w:rsidRPr="00E626EF">
              <w:rPr>
                <w:lang w:val="pl-PL"/>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1EEB402D" w14:textId="77777777" w:rsidR="00E626EF" w:rsidRDefault="00BF741F" w:rsidP="004F4D65">
            <w:pPr>
              <w:pStyle w:val="Akapitzlist"/>
              <w:numPr>
                <w:ilvl w:val="0"/>
                <w:numId w:val="31"/>
              </w:numPr>
              <w:spacing w:before="120"/>
              <w:jc w:val="both"/>
              <w:rPr>
                <w:lang w:val="pl-PL"/>
              </w:rPr>
            </w:pPr>
            <w:r w:rsidRPr="00E626EF">
              <w:rPr>
                <w:lang w:val="pl-PL"/>
              </w:rPr>
              <w:t>Zamawiający może w ramach odpowiedzialności solidarnej żądać wykonania umowy w całości przez lidera lub od wszystkich Wykonawców wspólnie ubiegających się o udzielenie zamówienia łącznie lub każdego z osobna.</w:t>
            </w:r>
          </w:p>
          <w:p w14:paraId="20F1FFC0" w14:textId="17451E9B" w:rsidR="00BF741F" w:rsidRPr="00E626EF" w:rsidRDefault="00BF741F" w:rsidP="004F4D65">
            <w:pPr>
              <w:pStyle w:val="Akapitzlist"/>
              <w:numPr>
                <w:ilvl w:val="0"/>
                <w:numId w:val="31"/>
              </w:numPr>
              <w:spacing w:before="120"/>
              <w:jc w:val="both"/>
              <w:rPr>
                <w:lang w:val="pl-PL"/>
              </w:rPr>
            </w:pPr>
            <w:r w:rsidRPr="00E626EF">
              <w:rPr>
                <w:b/>
                <w:bCs/>
                <w:lang w:val="pl-PL"/>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06580F">
              <w:rPr>
                <w:b/>
                <w:bCs/>
                <w:lang w:val="pl-PL"/>
              </w:rPr>
              <w:t>usługi</w:t>
            </w:r>
            <w:r w:rsidRPr="00E626EF">
              <w:rPr>
                <w:b/>
                <w:bCs/>
                <w:lang w:val="pl-PL"/>
              </w:rPr>
              <w:t>, do realizacji których te zdolności są wymagane.</w:t>
            </w:r>
          </w:p>
          <w:p w14:paraId="6A60833B" w14:textId="4FBA3541" w:rsidR="00BF741F" w:rsidRPr="001672F3" w:rsidRDefault="00BF741F" w:rsidP="005F163D">
            <w:pPr>
              <w:spacing w:before="120"/>
              <w:ind w:left="709"/>
              <w:jc w:val="both"/>
              <w:rPr>
                <w:b/>
                <w:bCs/>
                <w:lang w:val="pl-PL"/>
              </w:rPr>
            </w:pPr>
            <w:r w:rsidRPr="001672F3">
              <w:rPr>
                <w:b/>
                <w:bCs/>
                <w:lang w:val="pl-PL"/>
              </w:rPr>
              <w:t xml:space="preserve">W związku z powyższym Wykonawca jest zobowiązany </w:t>
            </w:r>
            <w:r w:rsidRPr="001672F3">
              <w:rPr>
                <w:b/>
                <w:bCs/>
                <w:u w:val="single"/>
                <w:lang w:val="pl-PL"/>
              </w:rPr>
              <w:t>załączyć do oferty</w:t>
            </w:r>
            <w:r w:rsidRPr="001672F3">
              <w:rPr>
                <w:b/>
                <w:bCs/>
                <w:lang w:val="pl-PL"/>
              </w:rPr>
              <w:t xml:space="preserve"> podmiotowy środek dowodowy w postaci oświadczenia, z którego wynika, które </w:t>
            </w:r>
            <w:r w:rsidR="0006580F">
              <w:rPr>
                <w:b/>
                <w:bCs/>
                <w:lang w:val="pl-PL"/>
              </w:rPr>
              <w:t>usługi</w:t>
            </w:r>
            <w:r w:rsidRPr="001672F3">
              <w:rPr>
                <w:b/>
                <w:bCs/>
                <w:lang w:val="pl-PL"/>
              </w:rPr>
              <w:t xml:space="preserve"> wy</w:t>
            </w:r>
            <w:r w:rsidR="005F163D">
              <w:rPr>
                <w:b/>
                <w:bCs/>
                <w:lang w:val="pl-PL"/>
              </w:rPr>
              <w:t xml:space="preserve">konają poszczególni Wykonawcy. </w:t>
            </w:r>
          </w:p>
          <w:p w14:paraId="0DD90B92" w14:textId="0BF684AC" w:rsidR="00E03969" w:rsidRPr="001672F3" w:rsidRDefault="00BF741F" w:rsidP="004F4D65">
            <w:pPr>
              <w:pStyle w:val="Kolorowalistaakcent11"/>
              <w:numPr>
                <w:ilvl w:val="1"/>
                <w:numId w:val="17"/>
              </w:numPr>
              <w:spacing w:before="120" w:after="240"/>
              <w:jc w:val="both"/>
              <w:rPr>
                <w:rFonts w:ascii="Arial" w:hAnsi="Arial" w:cs="Arial"/>
                <w:sz w:val="22"/>
                <w:szCs w:val="22"/>
              </w:rPr>
            </w:pPr>
            <w:bookmarkStart w:id="8" w:name="_Hlk63015909"/>
            <w:r w:rsidRPr="001672F3">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8"/>
            <w:r w:rsidR="002D132E" w:rsidRPr="001672F3">
              <w:rPr>
                <w:rFonts w:ascii="Arial" w:hAnsi="Arial" w:cs="Arial"/>
                <w:sz w:val="22"/>
                <w:szCs w:val="22"/>
              </w:rPr>
              <w:t>.</w:t>
            </w:r>
          </w:p>
          <w:p w14:paraId="4CC36692"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186287E"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Podmiotowe środki dowodowe, przedmiotowe środki dowodowe oraz inne dokumenty lub oświadczenia, sporządzone w języku obcym przekazuje się wraz z tłumaczeniem na język polski. </w:t>
            </w:r>
          </w:p>
          <w:p w14:paraId="12C5BB72"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7CCAD17B"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W przypadku gdy podmiotowe środki dowodowe, przedmiotowe środki dowodowe, </w:t>
            </w:r>
            <w:r w:rsidRPr="001672F3">
              <w:rPr>
                <w:rFonts w:ascii="Arial" w:hAnsi="Arial" w:cs="Arial"/>
                <w:bCs/>
                <w:sz w:val="22"/>
                <w:szCs w:val="22"/>
              </w:rPr>
              <w:lastRenderedPageBreak/>
              <w:t xml:space="preserve">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0B075E5" w14:textId="1441FEB6"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Poświadczenia zgodności cyfrowego odwzorowania z dokumentem w postaci papierowej, o którym mowa w pkt </w:t>
            </w:r>
            <w:r w:rsidR="002D132E" w:rsidRPr="001672F3">
              <w:rPr>
                <w:rFonts w:ascii="Arial" w:hAnsi="Arial" w:cs="Arial"/>
                <w:bCs/>
                <w:sz w:val="22"/>
                <w:szCs w:val="22"/>
              </w:rPr>
              <w:t>10</w:t>
            </w:r>
            <w:r w:rsidRPr="001672F3">
              <w:rPr>
                <w:rFonts w:ascii="Arial" w:hAnsi="Arial" w:cs="Arial"/>
                <w:bCs/>
                <w:sz w:val="22"/>
                <w:szCs w:val="22"/>
              </w:rPr>
              <w:t>.14., dokonuje w przypadku:</w:t>
            </w:r>
          </w:p>
          <w:p w14:paraId="3B9A9D9E" w14:textId="77777777" w:rsidR="00E626EF" w:rsidRPr="00E626EF" w:rsidRDefault="00BF741F" w:rsidP="004F4D65">
            <w:pPr>
              <w:pStyle w:val="Kolorowalistaakcent11"/>
              <w:numPr>
                <w:ilvl w:val="0"/>
                <w:numId w:val="32"/>
              </w:numPr>
              <w:spacing w:before="120" w:after="240"/>
              <w:jc w:val="both"/>
              <w:rPr>
                <w:rFonts w:ascii="Arial" w:hAnsi="Arial" w:cs="Arial"/>
                <w:sz w:val="22"/>
                <w:szCs w:val="22"/>
              </w:rPr>
            </w:pPr>
            <w:r w:rsidRPr="001672F3">
              <w:rPr>
                <w:rFonts w:ascii="Arial" w:hAnsi="Arial" w:cs="Arial"/>
                <w:bCs/>
                <w:sz w:val="22"/>
                <w:szCs w:val="22"/>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2A0E6E59" w14:textId="77777777" w:rsidR="00E626EF" w:rsidRPr="00E626EF" w:rsidRDefault="00BF741F" w:rsidP="004F4D65">
            <w:pPr>
              <w:pStyle w:val="Kolorowalistaakcent11"/>
              <w:numPr>
                <w:ilvl w:val="0"/>
                <w:numId w:val="32"/>
              </w:numPr>
              <w:spacing w:before="120" w:after="240"/>
              <w:jc w:val="both"/>
              <w:rPr>
                <w:rFonts w:ascii="Arial" w:hAnsi="Arial" w:cs="Arial"/>
                <w:sz w:val="22"/>
                <w:szCs w:val="22"/>
              </w:rPr>
            </w:pPr>
            <w:r w:rsidRPr="00E626EF">
              <w:rPr>
                <w:rFonts w:ascii="Arial" w:hAnsi="Arial" w:cs="Arial"/>
                <w:bCs/>
                <w:sz w:val="22"/>
                <w:szCs w:val="22"/>
              </w:rPr>
              <w:t>przedmiotowych środków dowodowych - odpowiednio wykonawca lub wykonawca wspólnie ubiegający się o udzielenie zamówienia;</w:t>
            </w:r>
          </w:p>
          <w:p w14:paraId="40BA92AD" w14:textId="5DA8A6A8" w:rsidR="00E03969" w:rsidRPr="00E626EF" w:rsidRDefault="00BF741F" w:rsidP="004F4D65">
            <w:pPr>
              <w:pStyle w:val="Kolorowalistaakcent11"/>
              <w:numPr>
                <w:ilvl w:val="0"/>
                <w:numId w:val="32"/>
              </w:numPr>
              <w:spacing w:before="120" w:after="240"/>
              <w:jc w:val="both"/>
              <w:rPr>
                <w:rFonts w:ascii="Arial" w:hAnsi="Arial" w:cs="Arial"/>
                <w:sz w:val="22"/>
                <w:szCs w:val="22"/>
              </w:rPr>
            </w:pPr>
            <w:r w:rsidRPr="00E626EF">
              <w:rPr>
                <w:rFonts w:ascii="Arial" w:hAnsi="Arial" w:cs="Arial"/>
                <w:bCs/>
                <w:sz w:val="22"/>
                <w:szCs w:val="22"/>
              </w:rPr>
              <w:t>innych dokumentów – odpowiednio wykonawca lub wykonawca wspólnie ubiegający się o udzielenie zamówienia, w zakresie dokumentów, które każdego z nich dotyczą.</w:t>
            </w:r>
          </w:p>
          <w:p w14:paraId="5378B90A" w14:textId="714121EE"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Poświadczenia zgodności cyfrowego odwzorowania z dokumentem w postaci papierowej, o którym mowa w pkt </w:t>
            </w:r>
            <w:r w:rsidR="002D132E" w:rsidRPr="001672F3">
              <w:rPr>
                <w:rFonts w:ascii="Arial" w:hAnsi="Arial" w:cs="Arial"/>
                <w:bCs/>
                <w:sz w:val="22"/>
                <w:szCs w:val="22"/>
              </w:rPr>
              <w:t>10</w:t>
            </w:r>
            <w:r w:rsidRPr="001672F3">
              <w:rPr>
                <w:rFonts w:ascii="Arial" w:hAnsi="Arial" w:cs="Arial"/>
                <w:bCs/>
                <w:sz w:val="22"/>
                <w:szCs w:val="22"/>
              </w:rPr>
              <w:t>.14, może dokonać również notarius</w:t>
            </w:r>
            <w:r w:rsidR="00E03969" w:rsidRPr="001672F3">
              <w:rPr>
                <w:rFonts w:ascii="Arial" w:hAnsi="Arial" w:cs="Arial"/>
                <w:bCs/>
                <w:sz w:val="22"/>
                <w:szCs w:val="22"/>
              </w:rPr>
              <w:t>z.</w:t>
            </w:r>
          </w:p>
          <w:p w14:paraId="009C63F6"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05D11D8"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6A4F625" w14:textId="607445CF"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Poświadczenia zgodności cyfrowego odwzorowania z dokumentem w postaci papierowej, o którym mowa w pkt </w:t>
            </w:r>
            <w:r w:rsidR="002D132E" w:rsidRPr="001672F3">
              <w:rPr>
                <w:rFonts w:ascii="Arial" w:hAnsi="Arial" w:cs="Arial"/>
                <w:bCs/>
                <w:sz w:val="22"/>
                <w:szCs w:val="22"/>
              </w:rPr>
              <w:t>10</w:t>
            </w:r>
            <w:r w:rsidRPr="001672F3">
              <w:rPr>
                <w:rFonts w:ascii="Arial" w:hAnsi="Arial" w:cs="Arial"/>
                <w:bCs/>
                <w:sz w:val="22"/>
                <w:szCs w:val="22"/>
              </w:rPr>
              <w:t>.18., dokonuje w przypadku:</w:t>
            </w:r>
          </w:p>
          <w:p w14:paraId="069612F8" w14:textId="77777777" w:rsidR="00E626EF" w:rsidRPr="00E626EF" w:rsidRDefault="00BF741F" w:rsidP="004F4D65">
            <w:pPr>
              <w:pStyle w:val="Kolorowalistaakcent11"/>
              <w:numPr>
                <w:ilvl w:val="0"/>
                <w:numId w:val="33"/>
              </w:numPr>
              <w:spacing w:before="120" w:after="240"/>
              <w:jc w:val="both"/>
              <w:rPr>
                <w:rFonts w:ascii="Arial" w:hAnsi="Arial" w:cs="Arial"/>
                <w:sz w:val="22"/>
                <w:szCs w:val="22"/>
              </w:rPr>
            </w:pPr>
            <w:r w:rsidRPr="001672F3">
              <w:rPr>
                <w:rFonts w:ascii="Arial" w:hAnsi="Arial" w:cs="Arial"/>
                <w:b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6111069B" w14:textId="77777777" w:rsidR="00E626EF" w:rsidRPr="00E626EF" w:rsidRDefault="00BF741F" w:rsidP="004F4D65">
            <w:pPr>
              <w:pStyle w:val="Kolorowalistaakcent11"/>
              <w:numPr>
                <w:ilvl w:val="0"/>
                <w:numId w:val="33"/>
              </w:numPr>
              <w:spacing w:before="120" w:after="240"/>
              <w:jc w:val="both"/>
              <w:rPr>
                <w:rFonts w:ascii="Arial" w:hAnsi="Arial" w:cs="Arial"/>
                <w:sz w:val="22"/>
                <w:szCs w:val="22"/>
              </w:rPr>
            </w:pPr>
            <w:r w:rsidRPr="00E626EF">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p>
          <w:p w14:paraId="68BE418A" w14:textId="47249265" w:rsidR="00E03969" w:rsidRPr="00E626EF" w:rsidRDefault="00BF741F" w:rsidP="004F4D65">
            <w:pPr>
              <w:pStyle w:val="Kolorowalistaakcent11"/>
              <w:numPr>
                <w:ilvl w:val="0"/>
                <w:numId w:val="33"/>
              </w:numPr>
              <w:spacing w:before="120" w:after="240"/>
              <w:jc w:val="both"/>
              <w:rPr>
                <w:rFonts w:ascii="Arial" w:hAnsi="Arial" w:cs="Arial"/>
                <w:sz w:val="22"/>
                <w:szCs w:val="22"/>
              </w:rPr>
            </w:pPr>
            <w:r w:rsidRPr="00E626EF">
              <w:rPr>
                <w:rFonts w:ascii="Arial" w:hAnsi="Arial" w:cs="Arial"/>
                <w:bCs/>
                <w:sz w:val="22"/>
                <w:szCs w:val="22"/>
              </w:rPr>
              <w:t>pełnomocnictwa - mocodawca.</w:t>
            </w:r>
          </w:p>
          <w:p w14:paraId="1F5FC871" w14:textId="4033A8EF"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Poświadczenia zgodności cyfrowego odwzorowania z dokumentem w postaci </w:t>
            </w:r>
            <w:r w:rsidRPr="001672F3">
              <w:rPr>
                <w:rFonts w:ascii="Arial" w:hAnsi="Arial" w:cs="Arial"/>
                <w:bCs/>
                <w:sz w:val="22"/>
                <w:szCs w:val="22"/>
              </w:rPr>
              <w:lastRenderedPageBreak/>
              <w:t xml:space="preserve">papierowej, o którym mowa pkt </w:t>
            </w:r>
            <w:r w:rsidR="002D132E" w:rsidRPr="001672F3">
              <w:rPr>
                <w:rFonts w:ascii="Arial" w:hAnsi="Arial" w:cs="Arial"/>
                <w:bCs/>
                <w:sz w:val="22"/>
                <w:szCs w:val="22"/>
              </w:rPr>
              <w:t>10</w:t>
            </w:r>
            <w:r w:rsidRPr="001672F3">
              <w:rPr>
                <w:rFonts w:ascii="Arial" w:hAnsi="Arial" w:cs="Arial"/>
                <w:bCs/>
                <w:sz w:val="22"/>
                <w:szCs w:val="22"/>
              </w:rPr>
              <w:t>.18., może dokonać również notariusz.</w:t>
            </w:r>
          </w:p>
          <w:p w14:paraId="48889CC5" w14:textId="77777777" w:rsidR="00E03969"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009051B" w14:textId="16BF6B6B" w:rsidR="00BF741F" w:rsidRPr="001672F3" w:rsidRDefault="00BF741F" w:rsidP="004F4D65">
            <w:pPr>
              <w:pStyle w:val="Kolorowalistaakcent11"/>
              <w:numPr>
                <w:ilvl w:val="1"/>
                <w:numId w:val="17"/>
              </w:numPr>
              <w:spacing w:before="120" w:after="240"/>
              <w:jc w:val="both"/>
              <w:rPr>
                <w:rFonts w:ascii="Arial" w:hAnsi="Arial" w:cs="Arial"/>
                <w:sz w:val="22"/>
                <w:szCs w:val="22"/>
              </w:rPr>
            </w:pPr>
            <w:r w:rsidRPr="001672F3">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08778FC8" w14:textId="77777777" w:rsidR="00BF741F" w:rsidRPr="001672F3" w:rsidRDefault="00BF741F" w:rsidP="001672F3">
            <w:pPr>
              <w:spacing w:before="120"/>
              <w:ind w:left="567" w:hanging="567"/>
              <w:jc w:val="both"/>
              <w:rPr>
                <w:b/>
                <w:bCs/>
                <w:lang w:val="pl-PL"/>
              </w:rPr>
            </w:pPr>
          </w:p>
        </w:tc>
      </w:tr>
      <w:tr w:rsidR="00BF741F" w:rsidRPr="00B84D12" w14:paraId="1E510745" w14:textId="77777777" w:rsidTr="007072BE">
        <w:tc>
          <w:tcPr>
            <w:tcW w:w="9056" w:type="dxa"/>
            <w:shd w:val="clear" w:color="auto" w:fill="95B3D7" w:themeFill="accent1" w:themeFillTint="99"/>
          </w:tcPr>
          <w:p w14:paraId="4906A0BB" w14:textId="0CB25C2F" w:rsidR="00BF741F" w:rsidRPr="001672F3" w:rsidRDefault="00BF741F" w:rsidP="004F4D65">
            <w:pPr>
              <w:pStyle w:val="Akapitzlist"/>
              <w:numPr>
                <w:ilvl w:val="0"/>
                <w:numId w:val="17"/>
              </w:numPr>
              <w:spacing w:before="120"/>
              <w:jc w:val="both"/>
              <w:rPr>
                <w:b/>
                <w:bCs/>
                <w:lang w:val="pl-PL"/>
              </w:rPr>
            </w:pPr>
            <w:r w:rsidRPr="001672F3">
              <w:rPr>
                <w:b/>
                <w:bCs/>
                <w:lang w:val="pl-PL"/>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BF741F" w:rsidRPr="00B84D12" w14:paraId="70C994FA" w14:textId="77777777" w:rsidTr="007072BE">
        <w:tc>
          <w:tcPr>
            <w:tcW w:w="9056" w:type="dxa"/>
          </w:tcPr>
          <w:p w14:paraId="31F3B40C" w14:textId="327598B6" w:rsidR="00BF741F" w:rsidRPr="00E626EF" w:rsidRDefault="00BF741F" w:rsidP="004F4D65">
            <w:pPr>
              <w:pStyle w:val="Akapitzlist"/>
              <w:numPr>
                <w:ilvl w:val="1"/>
                <w:numId w:val="17"/>
              </w:numPr>
              <w:spacing w:before="120"/>
              <w:jc w:val="both"/>
              <w:rPr>
                <w:b/>
                <w:lang w:val="pl-PL"/>
              </w:rPr>
            </w:pPr>
            <w:r w:rsidRPr="00E626EF">
              <w:rPr>
                <w:lang w:val="pl-PL"/>
              </w:rPr>
              <w:t xml:space="preserve">Osobą uprawnioną do porozumiewania się z Wykonawcami jest: </w:t>
            </w:r>
          </w:p>
          <w:p w14:paraId="5ABCA9F7" w14:textId="77777777" w:rsidR="00D71C17" w:rsidRPr="001672F3" w:rsidRDefault="00D71C17" w:rsidP="00C45F39">
            <w:pPr>
              <w:suppressAutoHyphens/>
              <w:ind w:left="690"/>
              <w:jc w:val="both"/>
              <w:rPr>
                <w:rFonts w:eastAsia="Times New Roman"/>
                <w:lang w:val="sv-SE" w:eastAsia="zh-CN"/>
              </w:rPr>
            </w:pPr>
            <w:r w:rsidRPr="001672F3">
              <w:rPr>
                <w:rFonts w:eastAsia="Times New Roman"/>
                <w:lang w:val="sv-SE" w:eastAsia="zh-CN"/>
              </w:rPr>
              <w:t>Joanna Michalska</w:t>
            </w:r>
          </w:p>
          <w:p w14:paraId="12D15FCB" w14:textId="77777777" w:rsidR="00D71C17" w:rsidRPr="001672F3" w:rsidRDefault="00D71C17" w:rsidP="00C45F39">
            <w:pPr>
              <w:suppressAutoHyphens/>
              <w:ind w:left="690"/>
              <w:jc w:val="both"/>
              <w:rPr>
                <w:rFonts w:eastAsia="Times New Roman"/>
                <w:lang w:val="sv-SE" w:eastAsia="zh-CN"/>
              </w:rPr>
            </w:pPr>
            <w:r w:rsidRPr="001672F3">
              <w:rPr>
                <w:rFonts w:eastAsia="Times New Roman"/>
                <w:lang w:val="sv-SE" w:eastAsia="zh-CN"/>
              </w:rPr>
              <w:t>Tel.: 61 – 28 – 26 – 703 wew. 133</w:t>
            </w:r>
          </w:p>
          <w:p w14:paraId="0554BA47" w14:textId="77777777" w:rsidR="00D71C17" w:rsidRPr="001672F3" w:rsidRDefault="00D71C17" w:rsidP="00C45F39">
            <w:pPr>
              <w:suppressAutoHyphens/>
              <w:ind w:left="690"/>
              <w:jc w:val="both"/>
              <w:rPr>
                <w:rFonts w:eastAsia="Times New Roman"/>
                <w:lang w:val="sv-SE" w:eastAsia="zh-CN"/>
              </w:rPr>
            </w:pPr>
            <w:r w:rsidRPr="001672F3">
              <w:rPr>
                <w:rFonts w:eastAsia="Times New Roman"/>
                <w:lang w:val="sv-SE" w:eastAsia="zh-CN"/>
              </w:rPr>
              <w:t>Faks: 61 – 28 – 26 – 302</w:t>
            </w:r>
          </w:p>
          <w:p w14:paraId="1FFF8178" w14:textId="77777777" w:rsidR="00E626EF" w:rsidRDefault="00D71C17" w:rsidP="00C45F39">
            <w:pPr>
              <w:suppressAutoHyphens/>
              <w:ind w:left="690"/>
              <w:jc w:val="both"/>
              <w:rPr>
                <w:rStyle w:val="Hipercze"/>
                <w:rFonts w:cs="Arial"/>
              </w:rPr>
            </w:pPr>
            <w:r w:rsidRPr="007072BE">
              <w:rPr>
                <w:rFonts w:eastAsia="Times New Roman"/>
                <w:lang w:eastAsia="zh-CN"/>
              </w:rPr>
              <w:t xml:space="preserve">e-mail: </w:t>
            </w:r>
            <w:hyperlink r:id="rId10" w:history="1">
              <w:r w:rsidRPr="007072BE">
                <w:rPr>
                  <w:rStyle w:val="Hipercze"/>
                  <w:rFonts w:eastAsia="Times New Roman" w:cs="Arial"/>
                  <w:lang w:eastAsia="zh-CN"/>
                </w:rPr>
                <w:t>j.michalska@ug.czempin.pl</w:t>
              </w:r>
            </w:hyperlink>
          </w:p>
          <w:p w14:paraId="7B19B78C" w14:textId="77777777" w:rsidR="00E626EF" w:rsidRPr="007072BE" w:rsidRDefault="00E626EF" w:rsidP="00C45F39">
            <w:pPr>
              <w:suppressAutoHyphens/>
              <w:jc w:val="both"/>
              <w:rPr>
                <w:rFonts w:eastAsia="Times New Roman"/>
                <w:bCs/>
                <w:lang w:eastAsia="pl-PL"/>
              </w:rPr>
            </w:pPr>
          </w:p>
          <w:p w14:paraId="6D2F962C" w14:textId="77777777" w:rsidR="00E626EF" w:rsidRPr="00E626EF" w:rsidRDefault="00D71C17" w:rsidP="004F4D65">
            <w:pPr>
              <w:pStyle w:val="Akapitzlist"/>
              <w:numPr>
                <w:ilvl w:val="1"/>
                <w:numId w:val="17"/>
              </w:numPr>
              <w:suppressAutoHyphens/>
              <w:jc w:val="both"/>
              <w:rPr>
                <w:rFonts w:eastAsia="Times New Roman"/>
                <w:lang w:val="pl-PL" w:eastAsia="zh-CN"/>
              </w:rPr>
            </w:pPr>
            <w:r w:rsidRPr="00E626EF">
              <w:rPr>
                <w:rFonts w:eastAsia="Times New Roman"/>
                <w:bCs/>
                <w:lang w:val="pl-PL" w:eastAsia="pl-PL"/>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26EF">
              <w:rPr>
                <w:rFonts w:eastAsia="Times New Roman"/>
                <w:bCs/>
                <w:lang w:val="pl-PL" w:eastAsia="pl-PL"/>
              </w:rPr>
              <w:t>p.z.p</w:t>
            </w:r>
            <w:proofErr w:type="spellEnd"/>
            <w:r w:rsidRPr="00E626EF">
              <w:rPr>
                <w:rFonts w:eastAsia="Times New Roman"/>
                <w:bCs/>
                <w:lang w:val="pl-PL" w:eastAsia="pl-PL"/>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2E78FDE2" w14:textId="08550741" w:rsidR="00E626EF" w:rsidRPr="00E626EF" w:rsidRDefault="00D71C17" w:rsidP="004F4D65">
            <w:pPr>
              <w:pStyle w:val="Akapitzlist"/>
              <w:numPr>
                <w:ilvl w:val="1"/>
                <w:numId w:val="17"/>
              </w:numPr>
              <w:suppressAutoHyphens/>
              <w:jc w:val="both"/>
              <w:rPr>
                <w:rFonts w:eastAsia="Times New Roman"/>
                <w:lang w:val="pl-PL" w:eastAsia="zh-CN"/>
              </w:rPr>
            </w:pPr>
            <w:r w:rsidRPr="00E626EF">
              <w:rPr>
                <w:rFonts w:eastAsia="Times New Roman"/>
                <w:bCs/>
                <w:lang w:val="pl-PL" w:eastAsia="pl-PL"/>
              </w:rPr>
              <w:t xml:space="preserve">Ofertę, oświadczenia, o których mowa w art. 125 ust. 1 </w:t>
            </w:r>
            <w:r w:rsidR="00CF3C86">
              <w:rPr>
                <w:rFonts w:eastAsia="Times New Roman"/>
                <w:bCs/>
                <w:lang w:val="pl-PL" w:eastAsia="pl-PL"/>
              </w:rPr>
              <w:t>PZP,</w:t>
            </w:r>
            <w:r w:rsidRPr="00E626EF">
              <w:rPr>
                <w:rFonts w:eastAsia="Times New Roman"/>
                <w:bCs/>
                <w:lang w:val="pl-PL" w:eastAsia="pl-PL"/>
              </w:rPr>
              <w:t xml:space="preserve"> podmiotowe środki dowodowe, pełnomocnictwa, zobowiązanie podmiotu udostępniającego zasoby sporządza się w postaci elektronicznej, w ogólnie dostępnych formatach danych, w szczególności w formatach .txt, .rtf, .pdf, .</w:t>
            </w:r>
            <w:proofErr w:type="spellStart"/>
            <w:r w:rsidRPr="00E626EF">
              <w:rPr>
                <w:rFonts w:eastAsia="Times New Roman"/>
                <w:bCs/>
                <w:lang w:val="pl-PL" w:eastAsia="pl-PL"/>
              </w:rPr>
              <w:t>doc</w:t>
            </w:r>
            <w:proofErr w:type="spellEnd"/>
            <w:r w:rsidRPr="00E626EF">
              <w:rPr>
                <w:rFonts w:eastAsia="Times New Roman"/>
                <w:bCs/>
                <w:lang w:val="pl-PL" w:eastAsia="pl-PL"/>
              </w:rPr>
              <w:t>, .</w:t>
            </w:r>
            <w:proofErr w:type="spellStart"/>
            <w:r w:rsidRPr="00E626EF">
              <w:rPr>
                <w:rFonts w:eastAsia="Times New Roman"/>
                <w:bCs/>
                <w:lang w:val="pl-PL" w:eastAsia="pl-PL"/>
              </w:rPr>
              <w:t>docx</w:t>
            </w:r>
            <w:proofErr w:type="spellEnd"/>
            <w:r w:rsidRPr="00E626EF">
              <w:rPr>
                <w:rFonts w:eastAsia="Times New Roman"/>
                <w:bCs/>
                <w:lang w:val="pl-PL" w:eastAsia="pl-PL"/>
              </w:rPr>
              <w:t>, .</w:t>
            </w:r>
            <w:proofErr w:type="spellStart"/>
            <w:r w:rsidRPr="00E626EF">
              <w:rPr>
                <w:rFonts w:eastAsia="Times New Roman"/>
                <w:bCs/>
                <w:lang w:val="pl-PL" w:eastAsia="pl-PL"/>
              </w:rPr>
              <w:t>odt</w:t>
            </w:r>
            <w:proofErr w:type="spellEnd"/>
            <w:r w:rsidRPr="00E626EF">
              <w:rPr>
                <w:rFonts w:eastAsia="Times New Roman"/>
                <w:bCs/>
                <w:lang w:val="pl-PL" w:eastAsia="pl-PL"/>
              </w:rPr>
              <w:t xml:space="preserve">. Ofertę, a także oświadczenie o jakim mowa w Rozdziale 10 pkt. 1 SWZ składa się, pod rygorem nieważności, w formie elektronicznej lub w postaci elektronicznej opatrzonej podpisem zaufanym lub podpisem osobistym. </w:t>
            </w:r>
          </w:p>
          <w:p w14:paraId="4A6AF1CE" w14:textId="77777777" w:rsidR="00E626EF" w:rsidRPr="00E626EF" w:rsidRDefault="00D71C17" w:rsidP="004F4D65">
            <w:pPr>
              <w:pStyle w:val="Akapitzlist"/>
              <w:numPr>
                <w:ilvl w:val="1"/>
                <w:numId w:val="17"/>
              </w:numPr>
              <w:suppressAutoHyphens/>
              <w:jc w:val="both"/>
              <w:rPr>
                <w:rFonts w:eastAsia="Times New Roman"/>
                <w:lang w:val="pl-PL" w:eastAsia="zh-CN"/>
              </w:rPr>
            </w:pPr>
            <w:r w:rsidRPr="00E626EF">
              <w:rPr>
                <w:rFonts w:eastAsia="Times New Roman"/>
                <w:lang w:val="pl-PL" w:eastAsia="pl-PL"/>
              </w:rPr>
              <w:t xml:space="preserve">Zawiadomienia, oświadczenia, wnioski lub informacje Wykonawcy przekazują elektronicznie za pomocą platformazakupowa.pl (dalej jako „Platforma”), dostępną pod adresem: </w:t>
            </w:r>
            <w:hyperlink r:id="rId11" w:history="1">
              <w:r w:rsidRPr="00E626EF">
                <w:rPr>
                  <w:rFonts w:eastAsia="Times New Roman"/>
                  <w:bCs/>
                  <w:color w:val="0070C0"/>
                  <w:u w:val="single" w:color="FF0000"/>
                  <w:lang w:val="pl-PL" w:eastAsia="pl-PL"/>
                </w:rPr>
                <w:t>https://platformazakupowa.pl/pn/czempin</w:t>
              </w:r>
            </w:hyperlink>
            <w:r w:rsidRPr="00E626EF">
              <w:rPr>
                <w:rFonts w:eastAsia="Times New Roman"/>
                <w:b/>
                <w:bCs/>
                <w:lang w:val="pl-PL" w:eastAsia="pl-PL"/>
              </w:rPr>
              <w:t xml:space="preserve"> </w:t>
            </w:r>
            <w:r w:rsidRPr="00E626EF">
              <w:rPr>
                <w:rFonts w:eastAsia="Times New Roman"/>
                <w:bCs/>
                <w:lang w:val="pl-PL" w:eastAsia="pl-PL"/>
              </w:rPr>
              <w:t>i formularza</w:t>
            </w:r>
            <w:r w:rsidRPr="00E626EF">
              <w:rPr>
                <w:rFonts w:eastAsia="Times New Roman"/>
                <w:b/>
                <w:bCs/>
                <w:lang w:val="pl-PL" w:eastAsia="pl-PL"/>
              </w:rPr>
              <w:t xml:space="preserve"> „Wyślij wiadomość do zamawiającego” </w:t>
            </w:r>
            <w:r w:rsidRPr="00E626EF">
              <w:rPr>
                <w:rFonts w:eastAsia="Times New Roman"/>
                <w:bCs/>
                <w:lang w:val="pl-PL" w:eastAsia="pl-PL"/>
              </w:rPr>
              <w:t>dostępnego na stronie dotyczącej danego postepowania</w:t>
            </w:r>
            <w:r w:rsidRPr="00E626EF">
              <w:rPr>
                <w:rFonts w:eastAsia="Times New Roman"/>
                <w:b/>
                <w:bCs/>
                <w:lang w:val="pl-PL" w:eastAsia="pl-PL"/>
              </w:rPr>
              <w:t xml:space="preserve"> (nie dotyczy składania ofert).</w:t>
            </w:r>
          </w:p>
          <w:p w14:paraId="39A965E2" w14:textId="78A756EE" w:rsidR="00E626EF" w:rsidRDefault="00D71C17" w:rsidP="004F4D65">
            <w:pPr>
              <w:pStyle w:val="Akapitzlist"/>
              <w:numPr>
                <w:ilvl w:val="1"/>
                <w:numId w:val="17"/>
              </w:numPr>
              <w:suppressAutoHyphens/>
              <w:jc w:val="both"/>
              <w:rPr>
                <w:rFonts w:eastAsia="Times New Roman"/>
                <w:lang w:val="pl-PL" w:eastAsia="zh-CN"/>
              </w:rPr>
            </w:pPr>
            <w:r w:rsidRPr="00E626EF">
              <w:rPr>
                <w:rFonts w:eastAsia="Times New Roman"/>
                <w:lang w:val="pl-PL" w:eastAsia="pl-PL"/>
              </w:rPr>
              <w:t xml:space="preserve">W sytuacjach awaryjnych np. w przypadku niedziałania Platformy, Zamawiający dopuszcza komunikację za pomocą poczty elektronicznej na adres: </w:t>
            </w:r>
            <w:hyperlink r:id="rId12" w:history="1">
              <w:r w:rsidR="002F6ADF" w:rsidRPr="00145053">
                <w:rPr>
                  <w:rStyle w:val="Hipercze"/>
                  <w:rFonts w:eastAsia="Times New Roman" w:cs="Arial"/>
                  <w:lang w:val="pl-PL" w:eastAsia="pl-PL"/>
                </w:rPr>
                <w:t>j.michalska@ug.czempin.pl</w:t>
              </w:r>
            </w:hyperlink>
            <w:r w:rsidR="002F6ADF">
              <w:rPr>
                <w:rFonts w:eastAsia="Times New Roman"/>
                <w:lang w:val="pl-PL" w:eastAsia="pl-PL"/>
              </w:rPr>
              <w:t xml:space="preserve"> </w:t>
            </w:r>
            <w:r w:rsidRPr="00E626EF">
              <w:rPr>
                <w:rFonts w:eastAsia="Times New Roman"/>
                <w:lang w:val="pl-PL" w:eastAsia="pl-PL"/>
              </w:rPr>
              <w:t>(nie dotyczy składania ofert).</w:t>
            </w:r>
          </w:p>
          <w:p w14:paraId="3CC47C35" w14:textId="77777777" w:rsidR="00E626EF" w:rsidRPr="00E626EF" w:rsidRDefault="00D71C17" w:rsidP="004F4D65">
            <w:pPr>
              <w:pStyle w:val="Akapitzlist"/>
              <w:numPr>
                <w:ilvl w:val="1"/>
                <w:numId w:val="17"/>
              </w:numPr>
              <w:suppressAutoHyphens/>
              <w:jc w:val="both"/>
              <w:rPr>
                <w:rFonts w:eastAsia="Times New Roman"/>
                <w:lang w:val="pl-PL" w:eastAsia="zh-CN"/>
              </w:rPr>
            </w:pPr>
            <w:r w:rsidRPr="00E626EF">
              <w:rPr>
                <w:rFonts w:eastAsia="Times New Roman"/>
                <w:b/>
                <w:lang w:val="pl-PL" w:eastAsia="pl-PL"/>
              </w:rPr>
              <w:t>Korzystanie z platformy zakupowej przez Wykonawcę jest bezpłatne.</w:t>
            </w:r>
          </w:p>
          <w:p w14:paraId="2B8E8ED8" w14:textId="6DC86B2D" w:rsidR="00D71C17" w:rsidRPr="00E626EF" w:rsidRDefault="00D71C17" w:rsidP="004F4D65">
            <w:pPr>
              <w:pStyle w:val="Akapitzlist"/>
              <w:numPr>
                <w:ilvl w:val="1"/>
                <w:numId w:val="17"/>
              </w:numPr>
              <w:suppressAutoHyphens/>
              <w:jc w:val="both"/>
              <w:rPr>
                <w:rFonts w:eastAsia="Times New Roman"/>
                <w:lang w:val="pl-PL" w:eastAsia="zh-CN"/>
              </w:rPr>
            </w:pPr>
            <w:r w:rsidRPr="00E626EF">
              <w:rPr>
                <w:rFonts w:eastAsia="Times New Roman"/>
                <w:lang w:val="pl-PL" w:eastAsia="pl-PL"/>
              </w:rPr>
              <w:t xml:space="preserve">Wykonawca przystępując do niniejszego postępowania o udzielenie zamówienia publicznego: </w:t>
            </w:r>
          </w:p>
          <w:p w14:paraId="170ACAB7" w14:textId="77777777" w:rsidR="00D71C17" w:rsidRPr="001672F3" w:rsidRDefault="00D71C17" w:rsidP="004F4D65">
            <w:pPr>
              <w:widowControl/>
              <w:numPr>
                <w:ilvl w:val="0"/>
                <w:numId w:val="21"/>
              </w:numPr>
              <w:autoSpaceDE/>
              <w:autoSpaceDN/>
              <w:ind w:left="993" w:right="92" w:hanging="426"/>
              <w:jc w:val="both"/>
              <w:rPr>
                <w:rFonts w:eastAsia="Times New Roman"/>
                <w:lang w:val="pl-PL" w:eastAsia="pl-PL"/>
              </w:rPr>
            </w:pPr>
            <w:r w:rsidRPr="001672F3">
              <w:rPr>
                <w:rFonts w:eastAsia="Times New Roman"/>
                <w:lang w:val="pl-PL" w:eastAsia="pl-PL"/>
              </w:rPr>
              <w:t xml:space="preserve">akceptuje warunki korzystania z Platformy, określone w Regulaminie </w:t>
            </w:r>
            <w:r w:rsidRPr="001672F3">
              <w:rPr>
                <w:rFonts w:eastAsia="Times New Roman"/>
                <w:lang w:val="pl-PL" w:eastAsia="pl-PL"/>
              </w:rPr>
              <w:lastRenderedPageBreak/>
              <w:t xml:space="preserve">zamieszczonym na stronie internetowej pod linkiem w zakładce „Regulamin" oraz uznaje go za wiążący. </w:t>
            </w:r>
          </w:p>
          <w:p w14:paraId="140F8495" w14:textId="004B2CD3" w:rsidR="00D71C17" w:rsidRPr="001672F3" w:rsidRDefault="00D71C17" w:rsidP="004F4D65">
            <w:pPr>
              <w:widowControl/>
              <w:numPr>
                <w:ilvl w:val="0"/>
                <w:numId w:val="21"/>
              </w:numPr>
              <w:autoSpaceDE/>
              <w:autoSpaceDN/>
              <w:ind w:left="993" w:right="92" w:hanging="426"/>
              <w:jc w:val="both"/>
              <w:rPr>
                <w:rFonts w:eastAsia="Times New Roman"/>
                <w:lang w:val="pl-PL" w:eastAsia="pl-PL"/>
              </w:rPr>
            </w:pPr>
            <w:r w:rsidRPr="001672F3">
              <w:rPr>
                <w:rFonts w:eastAsia="Times New Roman"/>
                <w:lang w:val="pl-PL" w:eastAsia="pl-PL"/>
              </w:rPr>
              <w:t xml:space="preserve">zapoznał i stosuje się do Instrukcji składania ofert dostępnej pod </w:t>
            </w:r>
            <w:r w:rsidR="002F6ADF">
              <w:rPr>
                <w:rFonts w:eastAsia="Times New Roman"/>
                <w:lang w:val="pl-PL" w:eastAsia="pl-PL"/>
              </w:rPr>
              <w:t xml:space="preserve">adresem: </w:t>
            </w:r>
            <w:hyperlink r:id="rId13" w:history="1">
              <w:r w:rsidR="002F6ADF" w:rsidRPr="002F6ADF">
                <w:rPr>
                  <w:rFonts w:eastAsia="Times New Roman"/>
                  <w:u w:color="FF0000"/>
                  <w:lang w:val="pl-PL" w:eastAsia="pl-PL"/>
                </w:rPr>
                <w:t>https://platformazakupowa.pl/strona/45-instrukcje</w:t>
              </w:r>
            </w:hyperlink>
            <w:r w:rsidR="007533D7">
              <w:rPr>
                <w:rFonts w:eastAsia="Times New Roman"/>
                <w:u w:color="FF0000"/>
                <w:lang w:val="pl-PL" w:eastAsia="pl-PL"/>
              </w:rPr>
              <w:t xml:space="preserve"> </w:t>
            </w:r>
          </w:p>
          <w:p w14:paraId="325E0127" w14:textId="75ECFB3C" w:rsidR="00D71C17" w:rsidRPr="00E626EF" w:rsidRDefault="00D71C17" w:rsidP="004F4D65">
            <w:pPr>
              <w:pStyle w:val="Akapitzlist"/>
              <w:numPr>
                <w:ilvl w:val="1"/>
                <w:numId w:val="17"/>
              </w:numPr>
              <w:ind w:right="92"/>
              <w:jc w:val="both"/>
              <w:rPr>
                <w:rFonts w:eastAsia="Times New Roman"/>
                <w:lang w:val="pl-PL" w:eastAsia="pl-PL"/>
              </w:rPr>
            </w:pPr>
            <w:r w:rsidRPr="00E626EF">
              <w:rPr>
                <w:rFonts w:eastAsia="Times New Roman"/>
                <w:lang w:val="pl-PL"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5B5EF169" w14:textId="77777777" w:rsidR="00D71C17" w:rsidRPr="001672F3" w:rsidRDefault="00D71C17" w:rsidP="004F4D65">
            <w:pPr>
              <w:widowControl/>
              <w:numPr>
                <w:ilvl w:val="0"/>
                <w:numId w:val="22"/>
              </w:numPr>
              <w:autoSpaceDE/>
              <w:autoSpaceDN/>
              <w:ind w:left="993" w:right="92"/>
              <w:jc w:val="both"/>
              <w:rPr>
                <w:rFonts w:eastAsia="Times New Roman"/>
                <w:lang w:val="pl-PL" w:eastAsia="pl-PL"/>
              </w:rPr>
            </w:pPr>
            <w:r w:rsidRPr="001672F3">
              <w:rPr>
                <w:rFonts w:eastAsia="Times New Roman"/>
                <w:lang w:val="pl-PL" w:eastAsia="pl-PL"/>
              </w:rPr>
              <w:t xml:space="preserve">stały dostęp do sieci Internet, </w:t>
            </w:r>
          </w:p>
          <w:p w14:paraId="6460247B" w14:textId="77777777" w:rsidR="00D71C17" w:rsidRPr="001672F3" w:rsidRDefault="00D71C17" w:rsidP="004F4D65">
            <w:pPr>
              <w:widowControl/>
              <w:numPr>
                <w:ilvl w:val="0"/>
                <w:numId w:val="22"/>
              </w:numPr>
              <w:autoSpaceDE/>
              <w:autoSpaceDN/>
              <w:ind w:left="993" w:right="92"/>
              <w:jc w:val="both"/>
              <w:rPr>
                <w:rFonts w:eastAsia="Times New Roman"/>
                <w:lang w:val="pl-PL" w:eastAsia="pl-PL"/>
              </w:rPr>
            </w:pPr>
            <w:r w:rsidRPr="001672F3">
              <w:rPr>
                <w:rFonts w:eastAsia="Times New Roman"/>
                <w:lang w:val="pl-PL" w:eastAsia="pl-PL"/>
              </w:rPr>
              <w:t xml:space="preserve">komputer klasy PC lub MAC, </w:t>
            </w:r>
          </w:p>
          <w:p w14:paraId="57646CA2" w14:textId="77777777" w:rsidR="00D71C17" w:rsidRPr="001672F3" w:rsidRDefault="00D71C17" w:rsidP="004F4D65">
            <w:pPr>
              <w:widowControl/>
              <w:numPr>
                <w:ilvl w:val="0"/>
                <w:numId w:val="22"/>
              </w:numPr>
              <w:autoSpaceDE/>
              <w:autoSpaceDN/>
              <w:ind w:left="993" w:right="92"/>
              <w:jc w:val="both"/>
              <w:rPr>
                <w:rFonts w:eastAsia="Times New Roman"/>
                <w:lang w:eastAsia="pl-PL"/>
              </w:rPr>
            </w:pPr>
            <w:r w:rsidRPr="001672F3">
              <w:rPr>
                <w:rFonts w:eastAsia="Times New Roman"/>
                <w:lang w:val="pl-PL" w:eastAsia="pl-PL"/>
              </w:rPr>
              <w:t xml:space="preserve">zainstalowana dowolna przeglądarka internetowa, np. </w:t>
            </w:r>
            <w:r w:rsidRPr="001672F3">
              <w:rPr>
                <w:rFonts w:eastAsia="Times New Roman"/>
                <w:lang w:eastAsia="pl-PL"/>
              </w:rPr>
              <w:t xml:space="preserve">Google Chrome, </w:t>
            </w:r>
            <w:proofErr w:type="spellStart"/>
            <w:r w:rsidRPr="001672F3">
              <w:rPr>
                <w:rFonts w:eastAsia="Times New Roman"/>
                <w:lang w:eastAsia="pl-PL"/>
              </w:rPr>
              <w:t>FireFox</w:t>
            </w:r>
            <w:proofErr w:type="spellEnd"/>
            <w:r w:rsidRPr="001672F3">
              <w:rPr>
                <w:rFonts w:eastAsia="Times New Roman"/>
                <w:lang w:eastAsia="pl-PL"/>
              </w:rPr>
              <w:t xml:space="preserve"> </w:t>
            </w:r>
            <w:proofErr w:type="spellStart"/>
            <w:r w:rsidRPr="001672F3">
              <w:rPr>
                <w:rFonts w:eastAsia="Times New Roman"/>
                <w:lang w:eastAsia="pl-PL"/>
              </w:rPr>
              <w:t>lub</w:t>
            </w:r>
            <w:proofErr w:type="spellEnd"/>
            <w:r w:rsidRPr="001672F3">
              <w:rPr>
                <w:rFonts w:eastAsia="Times New Roman"/>
                <w:lang w:eastAsia="pl-PL"/>
              </w:rPr>
              <w:t xml:space="preserve"> Internet Explorer,</w:t>
            </w:r>
          </w:p>
          <w:p w14:paraId="42A8568C" w14:textId="77777777" w:rsidR="00D71C17" w:rsidRPr="001672F3" w:rsidRDefault="00D71C17" w:rsidP="004F4D65">
            <w:pPr>
              <w:widowControl/>
              <w:numPr>
                <w:ilvl w:val="0"/>
                <w:numId w:val="22"/>
              </w:numPr>
              <w:autoSpaceDE/>
              <w:autoSpaceDN/>
              <w:ind w:left="993" w:right="92"/>
              <w:jc w:val="both"/>
              <w:rPr>
                <w:rFonts w:eastAsia="Times New Roman"/>
                <w:lang w:eastAsia="pl-PL"/>
              </w:rPr>
            </w:pPr>
            <w:proofErr w:type="spellStart"/>
            <w:r w:rsidRPr="001672F3">
              <w:rPr>
                <w:rFonts w:eastAsia="Times New Roman"/>
                <w:lang w:eastAsia="pl-PL"/>
              </w:rPr>
              <w:t>włączona</w:t>
            </w:r>
            <w:proofErr w:type="spellEnd"/>
            <w:r w:rsidRPr="001672F3">
              <w:rPr>
                <w:rFonts w:eastAsia="Times New Roman"/>
                <w:lang w:eastAsia="pl-PL"/>
              </w:rPr>
              <w:t xml:space="preserve"> </w:t>
            </w:r>
            <w:proofErr w:type="spellStart"/>
            <w:r w:rsidRPr="001672F3">
              <w:rPr>
                <w:rFonts w:eastAsia="Times New Roman"/>
                <w:lang w:eastAsia="pl-PL"/>
              </w:rPr>
              <w:t>obsługa</w:t>
            </w:r>
            <w:proofErr w:type="spellEnd"/>
            <w:r w:rsidRPr="001672F3">
              <w:rPr>
                <w:rFonts w:eastAsia="Times New Roman"/>
                <w:lang w:eastAsia="pl-PL"/>
              </w:rPr>
              <w:t xml:space="preserve"> JavaScript,</w:t>
            </w:r>
          </w:p>
          <w:p w14:paraId="4F0D0E94" w14:textId="77777777" w:rsidR="00D71C17" w:rsidRPr="001672F3" w:rsidRDefault="00D71C17" w:rsidP="004F4D65">
            <w:pPr>
              <w:widowControl/>
              <w:numPr>
                <w:ilvl w:val="0"/>
                <w:numId w:val="22"/>
              </w:numPr>
              <w:autoSpaceDE/>
              <w:autoSpaceDN/>
              <w:ind w:left="993" w:right="92"/>
              <w:jc w:val="both"/>
              <w:rPr>
                <w:rFonts w:eastAsia="Times New Roman"/>
                <w:lang w:val="pl-PL" w:eastAsia="pl-PL"/>
              </w:rPr>
            </w:pPr>
            <w:r w:rsidRPr="001672F3">
              <w:rPr>
                <w:rFonts w:eastAsia="Times New Roman"/>
                <w:lang w:val="pl-PL" w:eastAsia="pl-PL"/>
              </w:rPr>
              <w:t xml:space="preserve">zainstalowany program Adobe </w:t>
            </w:r>
            <w:proofErr w:type="spellStart"/>
            <w:r w:rsidRPr="001672F3">
              <w:rPr>
                <w:rFonts w:eastAsia="Times New Roman"/>
                <w:lang w:val="pl-PL" w:eastAsia="pl-PL"/>
              </w:rPr>
              <w:t>Acrobat</w:t>
            </w:r>
            <w:proofErr w:type="spellEnd"/>
            <w:r w:rsidRPr="001672F3">
              <w:rPr>
                <w:rFonts w:eastAsia="Times New Roman"/>
                <w:lang w:val="pl-PL" w:eastAsia="pl-PL"/>
              </w:rPr>
              <w:t xml:space="preserve"> Reader, lub inny obsługujący format plików .pdf, </w:t>
            </w:r>
          </w:p>
          <w:p w14:paraId="42F515D0" w14:textId="77777777" w:rsidR="00D71C17" w:rsidRPr="001672F3" w:rsidRDefault="00D71C17" w:rsidP="004F4D65">
            <w:pPr>
              <w:widowControl/>
              <w:numPr>
                <w:ilvl w:val="0"/>
                <w:numId w:val="22"/>
              </w:numPr>
              <w:autoSpaceDE/>
              <w:autoSpaceDN/>
              <w:ind w:left="993" w:right="92"/>
              <w:jc w:val="both"/>
              <w:rPr>
                <w:rFonts w:eastAsia="Times New Roman"/>
                <w:lang w:val="pl-PL" w:eastAsia="pl-PL"/>
              </w:rPr>
            </w:pPr>
            <w:r w:rsidRPr="001672F3">
              <w:rPr>
                <w:rFonts w:eastAsia="Times New Roman"/>
                <w:lang w:val="pl-PL" w:eastAsia="pl-PL"/>
              </w:rPr>
              <w:t xml:space="preserve">Platforma działa według standardu przyjętego w komunikacji sieciowej - kodowanie UTF8, </w:t>
            </w:r>
          </w:p>
          <w:p w14:paraId="26A81402" w14:textId="77777777" w:rsidR="00E626EF" w:rsidRDefault="00D71C17" w:rsidP="004F4D65">
            <w:pPr>
              <w:widowControl/>
              <w:numPr>
                <w:ilvl w:val="0"/>
                <w:numId w:val="22"/>
              </w:numPr>
              <w:autoSpaceDE/>
              <w:autoSpaceDN/>
              <w:ind w:left="993" w:right="92"/>
              <w:jc w:val="both"/>
              <w:rPr>
                <w:rFonts w:eastAsia="Times New Roman"/>
                <w:lang w:val="pl-PL" w:eastAsia="pl-PL"/>
              </w:rPr>
            </w:pPr>
            <w:r w:rsidRPr="001672F3">
              <w:rPr>
                <w:rFonts w:eastAsia="Times New Roman"/>
                <w:lang w:val="pl-PL" w:eastAsia="pl-PL"/>
              </w:rPr>
              <w:t xml:space="preserve"> oznaczenie czasu odbioru danych przez platformę zakupową stanowi datę oraz dokładny czas (</w:t>
            </w:r>
            <w:proofErr w:type="spellStart"/>
            <w:r w:rsidRPr="001672F3">
              <w:rPr>
                <w:rFonts w:eastAsia="Times New Roman"/>
                <w:lang w:val="pl-PL" w:eastAsia="pl-PL"/>
              </w:rPr>
              <w:t>hh:mm:ss</w:t>
            </w:r>
            <w:proofErr w:type="spellEnd"/>
            <w:r w:rsidRPr="001672F3">
              <w:rPr>
                <w:rFonts w:eastAsia="Times New Roman"/>
                <w:lang w:val="pl-PL" w:eastAsia="pl-PL"/>
              </w:rPr>
              <w:t>) generowany wg. czasu lokalnego serwera synchronizowanego z zegarem Głównego Urzędu Miar.</w:t>
            </w:r>
          </w:p>
          <w:p w14:paraId="68E139E1" w14:textId="361DB91F" w:rsidR="00E626EF" w:rsidRDefault="0006580F" w:rsidP="0006580F">
            <w:pPr>
              <w:pStyle w:val="Akapitzlist"/>
              <w:widowControl/>
              <w:numPr>
                <w:ilvl w:val="1"/>
                <w:numId w:val="17"/>
              </w:numPr>
              <w:autoSpaceDE/>
              <w:autoSpaceDN/>
              <w:ind w:right="92"/>
              <w:rPr>
                <w:rFonts w:eastAsia="Times New Roman"/>
                <w:lang w:val="pl-PL" w:eastAsia="pl-PL"/>
              </w:rPr>
            </w:pPr>
            <w:r>
              <w:rPr>
                <w:rFonts w:eastAsia="Times New Roman"/>
                <w:lang w:val="pl-PL" w:eastAsia="pl-PL"/>
              </w:rPr>
              <w:t xml:space="preserve">Zamawiający </w:t>
            </w:r>
            <w:r w:rsidR="00D71C17" w:rsidRPr="00E626EF">
              <w:rPr>
                <w:rFonts w:eastAsia="Times New Roman"/>
                <w:lang w:val="pl-PL" w:eastAsia="pl-PL"/>
              </w:rPr>
              <w:t xml:space="preserve">zamieści na stronie internetowej </w:t>
            </w:r>
            <w:hyperlink r:id="rId14" w:history="1">
              <w:r w:rsidRPr="0006580F">
                <w:rPr>
                  <w:rStyle w:val="Hipercze"/>
                  <w:rFonts w:eastAsia="Times New Roman" w:cs="Arial"/>
                  <w:bCs/>
                  <w:lang w:val="pl-PL" w:eastAsia="pl-PL"/>
                </w:rPr>
                <w:t>https://platformazakupowa.pl/pn/czempin</w:t>
              </w:r>
            </w:hyperlink>
            <w:r>
              <w:rPr>
                <w:rFonts w:eastAsia="Times New Roman"/>
                <w:bCs/>
                <w:color w:val="0070C0"/>
                <w:lang w:val="pl-PL" w:eastAsia="pl-PL"/>
              </w:rPr>
              <w:t xml:space="preserve"> </w:t>
            </w:r>
            <w:r w:rsidR="00D71C17" w:rsidRPr="00E626EF">
              <w:rPr>
                <w:rFonts w:eastAsia="Times New Roman"/>
                <w:lang w:val="pl-PL" w:eastAsia="pl-PL"/>
              </w:rPr>
              <w:t xml:space="preserve">dokumenty określone w przepisach ustawy </w:t>
            </w:r>
            <w:proofErr w:type="spellStart"/>
            <w:r w:rsidR="00D71C17" w:rsidRPr="00E626EF">
              <w:rPr>
                <w:rFonts w:eastAsia="Times New Roman"/>
                <w:lang w:val="pl-PL" w:eastAsia="pl-PL"/>
              </w:rPr>
              <w:t>Pzp</w:t>
            </w:r>
            <w:proofErr w:type="spellEnd"/>
            <w:r w:rsidR="00D71C17" w:rsidRPr="00E626EF">
              <w:rPr>
                <w:rFonts w:eastAsia="Times New Roman"/>
                <w:lang w:val="pl-PL" w:eastAsia="pl-PL"/>
              </w:rPr>
              <w:t xml:space="preserve">.  </w:t>
            </w:r>
          </w:p>
          <w:p w14:paraId="590CD61A" w14:textId="77777777"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 xml:space="preserve">W korespondencji kierowanej do Zamawiającego Wykonawcy powinni posługiwać się numerem przedmiotowego postępowania. </w:t>
            </w:r>
          </w:p>
          <w:p w14:paraId="53780DFB" w14:textId="77777777"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 xml:space="preserve">Wykonawca może zwrócić się do zamawiającego z wnioskiem o wyjaśnienie treści SWZ za pośrednictwem Platformy i formularza </w:t>
            </w:r>
            <w:r w:rsidRPr="00E626EF">
              <w:rPr>
                <w:rFonts w:eastAsia="Times New Roman"/>
                <w:b/>
                <w:lang w:val="pl-PL" w:eastAsia="pl-PL"/>
              </w:rPr>
              <w:t xml:space="preserve">„Wyślij wiadomość do zamawiającego” </w:t>
            </w:r>
            <w:r w:rsidRPr="00E626EF">
              <w:rPr>
                <w:rFonts w:eastAsia="Times New Roman"/>
                <w:lang w:val="pl-PL" w:eastAsia="pl-PL"/>
              </w:rPr>
              <w:t>dostępnego na stronie dotyczącej danego postępowania.</w:t>
            </w:r>
          </w:p>
          <w:p w14:paraId="28FB1131" w14:textId="77777777"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2D501E" w14:textId="28DF458F"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Jeżeli zamawiający nie udzieli wyjaśnień w terminie, o którym mowa w ust. 11</w:t>
            </w:r>
            <w:r w:rsidR="00C45F39">
              <w:rPr>
                <w:rFonts w:eastAsia="Times New Roman"/>
                <w:lang w:val="pl-PL" w:eastAsia="pl-PL"/>
              </w:rPr>
              <w:t>.12</w:t>
            </w:r>
            <w:r w:rsidRPr="00E626EF">
              <w:rPr>
                <w:rFonts w:eastAsia="Times New Roman"/>
                <w:lang w:val="pl-PL" w:eastAsia="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11.1</w:t>
            </w:r>
            <w:r w:rsidR="00C45F39">
              <w:rPr>
                <w:rFonts w:eastAsia="Times New Roman"/>
                <w:lang w:val="pl-PL" w:eastAsia="pl-PL"/>
              </w:rPr>
              <w:t>2</w:t>
            </w:r>
            <w:r w:rsidRPr="00E626EF">
              <w:rPr>
                <w:rFonts w:eastAsia="Times New Roman"/>
                <w:lang w:val="pl-PL" w:eastAsia="pl-PL"/>
              </w:rPr>
              <w:t>, zamawiający nie ma obowiązku udzielania wyjaśnień SWZ oraz obowiązku przedłużenia terminu składania ofert.</w:t>
            </w:r>
          </w:p>
          <w:p w14:paraId="5A988EF4" w14:textId="7C1AE856"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Przedłużenie terminu składania ofert, o których mowa w pkt. 11.1</w:t>
            </w:r>
            <w:r w:rsidR="00C45F39">
              <w:rPr>
                <w:rFonts w:eastAsia="Times New Roman"/>
                <w:lang w:val="pl-PL" w:eastAsia="pl-PL"/>
              </w:rPr>
              <w:t>3</w:t>
            </w:r>
            <w:r w:rsidRPr="00E626EF">
              <w:rPr>
                <w:rFonts w:eastAsia="Times New Roman"/>
                <w:lang w:val="pl-PL" w:eastAsia="pl-PL"/>
              </w:rPr>
              <w:t>, nie wpływa na bieg terminu składania wniosku o wyjaśnienie treści SWZ</w:t>
            </w:r>
            <w:r w:rsidR="00C45F39">
              <w:rPr>
                <w:rFonts w:eastAsia="Times New Roman"/>
                <w:lang w:val="pl-PL" w:eastAsia="pl-PL"/>
              </w:rPr>
              <w:t>.</w:t>
            </w:r>
          </w:p>
          <w:p w14:paraId="38FCD5F9" w14:textId="77777777"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 xml:space="preserve">W przypadku rozbieżności pomiędzy treścią niniejszej SWZ a treścią udzielonych odpowiedzi jako obowiązującą należy przyjąć treść pisma zawierającego późniejsze oświadczenie Zamawiającego. </w:t>
            </w:r>
          </w:p>
          <w:p w14:paraId="32DA9420" w14:textId="2266F0BC"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Zamawiający będzie przekazywał Wykonawcom info</w:t>
            </w:r>
            <w:r w:rsidR="002F6ADF">
              <w:rPr>
                <w:rFonts w:eastAsia="Times New Roman"/>
                <w:lang w:val="pl-PL" w:eastAsia="pl-PL"/>
              </w:rPr>
              <w:t xml:space="preserve">rmacje w formie elektronicznej </w:t>
            </w:r>
            <w:r w:rsidRPr="00E626EF">
              <w:rPr>
                <w:rFonts w:eastAsia="Times New Roman"/>
                <w:lang w:val="pl-PL" w:eastAsia="pl-PL"/>
              </w:rPr>
              <w:t xml:space="preserve">za pośrednictwem Platformy. Informacje dotyczące odpowiedzi na pytania, zmiany specyfikacji, zmiany terminu składania i otwarcia ofert Zamawiający będzie zamieszczał na platformie w sekcji </w:t>
            </w:r>
            <w:r w:rsidRPr="00E626EF">
              <w:rPr>
                <w:rFonts w:eastAsia="Times New Roman"/>
                <w:b/>
                <w:lang w:val="pl-PL" w:eastAsia="pl-PL"/>
              </w:rPr>
              <w:t>„Komunikaty”</w:t>
            </w:r>
            <w:r w:rsidRPr="00E626EF">
              <w:rPr>
                <w:rFonts w:eastAsia="Times New Roman"/>
                <w:lang w:val="pl-PL" w:eastAsia="pl-PL"/>
              </w:rPr>
              <w:t>. Korespondencja, której zgodnie z obowiązującymi przepisami adresatem jest konkretny Wykonawca, będzie przekazywana w formie elektronicznej za pośrednictwem Platformy do konkretnego Wykonawcy.</w:t>
            </w:r>
          </w:p>
          <w:p w14:paraId="70D8B7C0" w14:textId="77777777"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69F47642" w14:textId="77777777" w:rsid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lastRenderedPageBreak/>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E626EF">
              <w:rPr>
                <w:rFonts w:eastAsia="Times New Roman"/>
                <w:b/>
                <w:lang w:val="pl-PL" w:eastAsia="pl-PL"/>
              </w:rPr>
              <w:t>„Wyślij wiadomość do zamawiającego”</w:t>
            </w:r>
            <w:r w:rsidRPr="00E626EF">
              <w:rPr>
                <w:rFonts w:eastAsia="Times New Roman"/>
                <w:lang w:val="pl-PL" w:eastAsia="pl-PL"/>
              </w:rPr>
              <w:t>).</w:t>
            </w:r>
          </w:p>
          <w:p w14:paraId="710A82B7" w14:textId="77777777" w:rsidR="00E626EF" w:rsidRPr="00E626EF" w:rsidRDefault="00D71C17" w:rsidP="004F4D65">
            <w:pPr>
              <w:pStyle w:val="Akapitzlist"/>
              <w:widowControl/>
              <w:numPr>
                <w:ilvl w:val="1"/>
                <w:numId w:val="17"/>
              </w:numPr>
              <w:autoSpaceDE/>
              <w:autoSpaceDN/>
              <w:ind w:right="92"/>
              <w:jc w:val="both"/>
              <w:rPr>
                <w:rFonts w:eastAsia="Times New Roman"/>
                <w:lang w:val="pl-PL" w:eastAsia="pl-PL"/>
              </w:rPr>
            </w:pPr>
            <w:r w:rsidRPr="00E626EF">
              <w:rPr>
                <w:rFonts w:eastAsia="Times New Roman"/>
                <w:lang w:val="pl-PL" w:eastAsia="pl-PL"/>
              </w:rPr>
              <w:t>Zamawiający informuje, że instrukcje korzystania z Platformy dotyczące w szczególności logowania, składania wniosków o wyjaśnienie treści SWZ, składania ofert oraz innych czynności podejmowanych w niniejszym postępowaniu przy użyciu</w:t>
            </w:r>
            <w:r w:rsidR="001F20AB" w:rsidRPr="00E626EF">
              <w:rPr>
                <w:rFonts w:eastAsia="Times New Roman"/>
                <w:lang w:val="pl-PL" w:eastAsia="pl-PL"/>
              </w:rPr>
              <w:t xml:space="preserve"> </w:t>
            </w:r>
            <w:r w:rsidRPr="00E626EF">
              <w:rPr>
                <w:rFonts w:eastAsia="Times New Roman"/>
                <w:lang w:val="pl-PL" w:eastAsia="pl-PL"/>
              </w:rPr>
              <w:t xml:space="preserve">platformazakupowa.pl znajdują się w zakładce „Instrukcje dla Wykonawców" na stronie internetowej pod adresem: </w:t>
            </w:r>
            <w:hyperlink r:id="rId15" w:history="1">
              <w:r w:rsidR="001F20AB" w:rsidRPr="00E626EF">
                <w:rPr>
                  <w:rStyle w:val="Hipercze"/>
                  <w:rFonts w:eastAsia="Times New Roman" w:cs="Arial"/>
                  <w:lang w:val="pl-PL" w:eastAsia="pl-PL"/>
                </w:rPr>
                <w:t>https://platformazakupowa.pl/strona/45-instrukcje</w:t>
              </w:r>
            </w:hyperlink>
          </w:p>
          <w:p w14:paraId="7A0235B5" w14:textId="77777777" w:rsidR="00E626EF" w:rsidRPr="00E626EF" w:rsidRDefault="00BF741F" w:rsidP="004F4D65">
            <w:pPr>
              <w:pStyle w:val="Akapitzlist"/>
              <w:widowControl/>
              <w:numPr>
                <w:ilvl w:val="1"/>
                <w:numId w:val="17"/>
              </w:numPr>
              <w:autoSpaceDE/>
              <w:autoSpaceDN/>
              <w:ind w:right="92"/>
              <w:jc w:val="both"/>
              <w:rPr>
                <w:rFonts w:eastAsia="Times New Roman"/>
                <w:lang w:val="pl-PL" w:eastAsia="pl-PL"/>
              </w:rPr>
            </w:pPr>
            <w:r w:rsidRPr="00E626EF">
              <w:rPr>
                <w:lang w:val="pl-PL"/>
              </w:rPr>
              <w:t>Za datę wpływu oświadczeń, ofert, wniosków, zaświadczeń oraz informacji przyjmuje się datę ich przekazania do Platformy.</w:t>
            </w:r>
          </w:p>
          <w:p w14:paraId="5F7B0403" w14:textId="77777777" w:rsidR="00E626EF" w:rsidRPr="00E626EF" w:rsidRDefault="00BF741F" w:rsidP="004F4D65">
            <w:pPr>
              <w:pStyle w:val="Akapitzlist"/>
              <w:widowControl/>
              <w:numPr>
                <w:ilvl w:val="1"/>
                <w:numId w:val="17"/>
              </w:numPr>
              <w:autoSpaceDE/>
              <w:autoSpaceDN/>
              <w:ind w:right="92"/>
              <w:jc w:val="both"/>
              <w:rPr>
                <w:rFonts w:eastAsia="Times New Roman"/>
                <w:lang w:val="pl-PL" w:eastAsia="pl-PL"/>
              </w:rPr>
            </w:pPr>
            <w:r w:rsidRPr="00E626EF">
              <w:rPr>
                <w:lang w:val="pl-PL"/>
              </w:rPr>
              <w:t>Niniejsze postępowanie prowadzone jest w języku polskim.</w:t>
            </w:r>
          </w:p>
          <w:p w14:paraId="19E55AAD" w14:textId="77777777" w:rsidR="00E626EF" w:rsidRPr="00E626EF" w:rsidRDefault="00BF741F" w:rsidP="004F4D65">
            <w:pPr>
              <w:pStyle w:val="Akapitzlist"/>
              <w:widowControl/>
              <w:numPr>
                <w:ilvl w:val="1"/>
                <w:numId w:val="17"/>
              </w:numPr>
              <w:autoSpaceDE/>
              <w:autoSpaceDN/>
              <w:ind w:right="92"/>
              <w:jc w:val="both"/>
              <w:rPr>
                <w:rFonts w:eastAsia="Times New Roman"/>
                <w:lang w:val="pl-PL" w:eastAsia="pl-PL"/>
              </w:rPr>
            </w:pPr>
            <w:r w:rsidRPr="00E626EF">
              <w:rPr>
                <w:lang w:val="pl-PL"/>
              </w:rPr>
              <w:t>Wykonawca zobowiązany jest do powiadomienia Zamawiającego o wszelkiej zmianie adresu poczty elektronicznej podanego w ofercie.</w:t>
            </w:r>
          </w:p>
          <w:p w14:paraId="72F1D17E" w14:textId="77777777" w:rsidR="00E626EF" w:rsidRPr="00E626EF" w:rsidRDefault="00BF741F" w:rsidP="004F4D65">
            <w:pPr>
              <w:pStyle w:val="Akapitzlist"/>
              <w:widowControl/>
              <w:numPr>
                <w:ilvl w:val="1"/>
                <w:numId w:val="17"/>
              </w:numPr>
              <w:autoSpaceDE/>
              <w:autoSpaceDN/>
              <w:ind w:right="92"/>
              <w:jc w:val="both"/>
              <w:rPr>
                <w:rFonts w:eastAsia="Times New Roman"/>
                <w:lang w:val="pl-PL" w:eastAsia="pl-PL"/>
              </w:rPr>
            </w:pPr>
            <w:r w:rsidRPr="00E626EF">
              <w:rPr>
                <w:lang w:val="pl-PL"/>
              </w:rPr>
              <w:t xml:space="preserve">Zamawiający nie przewiduje możliwość zwołania zebrania Wykonawców w celu wyjaśnienia treści SWZ. </w:t>
            </w:r>
          </w:p>
          <w:p w14:paraId="35B4B67C" w14:textId="55225C9D" w:rsidR="00BF741F" w:rsidRPr="00C45F39" w:rsidRDefault="00BF741F" w:rsidP="00C45F39">
            <w:pPr>
              <w:widowControl/>
              <w:autoSpaceDE/>
              <w:autoSpaceDN/>
              <w:ind w:right="92"/>
              <w:jc w:val="both"/>
              <w:rPr>
                <w:rFonts w:eastAsia="Times New Roman"/>
                <w:lang w:val="pl-PL" w:eastAsia="pl-PL"/>
              </w:rPr>
            </w:pPr>
            <w:r w:rsidRPr="00C45F39">
              <w:rPr>
                <w:lang w:val="pl-PL"/>
              </w:rPr>
              <w:t xml:space="preserve"> </w:t>
            </w:r>
          </w:p>
        </w:tc>
      </w:tr>
      <w:tr w:rsidR="00BF741F" w:rsidRPr="001672F3" w14:paraId="277EE9AD" w14:textId="77777777" w:rsidTr="007072BE">
        <w:tc>
          <w:tcPr>
            <w:tcW w:w="9056" w:type="dxa"/>
            <w:shd w:val="clear" w:color="auto" w:fill="95B3D7" w:themeFill="accent1" w:themeFillTint="99"/>
          </w:tcPr>
          <w:p w14:paraId="43296E72" w14:textId="3146D12A" w:rsidR="00BF741F" w:rsidRPr="00E626EF" w:rsidRDefault="00BF741F" w:rsidP="004F4D65">
            <w:pPr>
              <w:pStyle w:val="Akapitzlist"/>
              <w:numPr>
                <w:ilvl w:val="0"/>
                <w:numId w:val="17"/>
              </w:numPr>
              <w:spacing w:before="120"/>
              <w:jc w:val="both"/>
              <w:rPr>
                <w:b/>
                <w:bCs/>
                <w:lang w:val="pl-PL"/>
              </w:rPr>
            </w:pPr>
            <w:r w:rsidRPr="00E626EF">
              <w:rPr>
                <w:b/>
                <w:bCs/>
                <w:lang w:val="pl-PL"/>
              </w:rPr>
              <w:lastRenderedPageBreak/>
              <w:t>WYMAGANIA DOTYCZĄCE WADIUM</w:t>
            </w:r>
          </w:p>
        </w:tc>
      </w:tr>
      <w:tr w:rsidR="00BF741F" w:rsidRPr="00B84D12" w14:paraId="36BB64D7" w14:textId="77777777" w:rsidTr="007072BE">
        <w:tc>
          <w:tcPr>
            <w:tcW w:w="9056" w:type="dxa"/>
          </w:tcPr>
          <w:p w14:paraId="0C8BC108" w14:textId="3710E010" w:rsidR="00527B42" w:rsidRPr="001672F3" w:rsidRDefault="00BF741F" w:rsidP="004F4D65">
            <w:pPr>
              <w:pStyle w:val="Akapitzlist"/>
              <w:numPr>
                <w:ilvl w:val="1"/>
                <w:numId w:val="17"/>
              </w:numPr>
              <w:spacing w:before="120"/>
              <w:jc w:val="both"/>
              <w:rPr>
                <w:b/>
                <w:bCs/>
                <w:lang w:val="pl-PL"/>
              </w:rPr>
            </w:pPr>
            <w:r w:rsidRPr="001672F3">
              <w:rPr>
                <w:lang w:val="pl-PL"/>
              </w:rPr>
              <w:t xml:space="preserve">Zamawiający wymaga wniesienia wadium w wysokości  </w:t>
            </w:r>
            <w:r w:rsidR="0006580F">
              <w:rPr>
                <w:b/>
                <w:bCs/>
                <w:lang w:val="pl-PL"/>
              </w:rPr>
              <w:t xml:space="preserve">1.000,00 zł </w:t>
            </w:r>
            <w:r w:rsidR="0006580F">
              <w:rPr>
                <w:bCs/>
                <w:lang w:val="pl-PL"/>
              </w:rPr>
              <w:t>(słownie: jeden tysiąc złotych 00/100)</w:t>
            </w:r>
          </w:p>
          <w:p w14:paraId="74621E07" w14:textId="6B7F4520" w:rsidR="00BF741F" w:rsidRPr="001672F3" w:rsidRDefault="00BF741F" w:rsidP="001672F3">
            <w:pPr>
              <w:pStyle w:val="Akapitzlist"/>
              <w:spacing w:before="120"/>
              <w:ind w:left="460" w:firstLine="0"/>
              <w:jc w:val="both"/>
              <w:rPr>
                <w:b/>
                <w:bCs/>
                <w:lang w:val="pl-PL"/>
              </w:rPr>
            </w:pPr>
            <w:r w:rsidRPr="001672F3">
              <w:rPr>
                <w:lang w:val="pl-PL"/>
              </w:rPr>
              <w:t xml:space="preserve">Wadium należy wnieść przed upływem terminu składania ofert i utrzymywać nieprzerwanie do dnia upływu terminu związania ofertą, z wyjątkiem przypadków, o których mowa w art. 98 ust. 1 pkt 2 i 3 oraz ust. 2 PZP. </w:t>
            </w:r>
          </w:p>
          <w:p w14:paraId="168BC482" w14:textId="77777777" w:rsidR="007524ED" w:rsidRPr="001672F3" w:rsidRDefault="00BF741F" w:rsidP="004F4D65">
            <w:pPr>
              <w:pStyle w:val="Akapitzlist"/>
              <w:numPr>
                <w:ilvl w:val="1"/>
                <w:numId w:val="17"/>
              </w:numPr>
              <w:spacing w:before="120"/>
              <w:jc w:val="both"/>
              <w:rPr>
                <w:lang w:val="pl-PL"/>
              </w:rPr>
            </w:pPr>
            <w:r w:rsidRPr="001672F3">
              <w:rPr>
                <w:lang w:val="pl-PL"/>
              </w:rPr>
              <w:t>Wadium może być wnoszone w jednej lub kilku następujących formach:</w:t>
            </w:r>
          </w:p>
          <w:p w14:paraId="74BF2965" w14:textId="77777777" w:rsidR="007524ED" w:rsidRPr="001672F3" w:rsidRDefault="00BF741F" w:rsidP="004F4D65">
            <w:pPr>
              <w:pStyle w:val="Akapitzlist"/>
              <w:numPr>
                <w:ilvl w:val="0"/>
                <w:numId w:val="9"/>
              </w:numPr>
              <w:spacing w:before="120"/>
              <w:jc w:val="both"/>
              <w:rPr>
                <w:lang w:val="pl-PL"/>
              </w:rPr>
            </w:pPr>
            <w:r w:rsidRPr="001672F3">
              <w:rPr>
                <w:lang w:val="pl-PL"/>
              </w:rPr>
              <w:t>pieniądzu,</w:t>
            </w:r>
          </w:p>
          <w:p w14:paraId="4714E94D" w14:textId="77777777" w:rsidR="007524ED" w:rsidRPr="001672F3" w:rsidRDefault="00BF741F" w:rsidP="004F4D65">
            <w:pPr>
              <w:pStyle w:val="Akapitzlist"/>
              <w:numPr>
                <w:ilvl w:val="0"/>
                <w:numId w:val="9"/>
              </w:numPr>
              <w:spacing w:before="120"/>
              <w:jc w:val="both"/>
              <w:rPr>
                <w:lang w:val="pl-PL"/>
              </w:rPr>
            </w:pPr>
            <w:r w:rsidRPr="001672F3">
              <w:rPr>
                <w:lang w:val="pl-PL"/>
              </w:rPr>
              <w:t>gwarancjach bankowych,</w:t>
            </w:r>
          </w:p>
          <w:p w14:paraId="7FA842F0" w14:textId="77777777" w:rsidR="007524ED" w:rsidRPr="001672F3" w:rsidRDefault="00BF741F" w:rsidP="004F4D65">
            <w:pPr>
              <w:pStyle w:val="Akapitzlist"/>
              <w:numPr>
                <w:ilvl w:val="0"/>
                <w:numId w:val="9"/>
              </w:numPr>
              <w:spacing w:before="120"/>
              <w:jc w:val="both"/>
              <w:rPr>
                <w:lang w:val="pl-PL"/>
              </w:rPr>
            </w:pPr>
            <w:r w:rsidRPr="001672F3">
              <w:rPr>
                <w:lang w:val="pl-PL"/>
              </w:rPr>
              <w:t>gwarancjach ubezpieczeniowych,</w:t>
            </w:r>
          </w:p>
          <w:p w14:paraId="74792312" w14:textId="241BE9C5" w:rsidR="007524ED" w:rsidRPr="007533D7" w:rsidRDefault="00BF741F" w:rsidP="007533D7">
            <w:pPr>
              <w:pStyle w:val="Akapitzlist"/>
              <w:numPr>
                <w:ilvl w:val="0"/>
                <w:numId w:val="9"/>
              </w:numPr>
              <w:spacing w:before="120" w:after="240"/>
              <w:jc w:val="both"/>
              <w:rPr>
                <w:lang w:val="pl-PL"/>
              </w:rPr>
            </w:pPr>
            <w:r w:rsidRPr="001672F3">
              <w:rPr>
                <w:lang w:val="pl-PL"/>
              </w:rPr>
              <w:t>poręczeniach udzielonych przez podmioty, o których mowa w  art. 6b ust. 5 pkt. 2 ustawy z dnia 9 listopada 2000 r. o utworzeniu Polskiej Agencji Rozwoju Przedsiębiorczości (tekst jedn.: Dz. U. z 2020 r. poz. 299).</w:t>
            </w:r>
          </w:p>
          <w:p w14:paraId="39F83438" w14:textId="75C6F435" w:rsidR="007524ED" w:rsidRPr="001672F3" w:rsidRDefault="00BF741F" w:rsidP="004F4D65">
            <w:pPr>
              <w:pStyle w:val="Akapitzlist"/>
              <w:numPr>
                <w:ilvl w:val="1"/>
                <w:numId w:val="17"/>
              </w:numPr>
              <w:tabs>
                <w:tab w:val="left" w:pos="935"/>
              </w:tabs>
              <w:spacing w:before="10"/>
              <w:ind w:right="104"/>
              <w:jc w:val="both"/>
              <w:rPr>
                <w:b/>
                <w:lang w:val="pl-PL"/>
              </w:rPr>
            </w:pPr>
            <w:r w:rsidRPr="001672F3">
              <w:rPr>
                <w:bCs/>
                <w:lang w:val="pl-PL"/>
              </w:rPr>
              <w:t xml:space="preserve">Wadium wnoszone w pieniądzu </w:t>
            </w:r>
            <w:r w:rsidRPr="001672F3">
              <w:rPr>
                <w:lang w:val="pl-PL"/>
              </w:rPr>
              <w:t xml:space="preserve">należy wpłacić przelewem na rachunek bankowy Zamawiającego w </w:t>
            </w:r>
            <w:r w:rsidR="00423812" w:rsidRPr="001672F3">
              <w:rPr>
                <w:bCs/>
                <w:lang w:val="pl-PL"/>
              </w:rPr>
              <w:t xml:space="preserve">Banku Spółdzielczym w </w:t>
            </w:r>
            <w:proofErr w:type="spellStart"/>
            <w:r w:rsidR="00423812" w:rsidRPr="001672F3">
              <w:rPr>
                <w:bCs/>
                <w:lang w:val="pl-PL"/>
              </w:rPr>
              <w:t>Poniecu</w:t>
            </w:r>
            <w:proofErr w:type="spellEnd"/>
            <w:r w:rsidR="00423812" w:rsidRPr="001672F3">
              <w:rPr>
                <w:bCs/>
                <w:lang w:val="pl-PL"/>
              </w:rPr>
              <w:t xml:space="preserve">, Oddział w Czempiniu numer </w:t>
            </w:r>
            <w:r w:rsidR="00423812" w:rsidRPr="001672F3">
              <w:rPr>
                <w:bCs/>
                <w:lang w:val="pl-PL"/>
              </w:rPr>
              <w:br/>
            </w:r>
            <w:r w:rsidR="00423812" w:rsidRPr="001672F3">
              <w:rPr>
                <w:b/>
                <w:lang w:val="pl-PL"/>
              </w:rPr>
              <w:t>36 8682 1030 0040 0000 0390 0003</w:t>
            </w:r>
            <w:r w:rsidR="00423812" w:rsidRPr="001672F3">
              <w:rPr>
                <w:bCs/>
                <w:lang w:val="pl-PL"/>
              </w:rPr>
              <w:t xml:space="preserve"> </w:t>
            </w:r>
            <w:r w:rsidR="00423812" w:rsidRPr="001672F3">
              <w:rPr>
                <w:w w:val="105"/>
                <w:lang w:val="pl-PL"/>
              </w:rPr>
              <w:t>tytułem</w:t>
            </w:r>
            <w:r w:rsidRPr="001672F3">
              <w:rPr>
                <w:w w:val="105"/>
                <w:lang w:val="pl-PL"/>
              </w:rPr>
              <w:t xml:space="preserve">: </w:t>
            </w:r>
            <w:r w:rsidR="00423812" w:rsidRPr="001672F3">
              <w:rPr>
                <w:b/>
                <w:lang w:val="pl-PL"/>
              </w:rPr>
              <w:t>FZ.271.1.1.2021</w:t>
            </w:r>
            <w:r w:rsidR="00423812" w:rsidRPr="001672F3">
              <w:rPr>
                <w:rFonts w:eastAsia="Times New Roman"/>
                <w:b/>
                <w:lang w:val="pl-PL" w:eastAsia="pl-PL"/>
              </w:rPr>
              <w:t xml:space="preserve"> </w:t>
            </w:r>
            <w:r w:rsidR="00423812" w:rsidRPr="001672F3">
              <w:rPr>
                <w:b/>
                <w:lang w:val="pl-PL"/>
              </w:rPr>
              <w:t>Kompleksowa realizacja kampanii promocyjnej projektu pt.: „Uzbrojenie terenu inwestycyjnego w Głuchowie w pobliżu węzła Czempiń na drodze ekspresowej S5”.</w:t>
            </w:r>
          </w:p>
          <w:p w14:paraId="36D83272" w14:textId="3223CE53" w:rsidR="007524ED" w:rsidRPr="001672F3" w:rsidRDefault="00BF741F" w:rsidP="001672F3">
            <w:pPr>
              <w:pStyle w:val="Akapitzlist"/>
              <w:tabs>
                <w:tab w:val="left" w:pos="935"/>
              </w:tabs>
              <w:spacing w:before="10"/>
              <w:ind w:left="360" w:right="104" w:firstLine="0"/>
              <w:jc w:val="both"/>
              <w:rPr>
                <w:bCs/>
                <w:lang w:val="pl-PL"/>
              </w:rPr>
            </w:pPr>
            <w:r w:rsidRPr="001672F3">
              <w:rPr>
                <w:bCs/>
                <w:lang w:val="pl-PL"/>
              </w:rPr>
              <w:t>Wniesienie wadium w pieniądzu będzie skuteczne, jeżeli w podanym terminie zostanie za</w:t>
            </w:r>
            <w:r w:rsidR="00FE076D">
              <w:rPr>
                <w:bCs/>
                <w:lang w:val="pl-PL"/>
              </w:rPr>
              <w:t>księgowane</w:t>
            </w:r>
            <w:r w:rsidRPr="001672F3">
              <w:rPr>
                <w:bCs/>
                <w:lang w:val="pl-PL"/>
              </w:rPr>
              <w:t xml:space="preserve"> na rachunku bankowym Zamawiającego. Wadium wniesione </w:t>
            </w:r>
            <w:r w:rsidR="00FE076D">
              <w:rPr>
                <w:bCs/>
                <w:lang w:val="pl-PL"/>
              </w:rPr>
              <w:br/>
            </w:r>
            <w:r w:rsidRPr="001672F3">
              <w:rPr>
                <w:bCs/>
                <w:lang w:val="pl-PL"/>
              </w:rPr>
              <w:t>w pieniądzu Zamawiający przechowuje na rachunku bankowym.</w:t>
            </w:r>
          </w:p>
          <w:p w14:paraId="62FDCC20" w14:textId="77777777" w:rsidR="007524ED" w:rsidRPr="001672F3" w:rsidRDefault="00BF741F" w:rsidP="004F4D65">
            <w:pPr>
              <w:pStyle w:val="Akapitzlist"/>
              <w:numPr>
                <w:ilvl w:val="1"/>
                <w:numId w:val="17"/>
              </w:numPr>
              <w:tabs>
                <w:tab w:val="left" w:pos="935"/>
              </w:tabs>
              <w:spacing w:before="10"/>
              <w:ind w:right="104"/>
              <w:jc w:val="both"/>
              <w:rPr>
                <w:b/>
                <w:lang w:val="pl-PL"/>
              </w:rPr>
            </w:pPr>
            <w:r w:rsidRPr="001672F3">
              <w:rPr>
                <w:bCs/>
                <w:lang w:val="pl-PL"/>
              </w:rPr>
              <w:t>Z treści wadium wnoszonego w formie</w:t>
            </w:r>
            <w:r w:rsidRPr="001672F3">
              <w:rPr>
                <w:lang w:val="pl-PL"/>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bookmarkStart w:id="9" w:name="_Hlk62949521"/>
          </w:p>
          <w:p w14:paraId="10F6A8DA" w14:textId="2281A5EC" w:rsidR="007524ED" w:rsidRPr="001672F3" w:rsidRDefault="00BF741F" w:rsidP="004F4D65">
            <w:pPr>
              <w:pStyle w:val="Akapitzlist"/>
              <w:numPr>
                <w:ilvl w:val="1"/>
                <w:numId w:val="17"/>
              </w:numPr>
              <w:tabs>
                <w:tab w:val="left" w:pos="935"/>
              </w:tabs>
              <w:spacing w:before="10"/>
              <w:ind w:right="104"/>
              <w:jc w:val="both"/>
              <w:rPr>
                <w:b/>
                <w:lang w:val="pl-PL"/>
              </w:rPr>
            </w:pPr>
            <w:r w:rsidRPr="001672F3">
              <w:rPr>
                <w:bCs/>
                <w:lang w:val="pl-PL"/>
              </w:rPr>
              <w:t>Wadium wnoszone w formie gwarancji lub poręczenia, o których mowa w pkt 1</w:t>
            </w:r>
            <w:r w:rsidR="00527B42" w:rsidRPr="001672F3">
              <w:rPr>
                <w:bCs/>
                <w:lang w:val="pl-PL"/>
              </w:rPr>
              <w:t>2</w:t>
            </w:r>
            <w:r w:rsidRPr="001672F3">
              <w:rPr>
                <w:bCs/>
                <w:lang w:val="pl-PL"/>
              </w:rPr>
              <w:t>.</w:t>
            </w:r>
            <w:r w:rsidR="00527B42" w:rsidRPr="001672F3">
              <w:rPr>
                <w:bCs/>
                <w:lang w:val="pl-PL"/>
              </w:rPr>
              <w:t>2</w:t>
            </w:r>
            <w:r w:rsidRPr="001672F3">
              <w:rPr>
                <w:bCs/>
                <w:lang w:val="pl-PL"/>
              </w:rPr>
              <w:t xml:space="preserve">. ppkt 2)-4) należy przekazać Zamawiającemu wraz z Ofertą w oryginale </w:t>
            </w:r>
            <w:bookmarkStart w:id="10" w:name="_Hlk15926476"/>
            <w:r w:rsidRPr="001672F3">
              <w:rPr>
                <w:bCs/>
                <w:lang w:val="pl-PL"/>
              </w:rPr>
              <w:t>w postaci elektronicznej tj. opatrzonej kwalifikowanym podpisem elektronicznymi osób upoważnionych do jego wystawienia</w:t>
            </w:r>
            <w:bookmarkEnd w:id="10"/>
            <w:r w:rsidRPr="001672F3">
              <w:rPr>
                <w:bCs/>
                <w:lang w:val="pl-PL"/>
              </w:rPr>
              <w:t>.</w:t>
            </w:r>
            <w:bookmarkEnd w:id="9"/>
            <w:r w:rsidRPr="001672F3">
              <w:rPr>
                <w:bCs/>
                <w:lang w:val="pl-PL"/>
              </w:rPr>
              <w:t xml:space="preserve"> Wadium musi zabezpieczać ofertę przez cały okres związania ofertą. Oferta Wykonawcy, który nie wniesie wadium lub wniesie </w:t>
            </w:r>
            <w:r w:rsidRPr="001672F3">
              <w:rPr>
                <w:bCs/>
                <w:lang w:val="pl-PL"/>
              </w:rPr>
              <w:lastRenderedPageBreak/>
              <w:t>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63F2DA96" w14:textId="77777777" w:rsidR="007524ED" w:rsidRPr="001672F3" w:rsidRDefault="00BF741F" w:rsidP="004F4D65">
            <w:pPr>
              <w:pStyle w:val="Akapitzlist"/>
              <w:numPr>
                <w:ilvl w:val="1"/>
                <w:numId w:val="17"/>
              </w:numPr>
              <w:tabs>
                <w:tab w:val="left" w:pos="935"/>
              </w:tabs>
              <w:spacing w:before="10"/>
              <w:ind w:right="104"/>
              <w:jc w:val="both"/>
              <w:rPr>
                <w:b/>
                <w:lang w:val="pl-PL"/>
              </w:rPr>
            </w:pPr>
            <w:r w:rsidRPr="001672F3">
              <w:rPr>
                <w:bCs/>
                <w:lang w:val="pl-PL"/>
              </w:rPr>
              <w:t>Treść gwarancji wadialnej musi zawierać następujące elementy:</w:t>
            </w:r>
          </w:p>
          <w:p w14:paraId="4A8B73AB" w14:textId="77777777" w:rsidR="007524ED" w:rsidRPr="001672F3" w:rsidRDefault="00BF741F" w:rsidP="004F4D65">
            <w:pPr>
              <w:pStyle w:val="Akapitzlist"/>
              <w:numPr>
                <w:ilvl w:val="0"/>
                <w:numId w:val="10"/>
              </w:numPr>
              <w:tabs>
                <w:tab w:val="left" w:pos="935"/>
              </w:tabs>
              <w:spacing w:before="10"/>
              <w:ind w:right="104"/>
              <w:jc w:val="both"/>
              <w:rPr>
                <w:b/>
                <w:lang w:val="pl-PL"/>
              </w:rPr>
            </w:pPr>
            <w:r w:rsidRPr="001672F3">
              <w:rPr>
                <w:lang w:val="pl-PL"/>
              </w:rPr>
              <w:t>nazwę dającego zlecenie (Wykonawcy), beneficjenta gwarancji/poręczenia (Zamawiającego), gwaranta (banku lub instytucji ubezpieczeniowej udzielających gwarancji/poręczenia) oraz wskazanie ich siedzib,</w:t>
            </w:r>
          </w:p>
          <w:p w14:paraId="3EC74D20" w14:textId="77777777" w:rsidR="007524ED" w:rsidRPr="001672F3" w:rsidRDefault="00BF741F" w:rsidP="004F4D65">
            <w:pPr>
              <w:pStyle w:val="Akapitzlist"/>
              <w:numPr>
                <w:ilvl w:val="0"/>
                <w:numId w:val="10"/>
              </w:numPr>
              <w:tabs>
                <w:tab w:val="left" w:pos="935"/>
              </w:tabs>
              <w:spacing w:before="10"/>
              <w:ind w:right="104"/>
              <w:jc w:val="both"/>
              <w:rPr>
                <w:b/>
                <w:lang w:val="pl-PL"/>
              </w:rPr>
            </w:pPr>
            <w:r w:rsidRPr="001672F3">
              <w:rPr>
                <w:lang w:val="pl-PL"/>
              </w:rPr>
              <w:t>określenie wierzytelności, która ma być zabezpieczona gwarancją/poręczeniem – określenie przedmiotu zamówienia</w:t>
            </w:r>
          </w:p>
          <w:p w14:paraId="0AEC3551" w14:textId="77777777" w:rsidR="007524ED" w:rsidRPr="001672F3" w:rsidRDefault="00BF741F" w:rsidP="004F4D65">
            <w:pPr>
              <w:pStyle w:val="Akapitzlist"/>
              <w:numPr>
                <w:ilvl w:val="0"/>
                <w:numId w:val="10"/>
              </w:numPr>
              <w:tabs>
                <w:tab w:val="left" w:pos="935"/>
              </w:tabs>
              <w:spacing w:before="10"/>
              <w:ind w:right="104"/>
              <w:jc w:val="both"/>
              <w:rPr>
                <w:b/>
                <w:lang w:val="pl-PL"/>
              </w:rPr>
            </w:pPr>
            <w:r w:rsidRPr="001672F3">
              <w:rPr>
                <w:lang w:val="pl-PL"/>
              </w:rPr>
              <w:t>kwotę gwarancji/poręczenia,</w:t>
            </w:r>
          </w:p>
          <w:p w14:paraId="791B0C2A" w14:textId="359AB3B0" w:rsidR="00BF741F" w:rsidRPr="001672F3" w:rsidRDefault="00BF741F" w:rsidP="004F4D65">
            <w:pPr>
              <w:pStyle w:val="Akapitzlist"/>
              <w:numPr>
                <w:ilvl w:val="0"/>
                <w:numId w:val="10"/>
              </w:numPr>
              <w:tabs>
                <w:tab w:val="left" w:pos="935"/>
              </w:tabs>
              <w:spacing w:before="10"/>
              <w:ind w:right="104"/>
              <w:jc w:val="both"/>
              <w:rPr>
                <w:b/>
                <w:lang w:val="pl-PL"/>
              </w:rPr>
            </w:pPr>
            <w:r w:rsidRPr="001672F3">
              <w:rPr>
                <w:lang w:val="pl-PL"/>
              </w:rPr>
              <w:t>zobowiązanie gwaranta/poręczyciela do zapłacenia bezwarunkowo i nieodwołalnie kwoty gwarancji/poręczenia na pierwsze pisemne żądanie Zamawiającego w okolicznościach określonych w art. 98 ust. 6 PZP.</w:t>
            </w:r>
          </w:p>
          <w:p w14:paraId="4498D8A1" w14:textId="0A98D8EE" w:rsidR="00BF741F" w:rsidRPr="001672F3" w:rsidRDefault="00BF741F" w:rsidP="007533D7">
            <w:pPr>
              <w:pStyle w:val="Akapitzlist"/>
              <w:numPr>
                <w:ilvl w:val="1"/>
                <w:numId w:val="17"/>
              </w:numPr>
              <w:spacing w:before="120" w:after="240"/>
              <w:jc w:val="both"/>
              <w:rPr>
                <w:b/>
                <w:bCs/>
                <w:lang w:val="pl-PL"/>
              </w:rPr>
            </w:pPr>
            <w:r w:rsidRPr="001672F3">
              <w:rPr>
                <w:lang w:val="pl-PL"/>
              </w:rPr>
              <w:t>Zamawiający zwraca wadium na zasadach uregulowanych w art. 98 ust. 1 - 5 PZP</w:t>
            </w:r>
          </w:p>
        </w:tc>
      </w:tr>
      <w:tr w:rsidR="00BF741F" w:rsidRPr="001672F3" w14:paraId="5372FBDE" w14:textId="77777777" w:rsidTr="007072BE">
        <w:tc>
          <w:tcPr>
            <w:tcW w:w="9056" w:type="dxa"/>
            <w:shd w:val="clear" w:color="auto" w:fill="95B3D7" w:themeFill="accent1" w:themeFillTint="99"/>
          </w:tcPr>
          <w:p w14:paraId="58DDE3A4" w14:textId="2EF16EC5" w:rsidR="00BF741F" w:rsidRPr="001672F3" w:rsidRDefault="00BF741F" w:rsidP="004F4D65">
            <w:pPr>
              <w:pStyle w:val="Akapitzlist"/>
              <w:numPr>
                <w:ilvl w:val="0"/>
                <w:numId w:val="17"/>
              </w:numPr>
              <w:spacing w:before="120"/>
              <w:jc w:val="both"/>
              <w:rPr>
                <w:b/>
                <w:lang w:val="pl-PL"/>
              </w:rPr>
            </w:pPr>
            <w:r w:rsidRPr="001672F3">
              <w:rPr>
                <w:b/>
                <w:bCs/>
                <w:lang w:val="pl-PL"/>
              </w:rPr>
              <w:lastRenderedPageBreak/>
              <w:t>TERMIN ZWIĄZANIA OFERTĄ</w:t>
            </w:r>
          </w:p>
        </w:tc>
      </w:tr>
      <w:tr w:rsidR="00BF741F" w:rsidRPr="00B84D12" w14:paraId="0A5E594F" w14:textId="77777777" w:rsidTr="007072BE">
        <w:tc>
          <w:tcPr>
            <w:tcW w:w="9056" w:type="dxa"/>
          </w:tcPr>
          <w:p w14:paraId="7105C855" w14:textId="1D91C9CE" w:rsidR="007524ED" w:rsidRPr="001672F3" w:rsidRDefault="00BF741F" w:rsidP="004F4D65">
            <w:pPr>
              <w:pStyle w:val="Akapitzlist"/>
              <w:numPr>
                <w:ilvl w:val="1"/>
                <w:numId w:val="17"/>
              </w:numPr>
              <w:spacing w:before="120"/>
              <w:jc w:val="both"/>
              <w:rPr>
                <w:lang w:val="pl-PL"/>
              </w:rPr>
            </w:pPr>
            <w:r w:rsidRPr="001672F3">
              <w:rPr>
                <w:bCs/>
                <w:lang w:val="pl-PL"/>
              </w:rPr>
              <w:t>W</w:t>
            </w:r>
            <w:r w:rsidRPr="001672F3">
              <w:rPr>
                <w:lang w:val="pl-PL"/>
              </w:rPr>
              <w:t xml:space="preserve">ykonawca związany jest ofertą przez  30 dni od dnia upływu terminu składania ofert tj. </w:t>
            </w:r>
            <w:r w:rsidRPr="001672F3">
              <w:rPr>
                <w:b/>
                <w:bCs/>
                <w:lang w:val="pl-PL"/>
              </w:rPr>
              <w:t xml:space="preserve">do dnia </w:t>
            </w:r>
            <w:r w:rsidR="00B84D12">
              <w:rPr>
                <w:b/>
                <w:bCs/>
                <w:lang w:val="pl-PL"/>
              </w:rPr>
              <w:t>27</w:t>
            </w:r>
            <w:r w:rsidRPr="001672F3">
              <w:rPr>
                <w:b/>
                <w:bCs/>
                <w:lang w:val="pl-PL"/>
              </w:rPr>
              <w:t xml:space="preserve"> kwietnia 202</w:t>
            </w:r>
            <w:r w:rsidR="00E0020C" w:rsidRPr="001672F3">
              <w:rPr>
                <w:b/>
                <w:bCs/>
                <w:lang w:val="pl-PL"/>
              </w:rPr>
              <w:t>1</w:t>
            </w:r>
            <w:r w:rsidRPr="001672F3">
              <w:rPr>
                <w:b/>
                <w:bCs/>
                <w:lang w:val="pl-PL"/>
              </w:rPr>
              <w:t xml:space="preserve"> r. </w:t>
            </w:r>
            <w:r w:rsidRPr="001672F3">
              <w:rPr>
                <w:lang w:val="pl-PL"/>
              </w:rPr>
              <w:t>Pierwszym dniem terminu związania ofertą jest dzień, w którym upływa termin składania ofert.</w:t>
            </w:r>
          </w:p>
          <w:p w14:paraId="08298C5D" w14:textId="09FFA886" w:rsidR="007524ED" w:rsidRPr="001672F3" w:rsidRDefault="00BF741F" w:rsidP="004F4D65">
            <w:pPr>
              <w:pStyle w:val="Akapitzlist"/>
              <w:numPr>
                <w:ilvl w:val="1"/>
                <w:numId w:val="17"/>
              </w:numPr>
              <w:spacing w:before="120"/>
              <w:jc w:val="both"/>
              <w:rPr>
                <w:lang w:val="pl-PL"/>
              </w:rPr>
            </w:pPr>
            <w:r w:rsidRPr="001672F3">
              <w:rPr>
                <w:rFonts w:eastAsia="A"/>
                <w:lang w:val="pl-PL"/>
              </w:rPr>
              <w:t>W przypadku gdy wybór najkorzystniejszej oferty nie nastąpi przed upływem terminu związania ofertą, o którym mowa w pkt 1</w:t>
            </w:r>
            <w:r w:rsidR="00527B42" w:rsidRPr="001672F3">
              <w:rPr>
                <w:rFonts w:eastAsia="A"/>
                <w:lang w:val="pl-PL"/>
              </w:rPr>
              <w:t>3</w:t>
            </w:r>
            <w:r w:rsidRPr="001672F3">
              <w:rPr>
                <w:rFonts w:eastAsia="A"/>
                <w:lang w:val="pl-PL"/>
              </w:rPr>
              <w:t>.1. SWZ, Zamawiający przed upływem terminu związania ofertą, zwraca się jednokrotnie do wykonawców o wyrażenie zgody na przedłużenie tego terminu o wskazywany przez niego okres, nie dłuższy niż 30 dni.</w:t>
            </w:r>
          </w:p>
          <w:p w14:paraId="04995BAB" w14:textId="1F18F284" w:rsidR="00BF741F" w:rsidRPr="001672F3" w:rsidRDefault="00BF741F" w:rsidP="007533D7">
            <w:pPr>
              <w:pStyle w:val="Akapitzlist"/>
              <w:numPr>
                <w:ilvl w:val="1"/>
                <w:numId w:val="17"/>
              </w:numPr>
              <w:spacing w:before="120" w:after="240"/>
              <w:jc w:val="both"/>
              <w:rPr>
                <w:lang w:val="pl-PL"/>
              </w:rPr>
            </w:pPr>
            <w:r w:rsidRPr="001672F3">
              <w:rPr>
                <w:rFonts w:eastAsia="A"/>
                <w:lang w:val="pl-PL"/>
              </w:rPr>
              <w:t>Przedłużenie terminu związania ofertą, o którym mowa w pkt 1</w:t>
            </w:r>
            <w:r w:rsidR="00527B42" w:rsidRPr="001672F3">
              <w:rPr>
                <w:rFonts w:eastAsia="A"/>
                <w:lang w:val="pl-PL"/>
              </w:rPr>
              <w:t>3</w:t>
            </w:r>
            <w:r w:rsidRPr="001672F3">
              <w:rPr>
                <w:rFonts w:eastAsia="A"/>
                <w:lang w:val="pl-PL"/>
              </w:rPr>
              <w:t>.2. SWZ wymaga złożenia przez wykonawcę pisemnego oświadczenia o wyrażeniu zgody na przedłużenie terminu związania ofertą. Przedłużenie terminu związania ofertą, następuje wraz z przedłużeniem okresu ważności wadium albo, jeżeli nie jest to możliwe, z wniesieniem nowego wadium na przedłużony okres związania ofertą.</w:t>
            </w:r>
          </w:p>
        </w:tc>
      </w:tr>
      <w:tr w:rsidR="00BF741F" w:rsidRPr="001672F3" w14:paraId="1E30D773" w14:textId="77777777" w:rsidTr="007072BE">
        <w:tc>
          <w:tcPr>
            <w:tcW w:w="9056" w:type="dxa"/>
            <w:shd w:val="clear" w:color="auto" w:fill="95B3D7" w:themeFill="accent1" w:themeFillTint="99"/>
          </w:tcPr>
          <w:p w14:paraId="4BC6A18F" w14:textId="431CA744" w:rsidR="00BF741F" w:rsidRPr="001672F3" w:rsidRDefault="00BF741F" w:rsidP="004F4D65">
            <w:pPr>
              <w:pStyle w:val="Akapitzlist"/>
              <w:numPr>
                <w:ilvl w:val="0"/>
                <w:numId w:val="17"/>
              </w:numPr>
              <w:spacing w:before="120"/>
              <w:jc w:val="both"/>
              <w:rPr>
                <w:b/>
                <w:lang w:val="pl-PL"/>
              </w:rPr>
            </w:pPr>
            <w:r w:rsidRPr="001672F3">
              <w:rPr>
                <w:b/>
                <w:bCs/>
                <w:lang w:val="pl-PL"/>
              </w:rPr>
              <w:t>OPIS SPOSOBU PRZYGOTOWANIA OFERT</w:t>
            </w:r>
          </w:p>
        </w:tc>
      </w:tr>
      <w:tr w:rsidR="00BF741F" w:rsidRPr="00E63A2A" w14:paraId="2C068D5D" w14:textId="77777777" w:rsidTr="007072BE">
        <w:tc>
          <w:tcPr>
            <w:tcW w:w="9056" w:type="dxa"/>
          </w:tcPr>
          <w:p w14:paraId="7220065C" w14:textId="77777777" w:rsidR="007524ED" w:rsidRPr="001672F3" w:rsidRDefault="00BF741F" w:rsidP="004F4D65">
            <w:pPr>
              <w:pStyle w:val="Akapitzlist"/>
              <w:numPr>
                <w:ilvl w:val="1"/>
                <w:numId w:val="17"/>
              </w:numPr>
              <w:tabs>
                <w:tab w:val="left" w:pos="709"/>
              </w:tabs>
              <w:spacing w:before="120"/>
              <w:jc w:val="both"/>
              <w:rPr>
                <w:lang w:val="pl-PL"/>
              </w:rPr>
            </w:pPr>
            <w:r w:rsidRPr="001672F3">
              <w:rPr>
                <w:lang w:val="pl-PL"/>
              </w:rPr>
              <w:t xml:space="preserve">Oferta musi być sporządzona pod rygorem nieważności, </w:t>
            </w:r>
            <w:bookmarkStart w:id="11" w:name="_Hlk63017319"/>
            <w:bookmarkStart w:id="12" w:name="_Hlk63002671"/>
            <w:r w:rsidRPr="001672F3">
              <w:rPr>
                <w:lang w:val="pl-PL"/>
              </w:rPr>
              <w:t xml:space="preserve">w formie elektronicznej lub w postaci elektronicznej opatrzonej podpisem zaufanym lub podpisem osobistym.  </w:t>
            </w:r>
            <w:bookmarkEnd w:id="11"/>
            <w:r w:rsidRPr="001672F3">
              <w:rPr>
                <w:lang w:val="pl-PL"/>
              </w:rPr>
              <w:t>Oferta musi być sporządzona w języku polskim, podpisana przez osobę upoważnioną</w:t>
            </w:r>
            <w:bookmarkEnd w:id="12"/>
            <w:r w:rsidRPr="001672F3">
              <w:rPr>
                <w:lang w:val="pl-PL"/>
              </w:rPr>
              <w:t>.</w:t>
            </w:r>
          </w:p>
          <w:p w14:paraId="0EE52A80" w14:textId="77777777" w:rsidR="007524ED" w:rsidRPr="001672F3" w:rsidRDefault="00BF741F" w:rsidP="004F4D65">
            <w:pPr>
              <w:pStyle w:val="Akapitzlist"/>
              <w:numPr>
                <w:ilvl w:val="1"/>
                <w:numId w:val="17"/>
              </w:numPr>
              <w:tabs>
                <w:tab w:val="left" w:pos="709"/>
              </w:tabs>
              <w:spacing w:before="120"/>
              <w:jc w:val="both"/>
              <w:rPr>
                <w:lang w:val="pl-PL"/>
              </w:rPr>
            </w:pPr>
            <w:r w:rsidRPr="001672F3">
              <w:rPr>
                <w:lang w:val="pl-PL"/>
              </w:rPr>
              <w:t>Wykonawcy ponoszą wszelkie koszty związane z przygotowaniem i złożeniem oferty.</w:t>
            </w:r>
          </w:p>
          <w:p w14:paraId="0154B34E" w14:textId="77777777" w:rsidR="007524ED" w:rsidRPr="001672F3" w:rsidRDefault="00BF741F" w:rsidP="004F4D65">
            <w:pPr>
              <w:pStyle w:val="Akapitzlist"/>
              <w:numPr>
                <w:ilvl w:val="1"/>
                <w:numId w:val="17"/>
              </w:numPr>
              <w:tabs>
                <w:tab w:val="left" w:pos="709"/>
              </w:tabs>
              <w:spacing w:before="120"/>
              <w:jc w:val="both"/>
              <w:rPr>
                <w:lang w:val="pl-PL"/>
              </w:rPr>
            </w:pPr>
            <w:r w:rsidRPr="001672F3">
              <w:rPr>
                <w:lang w:val="pl-PL"/>
              </w:rPr>
              <w:t>Wykonawcy przedstawiają ofertę zgodnie ze wszystkimi wymaganiami określonymi w SWZ.</w:t>
            </w:r>
          </w:p>
          <w:p w14:paraId="30BD6AB1" w14:textId="369CC2A2" w:rsidR="007524ED" w:rsidRPr="001672F3" w:rsidRDefault="00BF741F" w:rsidP="004F4D65">
            <w:pPr>
              <w:pStyle w:val="Akapitzlist"/>
              <w:numPr>
                <w:ilvl w:val="1"/>
                <w:numId w:val="17"/>
              </w:numPr>
              <w:tabs>
                <w:tab w:val="left" w:pos="709"/>
              </w:tabs>
              <w:spacing w:before="120"/>
              <w:jc w:val="both"/>
              <w:rPr>
                <w:lang w:val="pl-PL"/>
              </w:rPr>
            </w:pPr>
            <w:r w:rsidRPr="001672F3">
              <w:rPr>
                <w:bCs/>
                <w:lang w:val="pl-PL"/>
              </w:rPr>
              <w:t>W terminie składania ofert określonym w pkt 1</w:t>
            </w:r>
            <w:r w:rsidR="00527B42" w:rsidRPr="001672F3">
              <w:rPr>
                <w:bCs/>
                <w:lang w:val="pl-PL"/>
              </w:rPr>
              <w:t>5</w:t>
            </w:r>
            <w:r w:rsidRPr="001672F3">
              <w:rPr>
                <w:bCs/>
                <w:lang w:val="pl-PL"/>
              </w:rPr>
              <w:t xml:space="preserve">.1. SWZ wykonawca zobowiązany jest złożyć Zamawiającemu Ofertę zawierającą: </w:t>
            </w:r>
          </w:p>
          <w:p w14:paraId="03CC59ED" w14:textId="509ED8EB" w:rsidR="007524ED" w:rsidRPr="001672F3" w:rsidRDefault="00BF741F" w:rsidP="004F4D65">
            <w:pPr>
              <w:pStyle w:val="Akapitzlist"/>
              <w:numPr>
                <w:ilvl w:val="0"/>
                <w:numId w:val="11"/>
              </w:numPr>
              <w:tabs>
                <w:tab w:val="left" w:pos="709"/>
              </w:tabs>
              <w:spacing w:before="120"/>
              <w:jc w:val="both"/>
              <w:rPr>
                <w:lang w:val="pl-PL"/>
              </w:rPr>
            </w:pPr>
            <w:r w:rsidRPr="001672F3">
              <w:rPr>
                <w:lang w:val="pl-PL"/>
              </w:rPr>
              <w:t xml:space="preserve">formularz Oferty (sporządzony wg wzoru stanowiącego </w:t>
            </w:r>
            <w:r w:rsidRPr="001672F3">
              <w:rPr>
                <w:b/>
                <w:bCs/>
                <w:lang w:val="pl-PL"/>
              </w:rPr>
              <w:t xml:space="preserve">załącznik nr </w:t>
            </w:r>
            <w:r w:rsidR="00527B42" w:rsidRPr="001672F3">
              <w:rPr>
                <w:b/>
                <w:bCs/>
                <w:lang w:val="pl-PL"/>
              </w:rPr>
              <w:t>1</w:t>
            </w:r>
            <w:r w:rsidRPr="001672F3">
              <w:rPr>
                <w:b/>
                <w:bCs/>
                <w:lang w:val="pl-PL"/>
              </w:rPr>
              <w:t xml:space="preserve"> do SWZ</w:t>
            </w:r>
            <w:r w:rsidRPr="001672F3">
              <w:rPr>
                <w:lang w:val="pl-PL"/>
              </w:rPr>
              <w:t xml:space="preserve">) </w:t>
            </w:r>
            <w:bookmarkStart w:id="13" w:name="_Hlk63017416"/>
            <w:r w:rsidRPr="001672F3">
              <w:rPr>
                <w:bCs/>
                <w:lang w:val="pl-PL"/>
              </w:rPr>
              <w:t>sporządzony pod rygorem nieważności, w formie elektronicznej lub w postaci elektronicznej opatrzonej podpisem zaufanym lub podpisem osobistym</w:t>
            </w:r>
            <w:bookmarkEnd w:id="13"/>
          </w:p>
          <w:p w14:paraId="1A4EE7E3" w14:textId="6B49C972" w:rsidR="007524ED" w:rsidRPr="001672F3" w:rsidRDefault="00BF741F" w:rsidP="004F4D65">
            <w:pPr>
              <w:pStyle w:val="Akapitzlist"/>
              <w:numPr>
                <w:ilvl w:val="0"/>
                <w:numId w:val="11"/>
              </w:numPr>
              <w:tabs>
                <w:tab w:val="left" w:pos="709"/>
              </w:tabs>
              <w:spacing w:before="120"/>
              <w:jc w:val="both"/>
              <w:rPr>
                <w:lang w:val="pl-PL"/>
              </w:rPr>
            </w:pPr>
            <w:r w:rsidRPr="001672F3">
              <w:rPr>
                <w:lang w:val="pl-PL"/>
              </w:rPr>
              <w:t>oświadczenia, sporządzone zgodnie ze wzor</w:t>
            </w:r>
            <w:r w:rsidR="00527B42" w:rsidRPr="001672F3">
              <w:rPr>
                <w:lang w:val="pl-PL"/>
              </w:rPr>
              <w:t>em</w:t>
            </w:r>
            <w:r w:rsidRPr="001672F3">
              <w:rPr>
                <w:lang w:val="pl-PL"/>
              </w:rPr>
              <w:t xml:space="preserve"> stanowiącym </w:t>
            </w:r>
            <w:r w:rsidRPr="001672F3">
              <w:rPr>
                <w:b/>
                <w:bCs/>
                <w:lang w:val="pl-PL"/>
              </w:rPr>
              <w:t xml:space="preserve">załącznik nr </w:t>
            </w:r>
            <w:r w:rsidR="0062544A" w:rsidRPr="001672F3">
              <w:rPr>
                <w:b/>
                <w:bCs/>
                <w:lang w:val="pl-PL"/>
              </w:rPr>
              <w:t>2</w:t>
            </w:r>
            <w:r w:rsidRPr="001672F3">
              <w:rPr>
                <w:b/>
                <w:bCs/>
                <w:lang w:val="pl-PL"/>
              </w:rPr>
              <w:t xml:space="preserve"> do SWZ</w:t>
            </w:r>
            <w:r w:rsidRPr="001672F3">
              <w:rPr>
                <w:lang w:val="pl-PL"/>
              </w:rPr>
              <w:t>, p</w:t>
            </w:r>
            <w:r w:rsidRPr="001672F3">
              <w:rPr>
                <w:bCs/>
                <w:lang w:val="pl-PL"/>
              </w:rPr>
              <w:t>od rygorem nieważności, w formie elektronicznej lub w postaci elektronicznej opatrzonej podpisem zaufanym lub podpisem osobistym osoby/osób upoważnionych do reprezentacji podmiotu składającego oświadczenie, złożone przez</w:t>
            </w:r>
            <w:r w:rsidR="00527B42" w:rsidRPr="001672F3">
              <w:rPr>
                <w:bCs/>
                <w:lang w:val="pl-PL"/>
              </w:rPr>
              <w:t>:</w:t>
            </w:r>
          </w:p>
          <w:p w14:paraId="274BFF99" w14:textId="77777777" w:rsidR="007524ED" w:rsidRPr="001672F3" w:rsidRDefault="00BF741F" w:rsidP="004F4D65">
            <w:pPr>
              <w:pStyle w:val="Akapitzlist"/>
              <w:numPr>
                <w:ilvl w:val="0"/>
                <w:numId w:val="12"/>
              </w:numPr>
              <w:tabs>
                <w:tab w:val="left" w:pos="709"/>
              </w:tabs>
              <w:spacing w:before="120"/>
              <w:jc w:val="both"/>
              <w:rPr>
                <w:lang w:val="pl-PL"/>
              </w:rPr>
            </w:pPr>
            <w:r w:rsidRPr="001672F3">
              <w:rPr>
                <w:lang w:val="pl-PL"/>
              </w:rPr>
              <w:lastRenderedPageBreak/>
              <w:t>Wykonawcę,</w:t>
            </w:r>
          </w:p>
          <w:p w14:paraId="243F504A" w14:textId="77777777" w:rsidR="007524ED" w:rsidRPr="001672F3" w:rsidRDefault="00BF741F" w:rsidP="004F4D65">
            <w:pPr>
              <w:pStyle w:val="Akapitzlist"/>
              <w:numPr>
                <w:ilvl w:val="0"/>
                <w:numId w:val="12"/>
              </w:numPr>
              <w:tabs>
                <w:tab w:val="left" w:pos="709"/>
              </w:tabs>
              <w:spacing w:before="120"/>
              <w:jc w:val="both"/>
              <w:rPr>
                <w:lang w:val="pl-PL"/>
              </w:rPr>
            </w:pPr>
            <w:r w:rsidRPr="001672F3">
              <w:rPr>
                <w:lang w:val="pl-PL"/>
              </w:rPr>
              <w:t xml:space="preserve">Wykonawców wspólnie ubiegających się o udzielenie zamówienia, </w:t>
            </w:r>
          </w:p>
          <w:p w14:paraId="216E1F7B" w14:textId="434B5A6E" w:rsidR="007524ED" w:rsidRPr="001672F3" w:rsidRDefault="00BF741F" w:rsidP="004F4D65">
            <w:pPr>
              <w:pStyle w:val="Akapitzlist"/>
              <w:numPr>
                <w:ilvl w:val="0"/>
                <w:numId w:val="11"/>
              </w:numPr>
              <w:tabs>
                <w:tab w:val="left" w:pos="709"/>
              </w:tabs>
              <w:spacing w:before="120"/>
              <w:jc w:val="both"/>
              <w:rPr>
                <w:lang w:val="pl-PL"/>
              </w:rPr>
            </w:pPr>
            <w:r w:rsidRPr="001672F3">
              <w:rPr>
                <w:lang w:val="pl-PL"/>
              </w:rPr>
              <w:t>oświadczenia, sporządzone zgodnie ze wzor</w:t>
            </w:r>
            <w:r w:rsidR="00527B42" w:rsidRPr="001672F3">
              <w:rPr>
                <w:lang w:val="pl-PL"/>
              </w:rPr>
              <w:t>em</w:t>
            </w:r>
            <w:r w:rsidRPr="001672F3">
              <w:rPr>
                <w:lang w:val="pl-PL"/>
              </w:rPr>
              <w:t xml:space="preserve"> stanowiącym </w:t>
            </w:r>
            <w:r w:rsidRPr="001672F3">
              <w:rPr>
                <w:b/>
                <w:bCs/>
                <w:lang w:val="pl-PL"/>
              </w:rPr>
              <w:t xml:space="preserve">załącznik nr </w:t>
            </w:r>
            <w:r w:rsidR="0062544A" w:rsidRPr="001672F3">
              <w:rPr>
                <w:b/>
                <w:bCs/>
                <w:lang w:val="pl-PL"/>
              </w:rPr>
              <w:t>3</w:t>
            </w:r>
            <w:r w:rsidRPr="001672F3">
              <w:rPr>
                <w:b/>
                <w:bCs/>
                <w:lang w:val="pl-PL"/>
              </w:rPr>
              <w:t xml:space="preserve"> do SWZ</w:t>
            </w:r>
            <w:r w:rsidRPr="001672F3">
              <w:rPr>
                <w:lang w:val="pl-PL"/>
              </w:rPr>
              <w:t>, p</w:t>
            </w:r>
            <w:r w:rsidRPr="001672F3">
              <w:rPr>
                <w:bCs/>
                <w:lang w:val="pl-PL"/>
              </w:rPr>
              <w:t xml:space="preserve">od rygorem nieważności, w formie elektronicznej lub w postaci elektronicznej opatrzonej podpisem zaufanym lub podpisem osobistym osoby/osób upoważnionych do reprezentacji podmiotu </w:t>
            </w:r>
            <w:r w:rsidRPr="001672F3">
              <w:rPr>
                <w:lang w:val="pl-PL"/>
              </w:rPr>
              <w:t xml:space="preserve">udostępniającego Wykonawcy zasoby na zasadzie określonej w art. 118 w zw. z art. 266 PZP, </w:t>
            </w:r>
            <w:r w:rsidRPr="00C45F39">
              <w:rPr>
                <w:u w:val="single"/>
                <w:lang w:val="pl-PL"/>
              </w:rPr>
              <w:t>o ile dotyczy</w:t>
            </w:r>
            <w:r w:rsidRPr="001672F3">
              <w:rPr>
                <w:lang w:val="pl-PL"/>
              </w:rPr>
              <w:t>,</w:t>
            </w:r>
          </w:p>
          <w:p w14:paraId="5AADA5FA" w14:textId="18AC5AC6" w:rsidR="007524ED" w:rsidRPr="001672F3" w:rsidRDefault="00BF741F" w:rsidP="004F4D65">
            <w:pPr>
              <w:pStyle w:val="Akapitzlist"/>
              <w:numPr>
                <w:ilvl w:val="0"/>
                <w:numId w:val="11"/>
              </w:numPr>
              <w:tabs>
                <w:tab w:val="left" w:pos="709"/>
              </w:tabs>
              <w:spacing w:before="120"/>
              <w:jc w:val="both"/>
              <w:rPr>
                <w:lang w:val="pl-PL"/>
              </w:rPr>
            </w:pPr>
            <w:r w:rsidRPr="001672F3">
              <w:rPr>
                <w:lang w:val="pl-P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rsidR="00527B42" w:rsidRPr="001672F3">
              <w:rPr>
                <w:lang w:val="pl-PL"/>
              </w:rPr>
              <w:t>10</w:t>
            </w:r>
            <w:r w:rsidRPr="001672F3">
              <w:rPr>
                <w:lang w:val="pl-PL"/>
              </w:rPr>
              <w:t>.4. SWZ, jeżeli Wykonawca wykazując spełnienie warunków udziału w postępowaniu polega na zdolnościach lub sytuacji innych podmiotów; (N</w:t>
            </w:r>
            <w:r w:rsidRPr="001672F3">
              <w:rPr>
                <w:bCs/>
                <w:lang w:val="pl-PL"/>
              </w:rPr>
              <w:t xml:space="preserve">iewiążący wzór zobowiązania do oddania wykonawcy do dyspozycji niezbędnych zasobów na potrzeby wykonania zamówienia stanowi </w:t>
            </w:r>
            <w:r w:rsidRPr="001672F3">
              <w:rPr>
                <w:b/>
                <w:lang w:val="pl-PL"/>
              </w:rPr>
              <w:t xml:space="preserve">załącznik nr </w:t>
            </w:r>
            <w:r w:rsidR="0062544A" w:rsidRPr="001672F3">
              <w:rPr>
                <w:b/>
                <w:lang w:val="pl-PL"/>
              </w:rPr>
              <w:t>4</w:t>
            </w:r>
            <w:r w:rsidRPr="001672F3">
              <w:rPr>
                <w:b/>
                <w:lang w:val="pl-PL"/>
              </w:rPr>
              <w:t xml:space="preserve"> do SWZ</w:t>
            </w:r>
            <w:r w:rsidRPr="001672F3">
              <w:rPr>
                <w:bCs/>
                <w:lang w:val="pl-PL"/>
              </w:rPr>
              <w:t>),</w:t>
            </w:r>
          </w:p>
          <w:p w14:paraId="3054AB27" w14:textId="77777777" w:rsidR="007524ED" w:rsidRPr="001672F3" w:rsidRDefault="00BF741F" w:rsidP="004F4D65">
            <w:pPr>
              <w:pStyle w:val="Akapitzlist"/>
              <w:numPr>
                <w:ilvl w:val="0"/>
                <w:numId w:val="11"/>
              </w:numPr>
              <w:tabs>
                <w:tab w:val="left" w:pos="709"/>
              </w:tabs>
              <w:spacing w:before="120"/>
              <w:jc w:val="both"/>
              <w:rPr>
                <w:lang w:val="pl-PL"/>
              </w:rPr>
            </w:pPr>
            <w:r w:rsidRPr="001672F3">
              <w:rPr>
                <w:lang w:val="pl-PL"/>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0B17C37C" w14:textId="07B42D94" w:rsidR="007524ED" w:rsidRPr="001672F3" w:rsidRDefault="00BF741F" w:rsidP="004F4D65">
            <w:pPr>
              <w:pStyle w:val="Akapitzlist"/>
              <w:numPr>
                <w:ilvl w:val="0"/>
                <w:numId w:val="11"/>
              </w:numPr>
              <w:tabs>
                <w:tab w:val="left" w:pos="709"/>
              </w:tabs>
              <w:spacing w:before="120"/>
              <w:jc w:val="both"/>
              <w:rPr>
                <w:lang w:val="pl-PL"/>
              </w:rPr>
            </w:pPr>
            <w:r w:rsidRPr="001672F3">
              <w:rPr>
                <w:lang w:val="pl-PL"/>
              </w:rPr>
              <w:t>pełnomocnictwo lub inny dokument potwierdzający umocowanie do reprezentowania Wykonawcy, osoby działającej w imieniu wykonawców wspólnie ubiegających się 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rsidR="00527B42" w:rsidRPr="001672F3">
              <w:rPr>
                <w:lang w:val="pl-PL"/>
              </w:rPr>
              <w:t>4</w:t>
            </w:r>
            <w:r w:rsidRPr="001672F3">
              <w:rPr>
                <w:lang w:val="pl-PL"/>
              </w:rPr>
              <w:t xml:space="preserve">.4. lit </w:t>
            </w:r>
            <w:r w:rsidR="00527B42" w:rsidRPr="001672F3">
              <w:rPr>
                <w:lang w:val="pl-PL"/>
              </w:rPr>
              <w:t>e</w:t>
            </w:r>
            <w:r w:rsidRPr="001672F3">
              <w:rPr>
                <w:lang w:val="pl-PL"/>
              </w:rPr>
              <w:t xml:space="preserve">) SWZ, sporządzone w sposób określony w pkt </w:t>
            </w:r>
            <w:r w:rsidR="00527B42" w:rsidRPr="001672F3">
              <w:rPr>
                <w:lang w:val="pl-PL"/>
              </w:rPr>
              <w:t>10</w:t>
            </w:r>
            <w:r w:rsidRPr="001672F3">
              <w:rPr>
                <w:lang w:val="pl-PL"/>
              </w:rPr>
              <w:t>.13.-</w:t>
            </w:r>
            <w:r w:rsidR="00527B42" w:rsidRPr="001672F3">
              <w:rPr>
                <w:lang w:val="pl-PL"/>
              </w:rPr>
              <w:t>10</w:t>
            </w:r>
            <w:r w:rsidRPr="001672F3">
              <w:rPr>
                <w:lang w:val="pl-PL"/>
              </w:rPr>
              <w:t xml:space="preserve">.22 SWZ, </w:t>
            </w:r>
          </w:p>
          <w:p w14:paraId="1C427682" w14:textId="3108611B" w:rsidR="007524ED" w:rsidRPr="001672F3" w:rsidRDefault="00BF741F" w:rsidP="004F4D65">
            <w:pPr>
              <w:pStyle w:val="Akapitzlist"/>
              <w:numPr>
                <w:ilvl w:val="0"/>
                <w:numId w:val="11"/>
              </w:numPr>
              <w:tabs>
                <w:tab w:val="left" w:pos="709"/>
              </w:tabs>
              <w:spacing w:before="120"/>
              <w:jc w:val="both"/>
              <w:rPr>
                <w:lang w:val="pl-PL"/>
              </w:rPr>
            </w:pPr>
            <w:r w:rsidRPr="001672F3">
              <w:rPr>
                <w:bCs/>
                <w:lang w:val="pl-PL"/>
              </w:rPr>
              <w:t xml:space="preserve">oświadczenie, o którym mowa w art. 117 ust. 4 PZP – z którego wynika, które </w:t>
            </w:r>
            <w:r w:rsidR="00FE076D">
              <w:rPr>
                <w:bCs/>
                <w:lang w:val="pl-PL"/>
              </w:rPr>
              <w:t>usługi</w:t>
            </w:r>
            <w:r w:rsidRPr="001672F3">
              <w:rPr>
                <w:bCs/>
                <w:lang w:val="pl-PL"/>
              </w:rPr>
              <w:t xml:space="preserve"> wykonają poszczególni Wykonawcy, w przypadku wykonawców wspólnie ubiegających się o udzielenie zamówienia</w:t>
            </w:r>
            <w:r w:rsidR="00FE076D">
              <w:rPr>
                <w:bCs/>
                <w:lang w:val="pl-PL"/>
              </w:rPr>
              <w:t>,</w:t>
            </w:r>
            <w:r w:rsidRPr="001672F3">
              <w:rPr>
                <w:bCs/>
                <w:lang w:val="pl-PL"/>
              </w:rPr>
              <w:t xml:space="preserve"> </w:t>
            </w:r>
          </w:p>
          <w:p w14:paraId="1942B0AB" w14:textId="5B5FEB9B" w:rsidR="007524ED" w:rsidRPr="00FE1923" w:rsidRDefault="00BF741F" w:rsidP="001672F3">
            <w:pPr>
              <w:pStyle w:val="Akapitzlist"/>
              <w:numPr>
                <w:ilvl w:val="0"/>
                <w:numId w:val="11"/>
              </w:numPr>
              <w:tabs>
                <w:tab w:val="left" w:pos="709"/>
              </w:tabs>
              <w:spacing w:before="120"/>
              <w:jc w:val="both"/>
              <w:rPr>
                <w:lang w:val="pl-PL"/>
              </w:rPr>
            </w:pPr>
            <w:r w:rsidRPr="001672F3">
              <w:rPr>
                <w:lang w:val="pl-PL"/>
              </w:rPr>
              <w:t xml:space="preserve">wadium w oryginale w postaci elektronicznej, opatrzonej kwalifikowanym podpisem elektronicznym </w:t>
            </w:r>
            <w:r w:rsidRPr="001672F3">
              <w:rPr>
                <w:bCs/>
                <w:lang w:val="pl-PL"/>
              </w:rPr>
              <w:t>osób upoważnionych do jego wystawienia</w:t>
            </w:r>
            <w:r w:rsidRPr="001672F3">
              <w:rPr>
                <w:lang w:val="pl-PL"/>
              </w:rPr>
              <w:t xml:space="preserve"> (tylko, gdy Wykonawca wnosi wadium w formie niepieniężnej).</w:t>
            </w:r>
          </w:p>
          <w:p w14:paraId="5C321AB9" w14:textId="77777777" w:rsidR="007524ED" w:rsidRPr="001672F3" w:rsidRDefault="00BF741F" w:rsidP="004F4D65">
            <w:pPr>
              <w:pStyle w:val="Akapitzlist"/>
              <w:numPr>
                <w:ilvl w:val="1"/>
                <w:numId w:val="17"/>
              </w:numPr>
              <w:spacing w:before="120"/>
              <w:jc w:val="both"/>
              <w:rPr>
                <w:lang w:val="pl-PL"/>
              </w:rPr>
            </w:pPr>
            <w:r w:rsidRPr="001672F3">
              <w:rPr>
                <w:lang w:val="pl-PL"/>
              </w:rPr>
              <w:t xml:space="preserve">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14" w:name="_Hlk63017612"/>
            <w:r w:rsidRPr="001672F3">
              <w:rPr>
                <w:lang w:val="pl-PL"/>
              </w:rPr>
              <w:t>(Dz. U. z 2020 r. poz. 2415).</w:t>
            </w:r>
            <w:bookmarkEnd w:id="14"/>
          </w:p>
          <w:p w14:paraId="15FDD61F" w14:textId="77777777" w:rsidR="007524ED" w:rsidRPr="001672F3" w:rsidRDefault="00BF741F" w:rsidP="004F4D65">
            <w:pPr>
              <w:pStyle w:val="Akapitzlist"/>
              <w:numPr>
                <w:ilvl w:val="1"/>
                <w:numId w:val="17"/>
              </w:numPr>
              <w:spacing w:before="120"/>
              <w:jc w:val="both"/>
              <w:rPr>
                <w:lang w:val="pl-PL"/>
              </w:rPr>
            </w:pPr>
            <w:r w:rsidRPr="001672F3">
              <w:rPr>
                <w:lang w:val="pl-PL"/>
              </w:rPr>
              <w:t xml:space="preserve">Zamawiający nie ujawnia informacji stanowiących tajemnicę przedsiębiorstwa w rozumieniu przepisów, art. 11 ust. 2 ustawy z dnia 16 kwietnia 1993 r. o zwalczaniu nieuczciwej konkurencji </w:t>
            </w:r>
            <w:bookmarkStart w:id="15" w:name="_Hlk63017588"/>
            <w:r w:rsidRPr="001672F3">
              <w:rPr>
                <w:lang w:val="pl-PL"/>
              </w:rPr>
              <w:t xml:space="preserve">(tekst jedn.: Dz. U. z 2020 r., poz. 1913) </w:t>
            </w:r>
            <w:bookmarkEnd w:id="15"/>
            <w:r w:rsidRPr="001672F3">
              <w:rPr>
                <w:lang w:val="pl-PL"/>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67412C1B" w14:textId="3D503389" w:rsidR="00BF741F" w:rsidRPr="001672F3" w:rsidRDefault="00BF741F" w:rsidP="001672F3">
            <w:pPr>
              <w:pStyle w:val="Akapitzlist"/>
              <w:spacing w:before="120"/>
              <w:ind w:left="360" w:firstLine="0"/>
              <w:jc w:val="both"/>
              <w:rPr>
                <w:lang w:val="pl-PL"/>
              </w:rPr>
            </w:pPr>
            <w:r w:rsidRPr="001672F3">
              <w:rPr>
                <w:lang w:val="pl-PL"/>
              </w:rPr>
              <w:t xml:space="preserve">Jeżeli Wykonawca składa wraz z ofertą informacje stanowiące tajemnicę </w:t>
            </w:r>
            <w:r w:rsidRPr="001672F3">
              <w:rPr>
                <w:lang w:val="pl-PL"/>
              </w:rPr>
              <w:lastRenderedPageBreak/>
              <w:t xml:space="preserve">przedsiębiorstwa, to wówczas informacje te muszą być wyodrębnione w formie osobnego pliku. Zamawiający nie ponosi odpowiedzialności za niezgodne z SWZ przygotowanie w/w pliku przez Wykonawcę. Stosowne zastrzeżenie Wykonawca winien złożyć na formularzu Oferty </w:t>
            </w:r>
            <w:r w:rsidRPr="00E63A2A">
              <w:rPr>
                <w:b/>
                <w:bCs/>
                <w:lang w:val="pl-PL"/>
              </w:rPr>
              <w:t>załącznik nr 1 do SWZ</w:t>
            </w:r>
            <w:r w:rsidRPr="001672F3">
              <w:rPr>
                <w:lang w:val="pl-PL"/>
              </w:rPr>
              <w:t xml:space="preserve"> oraz powinien wykazać, że zastrzeżone informacje stanowią tajemnicę przedsiębiorstwa. W przeciwnym razie cała Oferta zostanie ujawniona na wniosek każdej zainteresowanej osoby.</w:t>
            </w:r>
          </w:p>
          <w:p w14:paraId="6EAD2E13" w14:textId="77777777" w:rsidR="007524ED" w:rsidRPr="001672F3" w:rsidRDefault="00BF741F" w:rsidP="004F4D65">
            <w:pPr>
              <w:pStyle w:val="Akapitzlist"/>
              <w:numPr>
                <w:ilvl w:val="1"/>
                <w:numId w:val="17"/>
              </w:numPr>
              <w:spacing w:before="120"/>
              <w:jc w:val="both"/>
              <w:rPr>
                <w:lang w:val="pl-PL"/>
              </w:rPr>
            </w:pPr>
            <w:r w:rsidRPr="001672F3">
              <w:rPr>
                <w:lang w:val="pl-PL"/>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12504227" w14:textId="04A92F85" w:rsidR="00BF741F" w:rsidRPr="00FE1923" w:rsidRDefault="00BF741F" w:rsidP="00FE1923">
            <w:pPr>
              <w:pStyle w:val="Akapitzlist"/>
              <w:numPr>
                <w:ilvl w:val="1"/>
                <w:numId w:val="17"/>
              </w:numPr>
              <w:spacing w:before="120" w:after="240"/>
              <w:jc w:val="both"/>
              <w:rPr>
                <w:lang w:val="pl-PL"/>
              </w:rPr>
            </w:pPr>
            <w:r w:rsidRPr="001672F3">
              <w:rPr>
                <w:lang w:val="pl-PL"/>
              </w:rPr>
              <w:t>W przypadku nieprawidłowego złożenia oferty, Zamawiający nie bierze odpowiedzialności za złe jej przesłanie lub przedterminowe otwarcie. Oferta taka nie weźmie udziału w postępowaniu.</w:t>
            </w:r>
          </w:p>
        </w:tc>
      </w:tr>
      <w:tr w:rsidR="007524ED" w:rsidRPr="00B84D12" w14:paraId="74B2794D" w14:textId="77777777" w:rsidTr="007072BE">
        <w:tc>
          <w:tcPr>
            <w:tcW w:w="9056" w:type="dxa"/>
            <w:shd w:val="clear" w:color="auto" w:fill="95B3D7" w:themeFill="accent1" w:themeFillTint="99"/>
          </w:tcPr>
          <w:p w14:paraId="2FF56863" w14:textId="2BE64162" w:rsidR="007524ED" w:rsidRPr="001672F3" w:rsidRDefault="007524ED" w:rsidP="004F4D65">
            <w:pPr>
              <w:pStyle w:val="Akapitzlist"/>
              <w:numPr>
                <w:ilvl w:val="0"/>
                <w:numId w:val="17"/>
              </w:numPr>
              <w:tabs>
                <w:tab w:val="left" w:pos="709"/>
              </w:tabs>
              <w:spacing w:before="120"/>
              <w:jc w:val="both"/>
              <w:rPr>
                <w:lang w:val="pl-PL"/>
              </w:rPr>
            </w:pPr>
            <w:r w:rsidRPr="001672F3">
              <w:rPr>
                <w:b/>
                <w:bCs/>
                <w:lang w:val="pl-PL"/>
              </w:rPr>
              <w:lastRenderedPageBreak/>
              <w:t>MIEJSCE ORAZ TERMIN SKŁADANIA I OTWARCIA OFERT.</w:t>
            </w:r>
          </w:p>
        </w:tc>
      </w:tr>
      <w:tr w:rsidR="00BF741F" w:rsidRPr="001672F3" w14:paraId="016A04B6" w14:textId="77777777" w:rsidTr="007072BE">
        <w:tc>
          <w:tcPr>
            <w:tcW w:w="9056" w:type="dxa"/>
          </w:tcPr>
          <w:p w14:paraId="14203AC9" w14:textId="2B6485B6" w:rsidR="007524ED" w:rsidRPr="001672F3" w:rsidRDefault="00BF741F" w:rsidP="004F4D65">
            <w:pPr>
              <w:pStyle w:val="Akapitzlist"/>
              <w:numPr>
                <w:ilvl w:val="1"/>
                <w:numId w:val="17"/>
              </w:numPr>
              <w:spacing w:before="120"/>
              <w:jc w:val="both"/>
              <w:rPr>
                <w:lang w:val="pl-PL"/>
              </w:rPr>
            </w:pPr>
            <w:r w:rsidRPr="001672F3">
              <w:rPr>
                <w:bCs/>
                <w:lang w:val="pl-PL"/>
              </w:rPr>
              <w:t>Ofertę należy złożyć za pośrednictwem Platformy</w:t>
            </w:r>
            <w:r w:rsidR="00FE1923">
              <w:rPr>
                <w:bCs/>
                <w:lang w:val="pl-PL"/>
              </w:rPr>
              <w:t xml:space="preserve"> </w:t>
            </w:r>
            <w:r w:rsidR="00CD72A6" w:rsidRPr="001672F3">
              <w:rPr>
                <w:color w:val="1E11E5"/>
                <w:lang w:val="pl-PL"/>
              </w:rPr>
              <w:t>https://platformazakupowa.pl/pn/</w:t>
            </w:r>
            <w:r w:rsidR="00FE1923">
              <w:rPr>
                <w:color w:val="1E11E5"/>
                <w:lang w:val="pl-PL"/>
              </w:rPr>
              <w:t>czempin</w:t>
            </w:r>
            <w:r w:rsidRPr="001672F3">
              <w:rPr>
                <w:lang w:val="pl-PL"/>
              </w:rPr>
              <w:t xml:space="preserve">, do dnia </w:t>
            </w:r>
            <w:r w:rsidR="00DE122E">
              <w:rPr>
                <w:b/>
                <w:bCs/>
                <w:lang w:val="pl-PL"/>
              </w:rPr>
              <w:t>29</w:t>
            </w:r>
            <w:r w:rsidR="00CD72A6" w:rsidRPr="001672F3">
              <w:rPr>
                <w:b/>
                <w:bCs/>
                <w:lang w:val="pl-PL"/>
              </w:rPr>
              <w:t xml:space="preserve"> marca 2021 r.</w:t>
            </w:r>
            <w:r w:rsidRPr="001672F3">
              <w:rPr>
                <w:b/>
                <w:bCs/>
                <w:lang w:val="pl-PL"/>
              </w:rPr>
              <w:t xml:space="preserve">, godz. </w:t>
            </w:r>
            <w:r w:rsidR="008F2FDE" w:rsidRPr="001672F3">
              <w:rPr>
                <w:b/>
                <w:bCs/>
                <w:lang w:val="pl-PL"/>
              </w:rPr>
              <w:t>1</w:t>
            </w:r>
            <w:r w:rsidR="008D5E8A" w:rsidRPr="001672F3">
              <w:rPr>
                <w:b/>
                <w:bCs/>
                <w:lang w:val="pl-PL"/>
              </w:rPr>
              <w:t>0</w:t>
            </w:r>
            <w:r w:rsidR="00CD72A6" w:rsidRPr="001672F3">
              <w:rPr>
                <w:b/>
                <w:bCs/>
                <w:lang w:val="pl-PL"/>
              </w:rPr>
              <w:t>:00</w:t>
            </w:r>
          </w:p>
          <w:p w14:paraId="27516E44" w14:textId="6D20BF57" w:rsidR="007524ED" w:rsidRPr="001672F3" w:rsidRDefault="00BF741F" w:rsidP="004F4D65">
            <w:pPr>
              <w:pStyle w:val="Akapitzlist"/>
              <w:numPr>
                <w:ilvl w:val="1"/>
                <w:numId w:val="17"/>
              </w:numPr>
              <w:spacing w:before="120"/>
              <w:jc w:val="both"/>
              <w:rPr>
                <w:lang w:val="pl-PL"/>
              </w:rPr>
            </w:pPr>
            <w:r w:rsidRPr="001672F3">
              <w:rPr>
                <w:lang w:val="pl-PL"/>
              </w:rPr>
              <w:t xml:space="preserve">Otwarcie ofert nastąpi dnia </w:t>
            </w:r>
            <w:r w:rsidR="00DE122E">
              <w:rPr>
                <w:b/>
                <w:bCs/>
                <w:lang w:val="pl-PL"/>
              </w:rPr>
              <w:t>29</w:t>
            </w:r>
            <w:r w:rsidR="00CD72A6" w:rsidRPr="001672F3">
              <w:rPr>
                <w:b/>
                <w:bCs/>
                <w:lang w:val="pl-PL"/>
              </w:rPr>
              <w:t xml:space="preserve"> marca 2021 r.</w:t>
            </w:r>
            <w:r w:rsidRPr="001672F3">
              <w:rPr>
                <w:b/>
                <w:bCs/>
                <w:lang w:val="pl-PL"/>
              </w:rPr>
              <w:t xml:space="preserve"> o godz. </w:t>
            </w:r>
            <w:r w:rsidR="00CD72A6" w:rsidRPr="001672F3">
              <w:rPr>
                <w:b/>
                <w:bCs/>
                <w:lang w:val="pl-PL"/>
              </w:rPr>
              <w:t>1</w:t>
            </w:r>
            <w:r w:rsidR="008D5E8A" w:rsidRPr="001672F3">
              <w:rPr>
                <w:b/>
                <w:bCs/>
                <w:lang w:val="pl-PL"/>
              </w:rPr>
              <w:t>1</w:t>
            </w:r>
            <w:r w:rsidR="00CD72A6" w:rsidRPr="001672F3">
              <w:rPr>
                <w:b/>
                <w:bCs/>
                <w:lang w:val="pl-PL"/>
              </w:rPr>
              <w:t>:</w:t>
            </w:r>
            <w:r w:rsidR="008D5E8A" w:rsidRPr="001672F3">
              <w:rPr>
                <w:b/>
                <w:bCs/>
                <w:lang w:val="pl-PL"/>
              </w:rPr>
              <w:t>0</w:t>
            </w:r>
            <w:r w:rsidR="00CD72A6" w:rsidRPr="001672F3">
              <w:rPr>
                <w:b/>
                <w:bCs/>
                <w:lang w:val="pl-PL"/>
              </w:rPr>
              <w:t>0</w:t>
            </w:r>
            <w:r w:rsidRPr="001672F3">
              <w:rPr>
                <w:lang w:val="pl-PL"/>
              </w:rPr>
              <w:t>.</w:t>
            </w:r>
            <w:bookmarkStart w:id="16" w:name="_Toc56878493"/>
            <w:bookmarkStart w:id="17" w:name="_Toc136762103"/>
          </w:p>
          <w:p w14:paraId="102644A3" w14:textId="675136EC" w:rsidR="007524ED" w:rsidRPr="001672F3" w:rsidRDefault="00BF741F" w:rsidP="004F4D65">
            <w:pPr>
              <w:pStyle w:val="Akapitzlist"/>
              <w:numPr>
                <w:ilvl w:val="1"/>
                <w:numId w:val="17"/>
              </w:numPr>
              <w:spacing w:before="120"/>
              <w:jc w:val="both"/>
              <w:rPr>
                <w:lang w:val="pl-PL"/>
              </w:rPr>
            </w:pPr>
            <w:r w:rsidRPr="001672F3">
              <w:rPr>
                <w:lang w:val="pl-PL"/>
              </w:rPr>
              <w:t>Otwarcie ofert następuje poprzez użycie Platformy po ur</w:t>
            </w:r>
            <w:r w:rsidR="00FE1923">
              <w:rPr>
                <w:lang w:val="pl-PL"/>
              </w:rPr>
              <w:t>uchomieniu opcji i </w:t>
            </w:r>
            <w:r w:rsidRPr="001672F3">
              <w:rPr>
                <w:lang w:val="pl-PL"/>
              </w:rPr>
              <w:t>dokonywane jest poprzez odszyfrowanie i otwarcie ofert.</w:t>
            </w:r>
            <w:bookmarkEnd w:id="16"/>
            <w:bookmarkEnd w:id="17"/>
          </w:p>
          <w:p w14:paraId="0D097E6A" w14:textId="1E557E10" w:rsidR="007524ED" w:rsidRPr="001672F3" w:rsidRDefault="00BF741F" w:rsidP="004F4D65">
            <w:pPr>
              <w:pStyle w:val="Akapitzlist"/>
              <w:numPr>
                <w:ilvl w:val="1"/>
                <w:numId w:val="17"/>
              </w:numPr>
              <w:spacing w:before="120"/>
              <w:jc w:val="both"/>
              <w:rPr>
                <w:lang w:val="pl-PL"/>
              </w:rPr>
            </w:pPr>
            <w:r w:rsidRPr="001672F3">
              <w:rPr>
                <w:lang w:val="pl-PL"/>
              </w:rPr>
              <w:t>W przypadku awarii sytemu teleinformatycznego przy użyciu którego Zamawiający dokonuje otwarcia ofert, która powoduje brak możliwości otwarcia ofert w terminie określonym przez Zamawiającego w pkt 1</w:t>
            </w:r>
            <w:r w:rsidR="00CD72A6" w:rsidRPr="001672F3">
              <w:rPr>
                <w:lang w:val="pl-PL"/>
              </w:rPr>
              <w:t>5</w:t>
            </w:r>
            <w:r w:rsidRPr="001672F3">
              <w:rPr>
                <w:lang w:val="pl-PL"/>
              </w:rPr>
              <w:t>.2. SWZ, otwarcie ofert następuje niezwłocznie po usunięciu awarii. Zamawiający poinformuje o zmianie terminu otwarcia ofert na stronie internetowej prowadzonego postępowania.</w:t>
            </w:r>
          </w:p>
          <w:p w14:paraId="4BAB1EF4" w14:textId="77777777" w:rsidR="007524ED" w:rsidRPr="001672F3" w:rsidRDefault="00BF741F" w:rsidP="004F4D65">
            <w:pPr>
              <w:pStyle w:val="Akapitzlist"/>
              <w:numPr>
                <w:ilvl w:val="1"/>
                <w:numId w:val="17"/>
              </w:numPr>
              <w:spacing w:before="120"/>
              <w:jc w:val="both"/>
              <w:rPr>
                <w:lang w:val="pl-PL"/>
              </w:rPr>
            </w:pPr>
            <w:r w:rsidRPr="001672F3">
              <w:rPr>
                <w:bCs/>
                <w:lang w:val="pl-PL"/>
              </w:rPr>
              <w:t>Zamawiający, najpóźniej przed otwarciem ofert, udostępnia na stronie internetowej prowadzonego postępowania informację o kwocie, jaką zamierza przeznaczyć na sfinansowanie zamówienia.</w:t>
            </w:r>
          </w:p>
          <w:p w14:paraId="3C44853E" w14:textId="77777777" w:rsidR="007524ED" w:rsidRPr="001672F3" w:rsidRDefault="00BF741F" w:rsidP="004F4D65">
            <w:pPr>
              <w:pStyle w:val="Akapitzlist"/>
              <w:numPr>
                <w:ilvl w:val="1"/>
                <w:numId w:val="17"/>
              </w:numPr>
              <w:spacing w:before="120"/>
              <w:jc w:val="both"/>
              <w:rPr>
                <w:lang w:val="pl-PL"/>
              </w:rPr>
            </w:pPr>
            <w:r w:rsidRPr="001672F3">
              <w:rPr>
                <w:bCs/>
                <w:lang w:val="pl-PL"/>
              </w:rPr>
              <w:t xml:space="preserve">Zamawiający, </w:t>
            </w:r>
            <w:r w:rsidRPr="001672F3">
              <w:rPr>
                <w:rFonts w:eastAsia="A"/>
                <w:lang w:val="pl-PL"/>
              </w:rPr>
              <w:t>niezwłocznie po otwarciu ofert, udostępnia na stronie internetowej prowadzonego postępowania informacje o:</w:t>
            </w:r>
          </w:p>
          <w:p w14:paraId="2C1BAF80" w14:textId="77777777" w:rsidR="007524ED" w:rsidRPr="001672F3" w:rsidRDefault="00BF741F" w:rsidP="004F4D65">
            <w:pPr>
              <w:pStyle w:val="Akapitzlist"/>
              <w:numPr>
                <w:ilvl w:val="0"/>
                <w:numId w:val="13"/>
              </w:numPr>
              <w:spacing w:before="120"/>
              <w:jc w:val="both"/>
              <w:rPr>
                <w:lang w:val="pl-PL"/>
              </w:rPr>
            </w:pPr>
            <w:r w:rsidRPr="001672F3">
              <w:rPr>
                <w:rFonts w:eastAsia="A"/>
                <w:lang w:val="pl-PL"/>
              </w:rPr>
              <w:t>nazwach albo imionach i nazwiskach oraz siedzibach lub miejscach prowadzonej działalności gospodarczej albo miejscach zamieszkania Wykonawców, których oferty zostały otwarte;</w:t>
            </w:r>
          </w:p>
          <w:p w14:paraId="050DE72B" w14:textId="5EC9703B" w:rsidR="00BF741F" w:rsidRPr="001672F3" w:rsidRDefault="00BF741F" w:rsidP="00FE1923">
            <w:pPr>
              <w:pStyle w:val="Akapitzlist"/>
              <w:numPr>
                <w:ilvl w:val="0"/>
                <w:numId w:val="13"/>
              </w:numPr>
              <w:spacing w:before="120" w:after="240"/>
              <w:jc w:val="both"/>
              <w:rPr>
                <w:lang w:val="pl-PL"/>
              </w:rPr>
            </w:pPr>
            <w:r w:rsidRPr="001672F3">
              <w:rPr>
                <w:rFonts w:eastAsia="A"/>
                <w:lang w:val="pl-PL"/>
              </w:rPr>
              <w:t>cenach zawartych w ofertach.</w:t>
            </w:r>
          </w:p>
        </w:tc>
      </w:tr>
      <w:tr w:rsidR="00BF741F" w:rsidRPr="001672F3" w14:paraId="3DEB92D2" w14:textId="77777777" w:rsidTr="007072BE">
        <w:tc>
          <w:tcPr>
            <w:tcW w:w="9056" w:type="dxa"/>
            <w:shd w:val="clear" w:color="auto" w:fill="95B3D7" w:themeFill="accent1" w:themeFillTint="99"/>
          </w:tcPr>
          <w:p w14:paraId="33D999BC" w14:textId="0DEF8FCC" w:rsidR="00BF741F" w:rsidRPr="001672F3" w:rsidRDefault="00BF741F" w:rsidP="004F4D65">
            <w:pPr>
              <w:pStyle w:val="Akapitzlist"/>
              <w:numPr>
                <w:ilvl w:val="0"/>
                <w:numId w:val="17"/>
              </w:numPr>
              <w:spacing w:before="120"/>
              <w:jc w:val="both"/>
              <w:rPr>
                <w:bCs/>
                <w:lang w:val="pl-PL"/>
              </w:rPr>
            </w:pPr>
            <w:r w:rsidRPr="001672F3">
              <w:rPr>
                <w:b/>
                <w:bCs/>
                <w:lang w:val="pl-PL"/>
              </w:rPr>
              <w:t>SPOSÓB OBLICZENIA CENY</w:t>
            </w:r>
          </w:p>
        </w:tc>
      </w:tr>
      <w:tr w:rsidR="00BF741F" w:rsidRPr="00B84D12" w14:paraId="30BCD4C7" w14:textId="77777777" w:rsidTr="007072BE">
        <w:tc>
          <w:tcPr>
            <w:tcW w:w="9056" w:type="dxa"/>
          </w:tcPr>
          <w:p w14:paraId="0755490F" w14:textId="0D26CBB9" w:rsidR="00193E10" w:rsidRPr="001672F3" w:rsidRDefault="00193E10" w:rsidP="004F4D65">
            <w:pPr>
              <w:pStyle w:val="Akapitzlist"/>
              <w:widowControl/>
              <w:numPr>
                <w:ilvl w:val="1"/>
                <w:numId w:val="17"/>
              </w:numPr>
              <w:autoSpaceDE/>
              <w:autoSpaceDN/>
              <w:spacing w:before="120" w:after="120"/>
              <w:jc w:val="both"/>
              <w:rPr>
                <w:lang w:val="pl-PL"/>
              </w:rPr>
            </w:pPr>
            <w:r w:rsidRPr="001672F3">
              <w:rPr>
                <w:lang w:val="pl-PL"/>
              </w:rPr>
              <w:t>Cena ryczałtowa obliczona w oparciu</w:t>
            </w:r>
            <w:r w:rsidR="004239BC">
              <w:rPr>
                <w:lang w:val="pl-PL"/>
              </w:rPr>
              <w:t xml:space="preserve"> o szczegółowy opis przedmiotu zamówienia,</w:t>
            </w:r>
            <w:r w:rsidRPr="001672F3">
              <w:rPr>
                <w:lang w:val="pl-PL"/>
              </w:rPr>
              <w:t xml:space="preserve"> wymagania i warunki stawiane przez Zamawiającego w SWZ, wraz z podatkiem VAT jest ceną ofertową Wykonawcy stanowiącą zobowiązanie złożone w Formularzu ofertowym stanowiącym załącznik nr 1 do SWZ.</w:t>
            </w:r>
          </w:p>
          <w:p w14:paraId="54F0BD3A" w14:textId="725CBDC5" w:rsidR="00193E10" w:rsidRPr="001672F3" w:rsidRDefault="00193E10" w:rsidP="004F4D65">
            <w:pPr>
              <w:pStyle w:val="Akapitzlist"/>
              <w:widowControl/>
              <w:numPr>
                <w:ilvl w:val="1"/>
                <w:numId w:val="17"/>
              </w:numPr>
              <w:autoSpaceDE/>
              <w:autoSpaceDN/>
              <w:spacing w:before="120" w:after="120"/>
              <w:jc w:val="both"/>
              <w:rPr>
                <w:lang w:val="pl-PL"/>
              </w:rPr>
            </w:pPr>
            <w:r w:rsidRPr="001672F3">
              <w:rPr>
                <w:lang w:val="pl-PL"/>
              </w:rPr>
              <w:t>Cena za przedmiot zamówienia jest ceną ryczałtową, której definicję określa art. 632 § 1 ustawy z dnia 23 kwietnia 1964 r. Kodeks cywilny (</w:t>
            </w:r>
            <w:proofErr w:type="spellStart"/>
            <w:r w:rsidRPr="001672F3">
              <w:rPr>
                <w:lang w:val="pl-PL"/>
              </w:rPr>
              <w:t>t.j</w:t>
            </w:r>
            <w:proofErr w:type="spellEnd"/>
            <w:r w:rsidRPr="001672F3">
              <w:rPr>
                <w:lang w:val="pl-PL"/>
              </w:rPr>
              <w:t xml:space="preserve">. Dz. U. z 2020 r. poz. 1740 z późn.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w:t>
            </w:r>
            <w:r w:rsidR="004239BC">
              <w:rPr>
                <w:lang w:val="pl-PL"/>
              </w:rPr>
              <w:t xml:space="preserve">zamówienia i </w:t>
            </w:r>
            <w:r w:rsidRPr="001672F3">
              <w:rPr>
                <w:lang w:val="pl-PL"/>
              </w:rPr>
              <w:t>których zrealizowanie jest niezbędne dla prawidłowego wykonania umowy i przekazania zadania Zamawiającemu.</w:t>
            </w:r>
          </w:p>
          <w:p w14:paraId="261753C2" w14:textId="0063695B" w:rsidR="00193E10" w:rsidRPr="001672F3" w:rsidRDefault="00193E10" w:rsidP="004F4D65">
            <w:pPr>
              <w:pStyle w:val="Akapitzlist"/>
              <w:widowControl/>
              <w:numPr>
                <w:ilvl w:val="1"/>
                <w:numId w:val="17"/>
              </w:numPr>
              <w:autoSpaceDE/>
              <w:autoSpaceDN/>
              <w:spacing w:before="120" w:after="120"/>
              <w:jc w:val="both"/>
              <w:rPr>
                <w:lang w:val="pl-PL"/>
              </w:rPr>
            </w:pPr>
            <w:r w:rsidRPr="001672F3">
              <w:rPr>
                <w:lang w:val="pl-PL"/>
              </w:rPr>
              <w:t xml:space="preserve">Cena ofertowa musi obejmować wszystkie koszty związane z realizacją przedmiotu </w:t>
            </w:r>
            <w:r w:rsidRPr="001672F3">
              <w:rPr>
                <w:lang w:val="pl-PL"/>
              </w:rPr>
              <w:lastRenderedPageBreak/>
              <w:t>zamówienia, wszystkie inne koszty oraz ewentualne upusty i rabaty</w:t>
            </w:r>
            <w:r w:rsidR="00E70F38" w:rsidRPr="001672F3">
              <w:rPr>
                <w:lang w:val="pl-PL"/>
              </w:rPr>
              <w:t>,</w:t>
            </w:r>
            <w:r w:rsidRPr="001672F3">
              <w:rPr>
                <w:lang w:val="pl-PL"/>
              </w:rPr>
              <w:t xml:space="preserve"> a także wszystkie potencjalne ryzyka ekonomiczne, jakie mogą wystąpić przy realizacji przedmiotu umowy, wynikające z okoliczności, których nie można było przewidzieć w chwili zawierania umowy. </w:t>
            </w:r>
          </w:p>
          <w:p w14:paraId="2279DDCB" w14:textId="77777777" w:rsidR="00193E10" w:rsidRPr="001672F3" w:rsidRDefault="00193E10" w:rsidP="004F4D65">
            <w:pPr>
              <w:pStyle w:val="Akapitzlist"/>
              <w:numPr>
                <w:ilvl w:val="1"/>
                <w:numId w:val="17"/>
              </w:numPr>
              <w:spacing w:before="120" w:after="120"/>
              <w:jc w:val="both"/>
              <w:rPr>
                <w:lang w:val="pl-PL"/>
              </w:rPr>
            </w:pPr>
            <w:r w:rsidRPr="001672F3">
              <w:rPr>
                <w:lang w:val="pl-PL"/>
              </w:rPr>
              <w:t>Cena musi być podana i wyliczona w zaokrągleniu do dwóch miejsc po przecinku (zasada zaokrąglenia – poniżej 5 należy końcówkę pominąć, powyżej i równe 5 należy zaokrąglić w górę).</w:t>
            </w:r>
          </w:p>
          <w:p w14:paraId="7EA7B3B1" w14:textId="77777777" w:rsidR="00193E10" w:rsidRPr="001672F3" w:rsidRDefault="00193E10" w:rsidP="004F4D65">
            <w:pPr>
              <w:pStyle w:val="Akapitzlist"/>
              <w:numPr>
                <w:ilvl w:val="1"/>
                <w:numId w:val="17"/>
              </w:numPr>
              <w:spacing w:before="120" w:after="120"/>
              <w:jc w:val="both"/>
              <w:rPr>
                <w:lang w:val="pl-PL"/>
              </w:rPr>
            </w:pPr>
            <w:r w:rsidRPr="001672F3">
              <w:rPr>
                <w:lang w:val="pl-PL"/>
              </w:rPr>
              <w:t>Prawidłowe ustalenie należnej stawki podatku VAT należy do obowiązków Wykonawcy zgodnie z przepisami ustawy z dnia 11 marca 2004 r. o podatku od towarów i usług (</w:t>
            </w:r>
            <w:proofErr w:type="spellStart"/>
            <w:r w:rsidRPr="001672F3">
              <w:rPr>
                <w:lang w:val="pl-PL"/>
              </w:rPr>
              <w:t>t.j</w:t>
            </w:r>
            <w:proofErr w:type="spellEnd"/>
            <w:r w:rsidRPr="001672F3">
              <w:rPr>
                <w:lang w:val="pl-PL"/>
              </w:rPr>
              <w:t>. Dz. U. 2020 poz. 106).</w:t>
            </w:r>
          </w:p>
          <w:p w14:paraId="61703B49" w14:textId="77777777" w:rsidR="00193E10" w:rsidRPr="001672F3" w:rsidRDefault="00193E10" w:rsidP="004F4D65">
            <w:pPr>
              <w:pStyle w:val="Akapitzlist"/>
              <w:numPr>
                <w:ilvl w:val="1"/>
                <w:numId w:val="17"/>
              </w:numPr>
              <w:spacing w:before="120" w:after="120"/>
              <w:jc w:val="both"/>
              <w:rPr>
                <w:lang w:val="pl-PL"/>
              </w:rPr>
            </w:pPr>
            <w:r w:rsidRPr="001672F3">
              <w:rPr>
                <w:lang w:val="pl-PL"/>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1672F3">
              <w:rPr>
                <w:lang w:val="pl-PL"/>
              </w:rPr>
              <w:t>Pzp</w:t>
            </w:r>
            <w:proofErr w:type="spellEnd"/>
            <w:r w:rsidRPr="001672F3">
              <w:rPr>
                <w:lang w:val="pl-PL"/>
              </w:rPr>
              <w:t xml:space="preserve"> w związku z art. 223 ust. 2 pkt 3 ustawy </w:t>
            </w:r>
            <w:proofErr w:type="spellStart"/>
            <w:r w:rsidRPr="001672F3">
              <w:rPr>
                <w:lang w:val="pl-PL"/>
              </w:rPr>
              <w:t>Pzp</w:t>
            </w:r>
            <w:proofErr w:type="spellEnd"/>
            <w:r w:rsidRPr="001672F3">
              <w:rPr>
                <w:lang w:val="pl-PL"/>
              </w:rPr>
              <w:t>).</w:t>
            </w:r>
          </w:p>
          <w:p w14:paraId="41CC56E5" w14:textId="77777777" w:rsidR="00193E10" w:rsidRPr="001672F3" w:rsidRDefault="00193E10" w:rsidP="004F4D65">
            <w:pPr>
              <w:pStyle w:val="Akapitzlist"/>
              <w:numPr>
                <w:ilvl w:val="1"/>
                <w:numId w:val="17"/>
              </w:numPr>
              <w:spacing w:before="120" w:after="120"/>
              <w:jc w:val="both"/>
              <w:rPr>
                <w:lang w:val="pl-PL"/>
              </w:rPr>
            </w:pPr>
            <w:r w:rsidRPr="001672F3">
              <w:rPr>
                <w:lang w:val="pl-PL"/>
              </w:rPr>
              <w:t>Wykonawcy ponoszą wszelkie koszty związane z przygotowaniem i złożeniem oferty.</w:t>
            </w:r>
          </w:p>
          <w:p w14:paraId="38260827" w14:textId="77777777" w:rsidR="00193E10" w:rsidRPr="001672F3" w:rsidRDefault="00193E10" w:rsidP="004F4D65">
            <w:pPr>
              <w:pStyle w:val="Akapitzlist"/>
              <w:numPr>
                <w:ilvl w:val="1"/>
                <w:numId w:val="17"/>
              </w:numPr>
              <w:spacing w:before="120" w:after="120"/>
              <w:jc w:val="both"/>
              <w:rPr>
                <w:lang w:val="pl-PL"/>
              </w:rPr>
            </w:pPr>
            <w:r w:rsidRPr="001672F3">
              <w:rPr>
                <w:lang w:val="pl-PL"/>
              </w:rPr>
              <w:t xml:space="preserve">Zgodnie z art. 225 ustawy </w:t>
            </w:r>
            <w:proofErr w:type="spellStart"/>
            <w:r w:rsidRPr="001672F3">
              <w:rPr>
                <w:lang w:val="pl-PL"/>
              </w:rPr>
              <w:t>Pzp</w:t>
            </w:r>
            <w:proofErr w:type="spellEnd"/>
            <w:r w:rsidRPr="001672F3">
              <w:rPr>
                <w:lang w:val="pl-PL"/>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FCC1C5" w14:textId="77777777" w:rsidR="00193E10" w:rsidRPr="001672F3" w:rsidRDefault="00193E10" w:rsidP="004F4D65">
            <w:pPr>
              <w:pStyle w:val="Akapitzlist"/>
              <w:numPr>
                <w:ilvl w:val="0"/>
                <w:numId w:val="19"/>
              </w:numPr>
              <w:spacing w:before="120" w:after="120"/>
              <w:jc w:val="both"/>
              <w:rPr>
                <w:lang w:val="pl-PL"/>
              </w:rPr>
            </w:pPr>
            <w:r w:rsidRPr="001672F3">
              <w:rPr>
                <w:lang w:val="pl-PL"/>
              </w:rPr>
              <w:t>poinformowania Zamawiającego, że wybór jego oferty będzie prowadził do powstania u Zamawiającego obowiązku podatkowego;</w:t>
            </w:r>
          </w:p>
          <w:p w14:paraId="259458CD" w14:textId="77777777" w:rsidR="00193E10" w:rsidRPr="001672F3" w:rsidRDefault="00193E10" w:rsidP="004F4D65">
            <w:pPr>
              <w:pStyle w:val="Akapitzlist"/>
              <w:numPr>
                <w:ilvl w:val="0"/>
                <w:numId w:val="19"/>
              </w:numPr>
              <w:spacing w:before="120" w:after="120"/>
              <w:jc w:val="both"/>
              <w:rPr>
                <w:lang w:val="pl-PL"/>
              </w:rPr>
            </w:pPr>
            <w:r w:rsidRPr="001672F3">
              <w:rPr>
                <w:lang w:val="pl-PL"/>
              </w:rPr>
              <w:t>wskazania nazwy (rodzaju) towaru lub usługi, których dostawa lub świadczenie będą prowadziły do powstania obowiązku podatkowego;</w:t>
            </w:r>
          </w:p>
          <w:p w14:paraId="42C85E91" w14:textId="77777777" w:rsidR="00193E10" w:rsidRPr="001672F3" w:rsidRDefault="00193E10" w:rsidP="004F4D65">
            <w:pPr>
              <w:pStyle w:val="Akapitzlist"/>
              <w:numPr>
                <w:ilvl w:val="0"/>
                <w:numId w:val="19"/>
              </w:numPr>
              <w:spacing w:before="120" w:after="120"/>
              <w:jc w:val="both"/>
              <w:rPr>
                <w:lang w:val="pl-PL"/>
              </w:rPr>
            </w:pPr>
            <w:r w:rsidRPr="001672F3">
              <w:rPr>
                <w:lang w:val="pl-PL"/>
              </w:rPr>
              <w:t>wskazania wartości towaru lub usługi objętego obowiązkiem podatkowym Zamawiającego, bez kwoty podatku;</w:t>
            </w:r>
          </w:p>
          <w:p w14:paraId="15E302EF" w14:textId="482EB451" w:rsidR="00193E10" w:rsidRPr="001672F3" w:rsidRDefault="00193E10" w:rsidP="004F4D65">
            <w:pPr>
              <w:pStyle w:val="Akapitzlist"/>
              <w:numPr>
                <w:ilvl w:val="0"/>
                <w:numId w:val="19"/>
              </w:numPr>
              <w:spacing w:before="120" w:after="120"/>
              <w:jc w:val="both"/>
              <w:rPr>
                <w:lang w:val="pl-PL"/>
              </w:rPr>
            </w:pPr>
            <w:r w:rsidRPr="001672F3">
              <w:rPr>
                <w:lang w:val="pl-PL"/>
              </w:rPr>
              <w:t>wskazania stawki podatku od towarów i usług, która zgodnie z wiedzą Wykonawcy, będzie miała zastosowanie.</w:t>
            </w:r>
          </w:p>
          <w:p w14:paraId="29F2482C" w14:textId="77777777" w:rsidR="00193E10" w:rsidRPr="001672F3" w:rsidRDefault="00193E10" w:rsidP="004F4D65">
            <w:pPr>
              <w:pStyle w:val="Akapitzlist"/>
              <w:widowControl/>
              <w:numPr>
                <w:ilvl w:val="1"/>
                <w:numId w:val="17"/>
              </w:numPr>
              <w:autoSpaceDE/>
              <w:autoSpaceDN/>
              <w:spacing w:before="120" w:after="120"/>
              <w:jc w:val="both"/>
              <w:rPr>
                <w:lang w:val="pl-PL"/>
              </w:rPr>
            </w:pPr>
            <w:r w:rsidRPr="001672F3">
              <w:rPr>
                <w:lang w:val="pl-PL"/>
              </w:rPr>
              <w:t xml:space="preserve">Informację w powyższym zakresie Wykonawca składa w Formularzu ofertowym stanowiącym </w:t>
            </w:r>
            <w:r w:rsidRPr="001672F3">
              <w:rPr>
                <w:b/>
                <w:bCs/>
                <w:lang w:val="pl-PL"/>
              </w:rPr>
              <w:t>załącznik nr 1 do SWZ.</w:t>
            </w:r>
            <w:r w:rsidRPr="001672F3">
              <w:rPr>
                <w:lang w:val="pl-PL"/>
              </w:rPr>
              <w:t xml:space="preserve"> Brak złożenia ww. informacji będzie postrzegany jako brak powstania obowiązku podatkowego u Zamawiającego.</w:t>
            </w:r>
          </w:p>
          <w:p w14:paraId="02EF487F" w14:textId="54765B8E" w:rsidR="00BF741F" w:rsidRPr="001672F3" w:rsidRDefault="00193E10" w:rsidP="004F4D65">
            <w:pPr>
              <w:pStyle w:val="Akapitzlist"/>
              <w:widowControl/>
              <w:numPr>
                <w:ilvl w:val="1"/>
                <w:numId w:val="17"/>
              </w:numPr>
              <w:autoSpaceDE/>
              <w:autoSpaceDN/>
              <w:spacing w:before="120" w:after="120"/>
              <w:jc w:val="both"/>
              <w:rPr>
                <w:lang w:val="pl-PL"/>
              </w:rPr>
            </w:pPr>
            <w:r w:rsidRPr="001672F3">
              <w:rPr>
                <w:lang w:val="pl-PL"/>
              </w:rPr>
              <w:t>W przypadku rozbieżności pomiędzy ceną ryczałtową podaną cyfrowo a słownie, jako wartość właściwa zostanie przyjęta cena ryczałtowa podana słownie.</w:t>
            </w:r>
          </w:p>
        </w:tc>
      </w:tr>
      <w:tr w:rsidR="00BF741F" w:rsidRPr="00B84D12" w14:paraId="0C566FAE" w14:textId="77777777" w:rsidTr="007072BE">
        <w:tc>
          <w:tcPr>
            <w:tcW w:w="9056" w:type="dxa"/>
            <w:shd w:val="clear" w:color="auto" w:fill="95B3D7" w:themeFill="accent1" w:themeFillTint="99"/>
          </w:tcPr>
          <w:p w14:paraId="267C5F08" w14:textId="2F892AC6" w:rsidR="00BF741F" w:rsidRPr="001672F3" w:rsidRDefault="00BF741F" w:rsidP="004F4D65">
            <w:pPr>
              <w:pStyle w:val="Akapitzlist"/>
              <w:numPr>
                <w:ilvl w:val="0"/>
                <w:numId w:val="17"/>
              </w:numPr>
              <w:tabs>
                <w:tab w:val="left" w:pos="0"/>
              </w:tabs>
              <w:adjustRightInd w:val="0"/>
              <w:spacing w:after="240"/>
              <w:jc w:val="both"/>
              <w:rPr>
                <w:lang w:val="pl-PL" w:eastAsia="pl-PL"/>
              </w:rPr>
            </w:pPr>
            <w:r w:rsidRPr="001672F3">
              <w:rPr>
                <w:b/>
                <w:bCs/>
                <w:lang w:val="pl-PL"/>
              </w:rPr>
              <w:lastRenderedPageBreak/>
              <w:t>OPISY KRYTERIÓW, KTÓRYMI ZAMAWIAJĄCY BĘDZIE SIĘ KIEROWAŁ PRZY WYBORZE OFERTY WRAZ Z PODANIEM WAG TYCH KRYTERIÓW ORAZ SPOSOBU  OCENY OFERT.</w:t>
            </w:r>
          </w:p>
        </w:tc>
      </w:tr>
      <w:tr w:rsidR="00BF741F" w:rsidRPr="00B84D12" w14:paraId="1F022BA0" w14:textId="77777777" w:rsidTr="007072BE">
        <w:tc>
          <w:tcPr>
            <w:tcW w:w="9056" w:type="dxa"/>
          </w:tcPr>
          <w:p w14:paraId="4EFEB74E" w14:textId="112E3101" w:rsidR="00BF741F" w:rsidRPr="001672F3" w:rsidRDefault="00BF741F" w:rsidP="004F4D65">
            <w:pPr>
              <w:pStyle w:val="Akapitzlist"/>
              <w:numPr>
                <w:ilvl w:val="1"/>
                <w:numId w:val="17"/>
              </w:numPr>
              <w:tabs>
                <w:tab w:val="left" w:pos="947"/>
                <w:tab w:val="left" w:pos="948"/>
              </w:tabs>
              <w:spacing w:before="126"/>
              <w:jc w:val="both"/>
              <w:rPr>
                <w:lang w:val="pl-PL"/>
              </w:rPr>
            </w:pPr>
            <w:r w:rsidRPr="001672F3">
              <w:rPr>
                <w:w w:val="105"/>
                <w:lang w:val="pl-PL"/>
              </w:rPr>
              <w:t>Oferty</w:t>
            </w:r>
            <w:r w:rsidRPr="001672F3">
              <w:rPr>
                <w:spacing w:val="-14"/>
                <w:w w:val="105"/>
                <w:lang w:val="pl-PL"/>
              </w:rPr>
              <w:t xml:space="preserve"> </w:t>
            </w:r>
            <w:r w:rsidRPr="001672F3">
              <w:rPr>
                <w:w w:val="105"/>
                <w:lang w:val="pl-PL"/>
              </w:rPr>
              <w:t>zostaną</w:t>
            </w:r>
            <w:r w:rsidRPr="001672F3">
              <w:rPr>
                <w:spacing w:val="-14"/>
                <w:w w:val="105"/>
                <w:lang w:val="pl-PL"/>
              </w:rPr>
              <w:t xml:space="preserve"> </w:t>
            </w:r>
            <w:r w:rsidRPr="001672F3">
              <w:rPr>
                <w:w w:val="105"/>
                <w:lang w:val="pl-PL"/>
              </w:rPr>
              <w:t>ocenione</w:t>
            </w:r>
            <w:r w:rsidRPr="001672F3">
              <w:rPr>
                <w:spacing w:val="-11"/>
                <w:w w:val="105"/>
                <w:lang w:val="pl-PL"/>
              </w:rPr>
              <w:t xml:space="preserve"> </w:t>
            </w:r>
            <w:r w:rsidRPr="001672F3">
              <w:rPr>
                <w:w w:val="105"/>
                <w:lang w:val="pl-PL"/>
              </w:rPr>
              <w:t>przez</w:t>
            </w:r>
            <w:r w:rsidRPr="001672F3">
              <w:rPr>
                <w:spacing w:val="-12"/>
                <w:w w:val="105"/>
                <w:lang w:val="pl-PL"/>
              </w:rPr>
              <w:t xml:space="preserve"> </w:t>
            </w:r>
            <w:r w:rsidRPr="001672F3">
              <w:rPr>
                <w:w w:val="105"/>
                <w:lang w:val="pl-PL"/>
              </w:rPr>
              <w:t>Zamawiającego</w:t>
            </w:r>
            <w:r w:rsidRPr="001672F3">
              <w:rPr>
                <w:spacing w:val="-10"/>
                <w:w w:val="105"/>
                <w:lang w:val="pl-PL"/>
              </w:rPr>
              <w:t xml:space="preserve"> </w:t>
            </w:r>
            <w:r w:rsidRPr="001672F3">
              <w:rPr>
                <w:w w:val="105"/>
                <w:lang w:val="pl-PL"/>
              </w:rPr>
              <w:t>w</w:t>
            </w:r>
            <w:r w:rsidRPr="001672F3">
              <w:rPr>
                <w:spacing w:val="-13"/>
                <w:w w:val="105"/>
                <w:lang w:val="pl-PL"/>
              </w:rPr>
              <w:t xml:space="preserve"> </w:t>
            </w:r>
            <w:r w:rsidRPr="001672F3">
              <w:rPr>
                <w:w w:val="105"/>
                <w:lang w:val="pl-PL"/>
              </w:rPr>
              <w:t>oparciu</w:t>
            </w:r>
            <w:r w:rsidRPr="001672F3">
              <w:rPr>
                <w:spacing w:val="-12"/>
                <w:w w:val="105"/>
                <w:lang w:val="pl-PL"/>
              </w:rPr>
              <w:t xml:space="preserve"> </w:t>
            </w:r>
            <w:r w:rsidRPr="001672F3">
              <w:rPr>
                <w:w w:val="105"/>
                <w:lang w:val="pl-PL"/>
              </w:rPr>
              <w:t>o</w:t>
            </w:r>
            <w:r w:rsidRPr="001672F3">
              <w:rPr>
                <w:spacing w:val="-10"/>
                <w:w w:val="105"/>
                <w:lang w:val="pl-PL"/>
              </w:rPr>
              <w:t xml:space="preserve"> </w:t>
            </w:r>
            <w:r w:rsidRPr="001672F3">
              <w:rPr>
                <w:w w:val="105"/>
                <w:lang w:val="pl-PL"/>
              </w:rPr>
              <w:t>następujące</w:t>
            </w:r>
            <w:r w:rsidRPr="001672F3">
              <w:rPr>
                <w:spacing w:val="-13"/>
                <w:w w:val="105"/>
                <w:lang w:val="pl-PL"/>
              </w:rPr>
              <w:t xml:space="preserve"> </w:t>
            </w:r>
            <w:r w:rsidRPr="001672F3">
              <w:rPr>
                <w:w w:val="105"/>
                <w:lang w:val="pl-PL"/>
              </w:rPr>
              <w:t>kryteria</w:t>
            </w:r>
            <w:r w:rsidRPr="001672F3">
              <w:rPr>
                <w:spacing w:val="-11"/>
                <w:w w:val="105"/>
                <w:lang w:val="pl-PL"/>
              </w:rPr>
              <w:t xml:space="preserve"> </w:t>
            </w:r>
            <w:r w:rsidRPr="001672F3">
              <w:rPr>
                <w:w w:val="105"/>
                <w:lang w:val="pl-PL"/>
              </w:rPr>
              <w:t>i</w:t>
            </w:r>
            <w:r w:rsidRPr="001672F3">
              <w:rPr>
                <w:spacing w:val="-13"/>
                <w:w w:val="105"/>
                <w:lang w:val="pl-PL"/>
              </w:rPr>
              <w:t xml:space="preserve"> </w:t>
            </w:r>
            <w:r w:rsidRPr="001672F3">
              <w:rPr>
                <w:w w:val="105"/>
                <w:lang w:val="pl-PL"/>
              </w:rPr>
              <w:t>ich</w:t>
            </w:r>
            <w:r w:rsidRPr="001672F3">
              <w:rPr>
                <w:spacing w:val="-12"/>
                <w:w w:val="105"/>
                <w:lang w:val="pl-PL"/>
              </w:rPr>
              <w:t xml:space="preserve"> </w:t>
            </w:r>
            <w:r w:rsidRPr="001672F3">
              <w:rPr>
                <w:w w:val="105"/>
                <w:lang w:val="pl-PL"/>
              </w:rPr>
              <w:t>wagę:</w:t>
            </w:r>
          </w:p>
          <w:p w14:paraId="1CCB03E7" w14:textId="77777777" w:rsidR="00BF741F" w:rsidRPr="001672F3" w:rsidRDefault="00BF741F" w:rsidP="001672F3">
            <w:pPr>
              <w:pStyle w:val="Tekstpodstawowy"/>
              <w:jc w:val="both"/>
              <w:rPr>
                <w:sz w:val="22"/>
                <w:szCs w:val="22"/>
                <w:lang w:val="pl-PL"/>
              </w:rPr>
            </w:pPr>
          </w:p>
          <w:p w14:paraId="33618338" w14:textId="77777777" w:rsidR="00BF741F" w:rsidRPr="001672F3" w:rsidRDefault="00BF741F" w:rsidP="001672F3">
            <w:pPr>
              <w:pStyle w:val="Nagwek21"/>
              <w:ind w:left="177" w:right="3537"/>
              <w:jc w:val="both"/>
              <w:rPr>
                <w:w w:val="105"/>
                <w:sz w:val="22"/>
                <w:szCs w:val="22"/>
                <w:lang w:val="pl-PL"/>
              </w:rPr>
            </w:pPr>
            <w:r w:rsidRPr="001672F3">
              <w:rPr>
                <w:w w:val="105"/>
                <w:sz w:val="22"/>
                <w:szCs w:val="22"/>
                <w:lang w:val="pl-PL"/>
              </w:rPr>
              <w:t xml:space="preserve">Kryterium I - Cena brutto (C) – waga 60% </w:t>
            </w:r>
          </w:p>
          <w:p w14:paraId="3EF3CE11" w14:textId="3AD92AE3" w:rsidR="00BF741F" w:rsidRPr="001672F3" w:rsidRDefault="00BF741F" w:rsidP="00C62D94">
            <w:pPr>
              <w:pStyle w:val="Nagwek21"/>
              <w:ind w:left="177" w:right="3414"/>
              <w:jc w:val="both"/>
              <w:rPr>
                <w:sz w:val="22"/>
                <w:szCs w:val="22"/>
                <w:lang w:val="pl-PL"/>
              </w:rPr>
            </w:pPr>
            <w:r w:rsidRPr="001672F3">
              <w:rPr>
                <w:w w:val="105"/>
                <w:sz w:val="22"/>
                <w:szCs w:val="22"/>
                <w:lang w:val="pl-PL"/>
              </w:rPr>
              <w:t xml:space="preserve">Kryterium II </w:t>
            </w:r>
            <w:r w:rsidR="00C62D94">
              <w:rPr>
                <w:w w:val="105"/>
                <w:sz w:val="22"/>
                <w:szCs w:val="22"/>
                <w:lang w:val="pl-PL"/>
              </w:rPr>
              <w:t>–</w:t>
            </w:r>
            <w:r w:rsidRPr="001672F3">
              <w:rPr>
                <w:w w:val="105"/>
                <w:sz w:val="22"/>
                <w:szCs w:val="22"/>
                <w:lang w:val="pl-PL"/>
              </w:rPr>
              <w:t xml:space="preserve"> </w:t>
            </w:r>
            <w:r w:rsidR="00C62D94">
              <w:rPr>
                <w:w w:val="105"/>
                <w:sz w:val="22"/>
                <w:szCs w:val="22"/>
                <w:lang w:val="pl-PL"/>
              </w:rPr>
              <w:t>Spotkania robocze</w:t>
            </w:r>
            <w:r w:rsidRPr="001672F3">
              <w:rPr>
                <w:w w:val="105"/>
                <w:sz w:val="22"/>
                <w:szCs w:val="22"/>
                <w:lang w:val="pl-PL"/>
              </w:rPr>
              <w:t xml:space="preserve"> (</w:t>
            </w:r>
            <w:r w:rsidR="00C62D94">
              <w:rPr>
                <w:w w:val="105"/>
                <w:sz w:val="22"/>
                <w:szCs w:val="22"/>
                <w:lang w:val="pl-PL"/>
              </w:rPr>
              <w:t>S</w:t>
            </w:r>
            <w:r w:rsidRPr="001672F3">
              <w:rPr>
                <w:w w:val="105"/>
                <w:sz w:val="22"/>
                <w:szCs w:val="22"/>
                <w:lang w:val="pl-PL"/>
              </w:rPr>
              <w:t xml:space="preserve">) </w:t>
            </w:r>
            <w:r w:rsidR="00820076" w:rsidRPr="001672F3">
              <w:rPr>
                <w:w w:val="105"/>
                <w:sz w:val="22"/>
                <w:szCs w:val="22"/>
                <w:lang w:val="pl-PL"/>
              </w:rPr>
              <w:t xml:space="preserve"> </w:t>
            </w:r>
            <w:r w:rsidR="007072BE">
              <w:rPr>
                <w:w w:val="105"/>
                <w:sz w:val="22"/>
                <w:szCs w:val="22"/>
                <w:lang w:val="pl-PL"/>
              </w:rPr>
              <w:t>waga 40</w:t>
            </w:r>
            <w:r w:rsidRPr="001672F3">
              <w:rPr>
                <w:w w:val="105"/>
                <w:sz w:val="22"/>
                <w:szCs w:val="22"/>
                <w:lang w:val="pl-PL"/>
              </w:rPr>
              <w:t>%</w:t>
            </w:r>
          </w:p>
          <w:p w14:paraId="2A352A09" w14:textId="77777777" w:rsidR="00BF741F" w:rsidRPr="001672F3" w:rsidRDefault="00BF741F" w:rsidP="001672F3">
            <w:pPr>
              <w:pStyle w:val="Tekstpodstawowy"/>
              <w:spacing w:before="1"/>
              <w:jc w:val="both"/>
              <w:rPr>
                <w:b/>
                <w:sz w:val="22"/>
                <w:szCs w:val="22"/>
                <w:lang w:val="pl-PL"/>
              </w:rPr>
            </w:pPr>
          </w:p>
          <w:p w14:paraId="7ACF86CF" w14:textId="77777777" w:rsidR="007524ED" w:rsidRPr="001672F3" w:rsidRDefault="00BF741F" w:rsidP="004F4D65">
            <w:pPr>
              <w:pStyle w:val="Akapitzlist"/>
              <w:numPr>
                <w:ilvl w:val="1"/>
                <w:numId w:val="17"/>
              </w:numPr>
              <w:tabs>
                <w:tab w:val="left" w:pos="948"/>
                <w:tab w:val="left" w:pos="949"/>
              </w:tabs>
              <w:ind w:right="108"/>
              <w:jc w:val="both"/>
              <w:rPr>
                <w:lang w:val="pl-PL"/>
              </w:rPr>
            </w:pPr>
            <w:r w:rsidRPr="001672F3">
              <w:rPr>
                <w:w w:val="105"/>
                <w:lang w:val="pl-PL"/>
              </w:rPr>
              <w:t>Oferty będą oceniane w odniesieniu do najkorzystniejszych danych przedstawionych przez Wykonawców</w:t>
            </w:r>
            <w:r w:rsidRPr="001672F3">
              <w:rPr>
                <w:spacing w:val="-14"/>
                <w:w w:val="105"/>
                <w:lang w:val="pl-PL"/>
              </w:rPr>
              <w:t xml:space="preserve"> </w:t>
            </w:r>
            <w:r w:rsidRPr="001672F3">
              <w:rPr>
                <w:w w:val="105"/>
                <w:lang w:val="pl-PL"/>
              </w:rPr>
              <w:t>odpowiednio</w:t>
            </w:r>
            <w:r w:rsidRPr="001672F3">
              <w:rPr>
                <w:spacing w:val="-11"/>
                <w:w w:val="105"/>
                <w:lang w:val="pl-PL"/>
              </w:rPr>
              <w:t xml:space="preserve"> </w:t>
            </w:r>
            <w:r w:rsidRPr="001672F3">
              <w:rPr>
                <w:w w:val="105"/>
                <w:lang w:val="pl-PL"/>
              </w:rPr>
              <w:t>w</w:t>
            </w:r>
            <w:r w:rsidRPr="001672F3">
              <w:rPr>
                <w:spacing w:val="-13"/>
                <w:w w:val="105"/>
                <w:lang w:val="pl-PL"/>
              </w:rPr>
              <w:t xml:space="preserve"> </w:t>
            </w:r>
            <w:r w:rsidRPr="001672F3">
              <w:rPr>
                <w:w w:val="105"/>
                <w:lang w:val="pl-PL"/>
              </w:rPr>
              <w:t>zakresie</w:t>
            </w:r>
            <w:r w:rsidRPr="001672F3">
              <w:rPr>
                <w:spacing w:val="-14"/>
                <w:w w:val="105"/>
                <w:lang w:val="pl-PL"/>
              </w:rPr>
              <w:t xml:space="preserve"> </w:t>
            </w:r>
            <w:r w:rsidRPr="001672F3">
              <w:rPr>
                <w:w w:val="105"/>
                <w:lang w:val="pl-PL"/>
              </w:rPr>
              <w:t>kryterium,</w:t>
            </w:r>
            <w:r w:rsidRPr="001672F3">
              <w:rPr>
                <w:spacing w:val="-16"/>
                <w:w w:val="105"/>
                <w:lang w:val="pl-PL"/>
              </w:rPr>
              <w:t xml:space="preserve"> </w:t>
            </w:r>
            <w:r w:rsidRPr="001672F3">
              <w:rPr>
                <w:w w:val="105"/>
                <w:lang w:val="pl-PL"/>
              </w:rPr>
              <w:t>w</w:t>
            </w:r>
            <w:r w:rsidRPr="001672F3">
              <w:rPr>
                <w:spacing w:val="-13"/>
                <w:w w:val="105"/>
                <w:lang w:val="pl-PL"/>
              </w:rPr>
              <w:t xml:space="preserve"> </w:t>
            </w:r>
            <w:r w:rsidRPr="001672F3">
              <w:rPr>
                <w:w w:val="105"/>
                <w:lang w:val="pl-PL"/>
              </w:rPr>
              <w:lastRenderedPageBreak/>
              <w:t>następujący</w:t>
            </w:r>
            <w:r w:rsidRPr="001672F3">
              <w:rPr>
                <w:spacing w:val="-16"/>
                <w:w w:val="105"/>
                <w:lang w:val="pl-PL"/>
              </w:rPr>
              <w:t xml:space="preserve"> </w:t>
            </w:r>
            <w:r w:rsidRPr="001672F3">
              <w:rPr>
                <w:w w:val="105"/>
                <w:lang w:val="pl-PL"/>
              </w:rPr>
              <w:t>sposób:</w:t>
            </w:r>
          </w:p>
          <w:p w14:paraId="3FE85A41" w14:textId="6A3BAC0D" w:rsidR="00BF741F" w:rsidRPr="001672F3" w:rsidRDefault="00BF741F" w:rsidP="004F4D65">
            <w:pPr>
              <w:pStyle w:val="Akapitzlist"/>
              <w:numPr>
                <w:ilvl w:val="0"/>
                <w:numId w:val="14"/>
              </w:numPr>
              <w:tabs>
                <w:tab w:val="left" w:pos="948"/>
                <w:tab w:val="left" w:pos="949"/>
              </w:tabs>
              <w:ind w:right="108"/>
              <w:jc w:val="both"/>
              <w:rPr>
                <w:lang w:val="pl-PL"/>
              </w:rPr>
            </w:pPr>
            <w:r w:rsidRPr="001672F3">
              <w:rPr>
                <w:b/>
                <w:w w:val="105"/>
                <w:lang w:val="pl-PL"/>
              </w:rPr>
              <w:t xml:space="preserve">Kryterium I - Cena brutto (C) – waga 60 %.  </w:t>
            </w:r>
            <w:r w:rsidRPr="001672F3">
              <w:rPr>
                <w:w w:val="105"/>
                <w:lang w:val="pl-PL"/>
              </w:rPr>
              <w:t>Oferta  z  najniższą  ceną  brutto  otrzyma</w:t>
            </w:r>
            <w:r w:rsidRPr="001672F3">
              <w:rPr>
                <w:spacing w:val="55"/>
                <w:w w:val="105"/>
                <w:lang w:val="pl-PL"/>
              </w:rPr>
              <w:t xml:space="preserve"> </w:t>
            </w:r>
            <w:r w:rsidRPr="001672F3">
              <w:rPr>
                <w:w w:val="105"/>
                <w:lang w:val="pl-PL"/>
              </w:rPr>
              <w:t>maksymalną ilość punktów, a pozostałym ofertom zostanie przypisana odpowiednio mniejsza liczba</w:t>
            </w:r>
            <w:r w:rsidRPr="001672F3">
              <w:rPr>
                <w:spacing w:val="-14"/>
                <w:w w:val="105"/>
                <w:lang w:val="pl-PL"/>
              </w:rPr>
              <w:t xml:space="preserve"> </w:t>
            </w:r>
            <w:r w:rsidRPr="001672F3">
              <w:rPr>
                <w:w w:val="105"/>
                <w:lang w:val="pl-PL"/>
              </w:rPr>
              <w:t>punktów,</w:t>
            </w:r>
            <w:r w:rsidRPr="001672F3">
              <w:rPr>
                <w:spacing w:val="-14"/>
                <w:w w:val="105"/>
                <w:lang w:val="pl-PL"/>
              </w:rPr>
              <w:t xml:space="preserve"> </w:t>
            </w:r>
            <w:r w:rsidRPr="001672F3">
              <w:rPr>
                <w:w w:val="105"/>
                <w:lang w:val="pl-PL"/>
              </w:rPr>
              <w:t>zgodnie</w:t>
            </w:r>
            <w:r w:rsidRPr="001672F3">
              <w:rPr>
                <w:spacing w:val="-14"/>
                <w:w w:val="105"/>
                <w:lang w:val="pl-PL"/>
              </w:rPr>
              <w:t xml:space="preserve"> </w:t>
            </w:r>
            <w:r w:rsidRPr="001672F3">
              <w:rPr>
                <w:w w:val="105"/>
                <w:lang w:val="pl-PL"/>
              </w:rPr>
              <w:t>ze</w:t>
            </w:r>
            <w:r w:rsidRPr="001672F3">
              <w:rPr>
                <w:spacing w:val="-14"/>
                <w:w w:val="105"/>
                <w:lang w:val="pl-PL"/>
              </w:rPr>
              <w:t xml:space="preserve"> </w:t>
            </w:r>
            <w:r w:rsidRPr="001672F3">
              <w:rPr>
                <w:w w:val="105"/>
                <w:lang w:val="pl-PL"/>
              </w:rPr>
              <w:t>wzorem:</w:t>
            </w:r>
          </w:p>
          <w:p w14:paraId="4FDB5704" w14:textId="77777777" w:rsidR="00BF741F" w:rsidRPr="001672F3" w:rsidRDefault="00BF741F" w:rsidP="001672F3">
            <w:pPr>
              <w:pStyle w:val="Tekstpodstawowy"/>
              <w:jc w:val="both"/>
              <w:rPr>
                <w:sz w:val="22"/>
                <w:szCs w:val="22"/>
                <w:lang w:val="pl-PL"/>
              </w:rPr>
            </w:pPr>
          </w:p>
          <w:p w14:paraId="2CA60168" w14:textId="77777777" w:rsidR="00BF741F" w:rsidRPr="001672F3" w:rsidRDefault="00BF741F" w:rsidP="001672F3">
            <w:pPr>
              <w:pStyle w:val="Tekstpodstawowy"/>
              <w:spacing w:before="6"/>
              <w:jc w:val="both"/>
              <w:rPr>
                <w:sz w:val="22"/>
                <w:szCs w:val="22"/>
                <w:lang w:val="pl-PL"/>
              </w:rPr>
            </w:pPr>
          </w:p>
          <w:p w14:paraId="7790BB29" w14:textId="1D12B7FE" w:rsidR="00BF741F" w:rsidRPr="001672F3" w:rsidRDefault="00BF741F" w:rsidP="001672F3">
            <w:pPr>
              <w:pStyle w:val="Tekstpodstawowy"/>
              <w:jc w:val="both"/>
              <w:rPr>
                <w:sz w:val="22"/>
                <w:szCs w:val="22"/>
                <w:lang w:val="pl-PL"/>
              </w:rPr>
            </w:pPr>
            <w:r w:rsidRPr="001672F3">
              <w:rPr>
                <w:w w:val="105"/>
                <w:sz w:val="22"/>
                <w:szCs w:val="22"/>
                <w:lang w:val="pl-PL"/>
              </w:rPr>
              <w:t xml:space="preserve">                                   Oferta o najniższej cenie brutto</w:t>
            </w:r>
          </w:p>
          <w:p w14:paraId="0668FF92" w14:textId="0CA75498" w:rsidR="00BF741F" w:rsidRPr="001672F3" w:rsidRDefault="00BF741F" w:rsidP="001672F3">
            <w:pPr>
              <w:pStyle w:val="Tekstpodstawowy"/>
              <w:spacing w:before="11"/>
              <w:jc w:val="both"/>
              <w:rPr>
                <w:sz w:val="22"/>
                <w:szCs w:val="22"/>
                <w:lang w:val="pl-PL"/>
              </w:rPr>
            </w:pPr>
            <w:r w:rsidRPr="001672F3">
              <w:rPr>
                <w:w w:val="105"/>
                <w:sz w:val="22"/>
                <w:szCs w:val="22"/>
                <w:lang w:val="pl-PL"/>
              </w:rPr>
              <w:t xml:space="preserve">                    C = ( ------------------------------------------------</w:t>
            </w:r>
            <w:r w:rsidR="00FE1923">
              <w:rPr>
                <w:w w:val="105"/>
                <w:sz w:val="22"/>
                <w:szCs w:val="22"/>
                <w:lang w:val="pl-PL"/>
              </w:rPr>
              <w:t xml:space="preserve"> x 100) x waga kryterium tj. 60</w:t>
            </w:r>
            <w:r w:rsidRPr="001672F3">
              <w:rPr>
                <w:w w:val="105"/>
                <w:sz w:val="22"/>
                <w:szCs w:val="22"/>
                <w:lang w:val="pl-PL"/>
              </w:rPr>
              <w:t>%</w:t>
            </w:r>
          </w:p>
          <w:p w14:paraId="05213845" w14:textId="3155F4B3" w:rsidR="00BF741F" w:rsidRPr="001672F3" w:rsidRDefault="001F20AB" w:rsidP="00C62D94">
            <w:pPr>
              <w:pStyle w:val="Tekstpodstawowy"/>
              <w:spacing w:before="11"/>
              <w:ind w:left="1304" w:right="3840" w:hanging="199"/>
              <w:jc w:val="both"/>
              <w:rPr>
                <w:w w:val="105"/>
                <w:sz w:val="22"/>
                <w:szCs w:val="22"/>
                <w:lang w:val="pl-PL"/>
              </w:rPr>
            </w:pPr>
            <w:r w:rsidRPr="001672F3">
              <w:rPr>
                <w:w w:val="105"/>
                <w:sz w:val="22"/>
                <w:szCs w:val="22"/>
                <w:lang w:val="pl-PL"/>
              </w:rPr>
              <w:t xml:space="preserve">              </w:t>
            </w:r>
            <w:r w:rsidR="00C62D94">
              <w:rPr>
                <w:w w:val="105"/>
                <w:sz w:val="22"/>
                <w:szCs w:val="22"/>
                <w:lang w:val="pl-PL"/>
              </w:rPr>
              <w:t xml:space="preserve">   </w:t>
            </w:r>
            <w:r w:rsidR="00BF741F" w:rsidRPr="001672F3">
              <w:rPr>
                <w:w w:val="105"/>
                <w:sz w:val="22"/>
                <w:szCs w:val="22"/>
                <w:lang w:val="pl-PL"/>
              </w:rPr>
              <w:t>Cena brutto oferty</w:t>
            </w:r>
            <w:r w:rsidR="00C62D94">
              <w:rPr>
                <w:w w:val="105"/>
                <w:sz w:val="22"/>
                <w:szCs w:val="22"/>
                <w:lang w:val="pl-PL"/>
              </w:rPr>
              <w:t xml:space="preserve"> </w:t>
            </w:r>
            <w:r w:rsidR="00BF741F" w:rsidRPr="001672F3">
              <w:rPr>
                <w:w w:val="105"/>
                <w:sz w:val="22"/>
                <w:szCs w:val="22"/>
                <w:lang w:val="pl-PL"/>
              </w:rPr>
              <w:t>badanej</w:t>
            </w:r>
          </w:p>
          <w:p w14:paraId="66785354" w14:textId="77777777" w:rsidR="00BF741F" w:rsidRPr="001672F3" w:rsidRDefault="00BF741F" w:rsidP="001672F3">
            <w:pPr>
              <w:pStyle w:val="Tekstpodstawowy"/>
              <w:spacing w:before="11"/>
              <w:ind w:left="936" w:right="4286" w:firstLine="1474"/>
              <w:jc w:val="both"/>
              <w:rPr>
                <w:w w:val="105"/>
                <w:sz w:val="22"/>
                <w:szCs w:val="22"/>
                <w:lang w:val="pl-PL"/>
              </w:rPr>
            </w:pPr>
          </w:p>
          <w:p w14:paraId="3121BA6C" w14:textId="4F5ED5AC" w:rsidR="00BF741F" w:rsidRPr="001672F3" w:rsidRDefault="00BF741F" w:rsidP="00FE1923">
            <w:pPr>
              <w:pStyle w:val="Tekstpodstawowy"/>
              <w:spacing w:before="11"/>
              <w:ind w:left="936" w:right="4286" w:hanging="85"/>
              <w:jc w:val="both"/>
              <w:rPr>
                <w:w w:val="105"/>
                <w:sz w:val="22"/>
                <w:szCs w:val="22"/>
                <w:lang w:val="pl-PL"/>
              </w:rPr>
            </w:pPr>
            <w:r w:rsidRPr="001672F3">
              <w:rPr>
                <w:w w:val="105"/>
                <w:sz w:val="22"/>
                <w:szCs w:val="22"/>
                <w:lang w:val="pl-PL"/>
              </w:rPr>
              <w:t>gdzie: C - wartość punktowa</w:t>
            </w:r>
            <w:r w:rsidR="00FE1923">
              <w:rPr>
                <w:w w:val="105"/>
                <w:sz w:val="22"/>
                <w:szCs w:val="22"/>
                <w:lang w:val="pl-PL"/>
              </w:rPr>
              <w:t xml:space="preserve"> </w:t>
            </w:r>
            <w:r w:rsidRPr="001672F3">
              <w:rPr>
                <w:w w:val="105"/>
                <w:sz w:val="22"/>
                <w:szCs w:val="22"/>
                <w:lang w:val="pl-PL"/>
              </w:rPr>
              <w:t>badanej oferty</w:t>
            </w:r>
          </w:p>
          <w:p w14:paraId="75F99334" w14:textId="77777777" w:rsidR="00BF741F" w:rsidRPr="001672F3" w:rsidRDefault="00BF741F" w:rsidP="001672F3">
            <w:pPr>
              <w:pStyle w:val="Tekstpodstawowy"/>
              <w:spacing w:before="11"/>
              <w:ind w:left="936" w:right="4286" w:hanging="85"/>
              <w:jc w:val="both"/>
              <w:rPr>
                <w:w w:val="105"/>
                <w:sz w:val="22"/>
                <w:szCs w:val="22"/>
                <w:lang w:val="pl-PL"/>
              </w:rPr>
            </w:pPr>
          </w:p>
          <w:p w14:paraId="02912728" w14:textId="77777777" w:rsidR="00BF741F" w:rsidRPr="001672F3" w:rsidRDefault="00BF741F" w:rsidP="001672F3">
            <w:pPr>
              <w:pStyle w:val="Tekstpodstawowy2"/>
              <w:spacing w:before="120" w:line="240" w:lineRule="auto"/>
              <w:ind w:left="709"/>
              <w:jc w:val="both"/>
              <w:rPr>
                <w:bCs/>
                <w:lang w:val="pl-PL"/>
              </w:rPr>
            </w:pPr>
            <w:r w:rsidRPr="001672F3">
              <w:rPr>
                <w:bCs/>
                <w:lang w:val="pl-PL"/>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97E75A" w14:textId="77777777" w:rsidR="00BF741F" w:rsidRPr="001672F3" w:rsidRDefault="00BF741F" w:rsidP="001672F3">
            <w:pPr>
              <w:pStyle w:val="Tekstpodstawowy"/>
              <w:spacing w:before="11"/>
              <w:ind w:left="936" w:right="4286" w:hanging="85"/>
              <w:jc w:val="both"/>
              <w:rPr>
                <w:w w:val="105"/>
                <w:sz w:val="22"/>
                <w:szCs w:val="22"/>
                <w:lang w:val="pl-PL"/>
              </w:rPr>
            </w:pPr>
          </w:p>
          <w:p w14:paraId="4ECF68D7" w14:textId="05F5D9F3" w:rsidR="001F20AB" w:rsidRPr="001672F3" w:rsidRDefault="00BF741F" w:rsidP="004F4D65">
            <w:pPr>
              <w:pStyle w:val="Akapitzlist"/>
              <w:numPr>
                <w:ilvl w:val="0"/>
                <w:numId w:val="14"/>
              </w:numPr>
              <w:tabs>
                <w:tab w:val="left" w:pos="949"/>
              </w:tabs>
              <w:spacing w:before="15"/>
              <w:ind w:right="110"/>
              <w:jc w:val="both"/>
              <w:rPr>
                <w:color w:val="000000" w:themeColor="text1"/>
                <w:lang w:val="pl-PL"/>
              </w:rPr>
            </w:pPr>
            <w:r w:rsidRPr="001672F3">
              <w:rPr>
                <w:b/>
                <w:w w:val="105"/>
                <w:lang w:val="pl-PL"/>
              </w:rPr>
              <w:t xml:space="preserve">Kryterium II - </w:t>
            </w:r>
            <w:r w:rsidR="001F20AB" w:rsidRPr="001672F3">
              <w:rPr>
                <w:rFonts w:eastAsia="Times New Roman"/>
                <w:b/>
                <w:spacing w:val="4"/>
                <w:lang w:val="pl-PL" w:eastAsia="zh-CN"/>
              </w:rPr>
              <w:t xml:space="preserve">spotkania robocze </w:t>
            </w:r>
            <w:r w:rsidRPr="001672F3">
              <w:rPr>
                <w:b/>
                <w:w w:val="105"/>
                <w:lang w:val="pl-PL"/>
              </w:rPr>
              <w:t>(</w:t>
            </w:r>
            <w:r w:rsidR="001F20AB" w:rsidRPr="001672F3">
              <w:rPr>
                <w:b/>
                <w:w w:val="105"/>
                <w:lang w:val="pl-PL"/>
              </w:rPr>
              <w:t>S</w:t>
            </w:r>
            <w:r w:rsidRPr="001672F3">
              <w:rPr>
                <w:b/>
                <w:w w:val="105"/>
                <w:lang w:val="pl-PL"/>
              </w:rPr>
              <w:t xml:space="preserve">)– waga 40 %. </w:t>
            </w:r>
          </w:p>
          <w:p w14:paraId="7F93158D" w14:textId="28B40F87" w:rsidR="00BF741F" w:rsidRPr="001672F3" w:rsidRDefault="00BF741F" w:rsidP="00C62D94">
            <w:pPr>
              <w:suppressAutoHyphens/>
              <w:jc w:val="both"/>
              <w:rPr>
                <w:color w:val="000000" w:themeColor="text1"/>
                <w:lang w:val="pl-PL" w:eastAsia="pl-PL"/>
              </w:rPr>
            </w:pPr>
            <w:r w:rsidRPr="001672F3">
              <w:rPr>
                <w:color w:val="000000" w:themeColor="text1"/>
                <w:lang w:val="pl-PL" w:eastAsia="pl-PL"/>
              </w:rPr>
              <w:t>W ramach kryterium “</w:t>
            </w:r>
            <w:r w:rsidR="001F20AB" w:rsidRPr="001672F3">
              <w:rPr>
                <w:color w:val="000000" w:themeColor="text1"/>
                <w:lang w:val="pl-PL" w:eastAsia="pl-PL"/>
              </w:rPr>
              <w:t>Spotkania robocze</w:t>
            </w:r>
            <w:r w:rsidRPr="001672F3">
              <w:rPr>
                <w:color w:val="000000" w:themeColor="text1"/>
                <w:lang w:val="pl-PL" w:eastAsia="pl-PL"/>
              </w:rPr>
              <w:t xml:space="preserve">” </w:t>
            </w:r>
            <w:r w:rsidR="001F20AB" w:rsidRPr="001672F3">
              <w:rPr>
                <w:color w:val="000000" w:themeColor="text1"/>
                <w:lang w:val="pl-PL" w:eastAsia="pl-PL"/>
              </w:rPr>
              <w:t>o</w:t>
            </w:r>
            <w:r w:rsidR="001F20AB" w:rsidRPr="001672F3">
              <w:rPr>
                <w:rFonts w:eastAsia="Times New Roman"/>
                <w:bCs/>
                <w:spacing w:val="4"/>
                <w:lang w:val="pl-PL" w:eastAsia="zh-CN"/>
              </w:rPr>
              <w:t xml:space="preserve">cenie będzie podlegał zaoferowany przez Wykonawcę udział w </w:t>
            </w:r>
            <w:r w:rsidR="00332A5B" w:rsidRPr="001672F3">
              <w:rPr>
                <w:rFonts w:eastAsia="Times New Roman"/>
                <w:bCs/>
                <w:spacing w:val="4"/>
                <w:lang w:val="pl-PL" w:eastAsia="zh-CN"/>
              </w:rPr>
              <w:t xml:space="preserve">dodatkowych </w:t>
            </w:r>
            <w:r w:rsidR="001F20AB" w:rsidRPr="001672F3">
              <w:rPr>
                <w:rFonts w:eastAsia="Times New Roman"/>
                <w:bCs/>
                <w:spacing w:val="4"/>
                <w:lang w:val="pl-PL" w:eastAsia="zh-CN"/>
              </w:rPr>
              <w:t>spotkaniach roboczych w siedzibie Zamawiającego. Maksymalna liczba dodatkowych spotkań roboczych w siedzibie Zamawiającego to 2 spotkania w miesiącu powyżej minimalnego 1 spotkania roboczego wymaganego przez Zamawiającego. O</w:t>
            </w:r>
            <w:r w:rsidRPr="001672F3">
              <w:rPr>
                <w:color w:val="000000" w:themeColor="text1"/>
                <w:lang w:val="pl-PL" w:eastAsia="pl-PL"/>
              </w:rPr>
              <w:t xml:space="preserve">cena ofert zostanie dokonana zgodnie </w:t>
            </w:r>
            <w:proofErr w:type="spellStart"/>
            <w:r w:rsidRPr="001672F3">
              <w:rPr>
                <w:color w:val="000000" w:themeColor="text1"/>
                <w:lang w:val="pl-PL" w:eastAsia="pl-PL"/>
              </w:rPr>
              <w:t>poniższymi</w:t>
            </w:r>
            <w:proofErr w:type="spellEnd"/>
            <w:r w:rsidRPr="001672F3">
              <w:rPr>
                <w:color w:val="000000" w:themeColor="text1"/>
                <w:lang w:val="pl-PL" w:eastAsia="pl-PL"/>
              </w:rPr>
              <w:t xml:space="preserve"> zapisami:</w:t>
            </w:r>
          </w:p>
          <w:p w14:paraId="5E61BD81" w14:textId="77777777" w:rsidR="001F20AB" w:rsidRPr="001672F3" w:rsidRDefault="001F20AB" w:rsidP="001672F3">
            <w:pPr>
              <w:suppressAutoHyphens/>
              <w:rPr>
                <w:rFonts w:eastAsia="Times New Roman"/>
                <w:bCs/>
                <w:spacing w:val="4"/>
                <w:lang w:val="pl-PL"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2"/>
              <w:gridCol w:w="2122"/>
            </w:tblGrid>
            <w:tr w:rsidR="001F20AB" w:rsidRPr="00B84D12" w14:paraId="39D1DB5F" w14:textId="77777777" w:rsidTr="00F5724A">
              <w:trPr>
                <w:trHeight w:val="210"/>
                <w:jc w:val="center"/>
              </w:trPr>
              <w:tc>
                <w:tcPr>
                  <w:tcW w:w="4682" w:type="dxa"/>
                  <w:tcBorders>
                    <w:top w:val="single" w:sz="4" w:space="0" w:color="auto"/>
                    <w:left w:val="single" w:sz="4" w:space="0" w:color="auto"/>
                    <w:bottom w:val="single" w:sz="4" w:space="0" w:color="auto"/>
                    <w:right w:val="single" w:sz="4" w:space="0" w:color="auto"/>
                  </w:tcBorders>
                  <w:vAlign w:val="center"/>
                  <w:hideMark/>
                </w:tcPr>
                <w:p w14:paraId="4F7FF36A" w14:textId="77777777" w:rsidR="00332A5B" w:rsidRPr="001672F3" w:rsidRDefault="00332A5B" w:rsidP="001672F3">
                  <w:pPr>
                    <w:suppressAutoHyphens/>
                    <w:ind w:left="72"/>
                    <w:rPr>
                      <w:rFonts w:eastAsia="Times New Roman"/>
                      <w:bCs/>
                      <w:spacing w:val="4"/>
                      <w:lang w:val="pl-PL" w:eastAsia="zh-CN"/>
                    </w:rPr>
                  </w:pPr>
                  <w:r w:rsidRPr="001672F3">
                    <w:rPr>
                      <w:rFonts w:eastAsia="Times New Roman"/>
                      <w:bCs/>
                      <w:spacing w:val="4"/>
                      <w:lang w:val="pl-PL" w:eastAsia="zh-CN"/>
                    </w:rPr>
                    <w:t>Il</w:t>
                  </w:r>
                  <w:r w:rsidR="001F20AB" w:rsidRPr="001672F3">
                    <w:rPr>
                      <w:rFonts w:eastAsia="Times New Roman"/>
                      <w:bCs/>
                      <w:spacing w:val="4"/>
                      <w:lang w:val="pl-PL" w:eastAsia="zh-CN"/>
                    </w:rPr>
                    <w:t xml:space="preserve">ość </w:t>
                  </w:r>
                  <w:r w:rsidRPr="001672F3">
                    <w:rPr>
                      <w:rFonts w:eastAsia="Times New Roman"/>
                      <w:bCs/>
                      <w:spacing w:val="4"/>
                      <w:lang w:val="pl-PL" w:eastAsia="zh-CN"/>
                    </w:rPr>
                    <w:t xml:space="preserve">dodatkowych </w:t>
                  </w:r>
                  <w:r w:rsidR="001F20AB" w:rsidRPr="001672F3">
                    <w:rPr>
                      <w:rFonts w:eastAsia="Times New Roman"/>
                      <w:bCs/>
                      <w:spacing w:val="4"/>
                      <w:lang w:val="pl-PL" w:eastAsia="zh-CN"/>
                    </w:rPr>
                    <w:t>spotkań roboczych</w:t>
                  </w:r>
                  <w:r w:rsidRPr="001672F3">
                    <w:rPr>
                      <w:rFonts w:eastAsia="Times New Roman"/>
                      <w:bCs/>
                      <w:spacing w:val="4"/>
                      <w:lang w:val="pl-PL" w:eastAsia="zh-CN"/>
                    </w:rPr>
                    <w:t xml:space="preserve"> </w:t>
                  </w:r>
                </w:p>
                <w:p w14:paraId="18993313" w14:textId="4720C705" w:rsidR="001F20AB" w:rsidRPr="001672F3" w:rsidRDefault="00332A5B" w:rsidP="001672F3">
                  <w:pPr>
                    <w:suppressAutoHyphens/>
                    <w:ind w:left="72"/>
                    <w:rPr>
                      <w:rFonts w:eastAsia="Times New Roman"/>
                      <w:bCs/>
                      <w:spacing w:val="4"/>
                      <w:lang w:val="pl-PL" w:eastAsia="zh-CN"/>
                    </w:rPr>
                  </w:pPr>
                  <w:r w:rsidRPr="001672F3">
                    <w:rPr>
                      <w:rFonts w:eastAsia="Times New Roman"/>
                      <w:bCs/>
                      <w:spacing w:val="4"/>
                      <w:lang w:val="pl-PL" w:eastAsia="zh-CN"/>
                    </w:rPr>
                    <w:t>w siedzibie Zamawiającego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84929B5" w14:textId="2780AD04" w:rsidR="001F20AB" w:rsidRPr="001672F3" w:rsidRDefault="00C62D94" w:rsidP="001672F3">
                  <w:pPr>
                    <w:suppressAutoHyphens/>
                    <w:ind w:left="162"/>
                    <w:rPr>
                      <w:rFonts w:eastAsia="Times New Roman"/>
                      <w:bCs/>
                      <w:spacing w:val="4"/>
                      <w:lang w:val="pl-PL" w:eastAsia="zh-CN"/>
                    </w:rPr>
                  </w:pPr>
                  <w:r>
                    <w:rPr>
                      <w:rFonts w:eastAsia="Times New Roman"/>
                      <w:bCs/>
                      <w:spacing w:val="4"/>
                      <w:lang w:val="pl-PL" w:eastAsia="zh-CN"/>
                    </w:rPr>
                    <w:t>Waga/</w:t>
                  </w:r>
                  <w:r w:rsidR="001F20AB" w:rsidRPr="001672F3">
                    <w:rPr>
                      <w:rFonts w:eastAsia="Times New Roman"/>
                      <w:bCs/>
                      <w:spacing w:val="4"/>
                      <w:lang w:val="pl-PL" w:eastAsia="zh-CN"/>
                    </w:rPr>
                    <w:t>Punkty</w:t>
                  </w:r>
                </w:p>
              </w:tc>
            </w:tr>
            <w:tr w:rsidR="001F20AB" w:rsidRPr="00B84D12" w14:paraId="6EA8FE72" w14:textId="77777777" w:rsidTr="00F5724A">
              <w:trPr>
                <w:trHeight w:val="422"/>
                <w:jc w:val="center"/>
              </w:trPr>
              <w:tc>
                <w:tcPr>
                  <w:tcW w:w="4682" w:type="dxa"/>
                  <w:tcBorders>
                    <w:top w:val="single" w:sz="4" w:space="0" w:color="auto"/>
                    <w:left w:val="single" w:sz="4" w:space="0" w:color="auto"/>
                    <w:bottom w:val="single" w:sz="4" w:space="0" w:color="auto"/>
                    <w:right w:val="single" w:sz="4" w:space="0" w:color="auto"/>
                  </w:tcBorders>
                  <w:vAlign w:val="center"/>
                  <w:hideMark/>
                </w:tcPr>
                <w:p w14:paraId="073603EE" w14:textId="77777777" w:rsidR="001F20AB" w:rsidRPr="001672F3" w:rsidRDefault="001F20AB" w:rsidP="001672F3">
                  <w:pPr>
                    <w:suppressAutoHyphens/>
                    <w:ind w:left="162"/>
                    <w:rPr>
                      <w:rFonts w:eastAsia="Times New Roman"/>
                      <w:bCs/>
                      <w:spacing w:val="4"/>
                      <w:lang w:val="pl-PL" w:eastAsia="zh-CN"/>
                    </w:rPr>
                  </w:pPr>
                  <w:r w:rsidRPr="001672F3">
                    <w:rPr>
                      <w:rFonts w:eastAsia="Times New Roman"/>
                      <w:bCs/>
                      <w:spacing w:val="4"/>
                      <w:lang w:val="pl-PL" w:eastAsia="zh-CN"/>
                    </w:rPr>
                    <w:t>1 spotkanie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E416ABF" w14:textId="19A7A295" w:rsidR="001F20AB" w:rsidRPr="001672F3" w:rsidRDefault="001F20AB" w:rsidP="001672F3">
                  <w:pPr>
                    <w:suppressAutoHyphens/>
                    <w:ind w:left="162"/>
                    <w:rPr>
                      <w:rFonts w:eastAsia="Times New Roman"/>
                      <w:bCs/>
                      <w:spacing w:val="4"/>
                      <w:lang w:val="pl-PL" w:eastAsia="zh-CN"/>
                    </w:rPr>
                  </w:pPr>
                  <w:r w:rsidRPr="001672F3">
                    <w:rPr>
                      <w:rFonts w:eastAsia="Times New Roman"/>
                      <w:bCs/>
                      <w:spacing w:val="4"/>
                      <w:lang w:val="pl-PL" w:eastAsia="zh-CN"/>
                    </w:rPr>
                    <w:t>20 pkt.</w:t>
                  </w:r>
                </w:p>
              </w:tc>
            </w:tr>
            <w:tr w:rsidR="001F20AB" w:rsidRPr="00B84D12" w14:paraId="5A61CC52" w14:textId="77777777" w:rsidTr="00F5724A">
              <w:trPr>
                <w:trHeight w:val="420"/>
                <w:jc w:val="center"/>
              </w:trPr>
              <w:tc>
                <w:tcPr>
                  <w:tcW w:w="4682" w:type="dxa"/>
                  <w:tcBorders>
                    <w:top w:val="single" w:sz="4" w:space="0" w:color="auto"/>
                    <w:left w:val="single" w:sz="4" w:space="0" w:color="auto"/>
                    <w:bottom w:val="single" w:sz="4" w:space="0" w:color="auto"/>
                    <w:right w:val="single" w:sz="4" w:space="0" w:color="auto"/>
                  </w:tcBorders>
                  <w:vAlign w:val="center"/>
                  <w:hideMark/>
                </w:tcPr>
                <w:p w14:paraId="64364C2E" w14:textId="77777777" w:rsidR="001F20AB" w:rsidRPr="001672F3" w:rsidRDefault="001F20AB" w:rsidP="001672F3">
                  <w:pPr>
                    <w:suppressAutoHyphens/>
                    <w:ind w:left="214"/>
                    <w:rPr>
                      <w:rFonts w:eastAsia="Times New Roman"/>
                      <w:bCs/>
                      <w:spacing w:val="4"/>
                      <w:lang w:val="pl-PL" w:eastAsia="zh-CN"/>
                    </w:rPr>
                  </w:pPr>
                  <w:r w:rsidRPr="001672F3">
                    <w:rPr>
                      <w:rFonts w:eastAsia="Times New Roman"/>
                      <w:bCs/>
                      <w:spacing w:val="4"/>
                      <w:lang w:val="pl-PL" w:eastAsia="zh-CN"/>
                    </w:rPr>
                    <w:t>2 spotkania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21568CA" w14:textId="4F14DE75" w:rsidR="001F20AB" w:rsidRPr="001672F3" w:rsidRDefault="001F20AB" w:rsidP="001672F3">
                  <w:pPr>
                    <w:suppressAutoHyphens/>
                    <w:ind w:left="192"/>
                    <w:rPr>
                      <w:rFonts w:eastAsia="Times New Roman"/>
                      <w:bCs/>
                      <w:spacing w:val="4"/>
                      <w:lang w:val="pl-PL" w:eastAsia="zh-CN"/>
                    </w:rPr>
                  </w:pPr>
                  <w:r w:rsidRPr="001672F3">
                    <w:rPr>
                      <w:rFonts w:eastAsia="Times New Roman"/>
                      <w:bCs/>
                      <w:spacing w:val="4"/>
                      <w:lang w:val="pl-PL" w:eastAsia="zh-CN"/>
                    </w:rPr>
                    <w:t>40 pkt.</w:t>
                  </w:r>
                </w:p>
              </w:tc>
            </w:tr>
          </w:tbl>
          <w:p w14:paraId="470E5BC3" w14:textId="2F1C2997" w:rsidR="00332A5B" w:rsidRPr="001672F3" w:rsidRDefault="00332A5B" w:rsidP="001672F3">
            <w:pPr>
              <w:ind w:right="107"/>
              <w:jc w:val="both"/>
              <w:rPr>
                <w:lang w:val="pl-PL"/>
              </w:rPr>
            </w:pPr>
          </w:p>
          <w:p w14:paraId="6EBD72E2" w14:textId="508CA727" w:rsidR="00332A5B" w:rsidRPr="001672F3" w:rsidRDefault="00332A5B" w:rsidP="001672F3">
            <w:pPr>
              <w:suppressAutoHyphens/>
              <w:rPr>
                <w:rFonts w:eastAsia="Times New Roman"/>
                <w:bCs/>
                <w:spacing w:val="4"/>
                <w:lang w:val="pl-PL" w:eastAsia="zh-CN"/>
              </w:rPr>
            </w:pPr>
            <w:r w:rsidRPr="001672F3">
              <w:rPr>
                <w:rFonts w:eastAsia="Times New Roman"/>
                <w:bCs/>
                <w:spacing w:val="4"/>
                <w:lang w:val="pl-PL" w:eastAsia="zh-CN"/>
              </w:rPr>
              <w:t xml:space="preserve">Maksymalna ilość punktów do uzyskania w kryterium „Spotkania robocze” to 40,00 pkt </w:t>
            </w:r>
          </w:p>
          <w:p w14:paraId="74ED4C59" w14:textId="77777777" w:rsidR="00332A5B" w:rsidRPr="001672F3" w:rsidRDefault="00332A5B" w:rsidP="001672F3">
            <w:pPr>
              <w:suppressAutoHyphens/>
              <w:rPr>
                <w:rFonts w:eastAsia="Times New Roman"/>
                <w:bCs/>
                <w:spacing w:val="4"/>
                <w:lang w:val="pl-PL" w:eastAsia="zh-CN"/>
              </w:rPr>
            </w:pPr>
          </w:p>
          <w:p w14:paraId="4E96E319" w14:textId="77777777" w:rsidR="00332A5B" w:rsidRPr="001672F3" w:rsidRDefault="00332A5B" w:rsidP="001672F3">
            <w:pPr>
              <w:suppressAutoHyphens/>
              <w:rPr>
                <w:rFonts w:eastAsia="Times New Roman"/>
                <w:bCs/>
                <w:spacing w:val="4"/>
                <w:lang w:eastAsia="zh-CN"/>
              </w:rPr>
            </w:pPr>
            <w:r w:rsidRPr="001672F3">
              <w:rPr>
                <w:rFonts w:eastAsia="Times New Roman"/>
                <w:bCs/>
                <w:spacing w:val="4"/>
                <w:lang w:eastAsia="zh-CN"/>
              </w:rPr>
              <w:t xml:space="preserve">UWAGA: </w:t>
            </w:r>
          </w:p>
          <w:p w14:paraId="0D931E29" w14:textId="57B9ADDC" w:rsidR="00332A5B" w:rsidRPr="001672F3" w:rsidRDefault="00332A5B" w:rsidP="004F4D65">
            <w:pPr>
              <w:widowControl/>
              <w:numPr>
                <w:ilvl w:val="0"/>
                <w:numId w:val="23"/>
              </w:numPr>
              <w:suppressAutoHyphens/>
              <w:autoSpaceDE/>
              <w:autoSpaceDN/>
              <w:ind w:left="426"/>
              <w:rPr>
                <w:rFonts w:eastAsia="Times New Roman"/>
                <w:bCs/>
                <w:spacing w:val="4"/>
                <w:lang w:val="pl-PL" w:eastAsia="zh-CN"/>
              </w:rPr>
            </w:pPr>
            <w:r w:rsidRPr="001672F3">
              <w:rPr>
                <w:rFonts w:eastAsia="Times New Roman"/>
                <w:bCs/>
                <w:spacing w:val="4"/>
                <w:lang w:val="pl-PL" w:eastAsia="zh-CN"/>
              </w:rPr>
              <w:t>Zamawiający wymaga od wykonawcy minimum 1 spotkania roboczego w miesiącu w siedzibie Zamawiającego.</w:t>
            </w:r>
          </w:p>
          <w:p w14:paraId="5FF8C9D5" w14:textId="3BEC938A" w:rsidR="00332A5B" w:rsidRPr="001672F3" w:rsidRDefault="00332A5B" w:rsidP="004F4D65">
            <w:pPr>
              <w:widowControl/>
              <w:numPr>
                <w:ilvl w:val="0"/>
                <w:numId w:val="23"/>
              </w:numPr>
              <w:suppressAutoHyphens/>
              <w:autoSpaceDE/>
              <w:autoSpaceDN/>
              <w:ind w:left="426"/>
              <w:jc w:val="both"/>
              <w:rPr>
                <w:rFonts w:eastAsia="Times New Roman"/>
                <w:bCs/>
                <w:spacing w:val="4"/>
                <w:lang w:val="pl-PL" w:eastAsia="zh-CN"/>
              </w:rPr>
            </w:pPr>
            <w:r w:rsidRPr="001672F3">
              <w:rPr>
                <w:rFonts w:eastAsia="Times New Roman"/>
                <w:bCs/>
                <w:spacing w:val="4"/>
                <w:lang w:val="pl-PL" w:eastAsia="zh-CN"/>
              </w:rPr>
              <w:t>Łączna ilość spotkań roboczych w siedzibie Zamawiającego może wynieść 3 spotkania w miesiącu (1 spotkanie wymagane przez Zamawiającego + zaoferowana przez wykonawcę dodatkowa ilość spotkań)</w:t>
            </w:r>
          </w:p>
          <w:p w14:paraId="6663E065" w14:textId="77777777" w:rsidR="00332A5B" w:rsidRPr="001672F3" w:rsidRDefault="00332A5B" w:rsidP="004F4D65">
            <w:pPr>
              <w:widowControl/>
              <w:numPr>
                <w:ilvl w:val="0"/>
                <w:numId w:val="23"/>
              </w:numPr>
              <w:suppressAutoHyphens/>
              <w:autoSpaceDE/>
              <w:autoSpaceDN/>
              <w:ind w:left="426"/>
              <w:jc w:val="both"/>
              <w:rPr>
                <w:rFonts w:eastAsia="Times New Roman"/>
                <w:bCs/>
                <w:spacing w:val="4"/>
                <w:lang w:val="pl-PL" w:eastAsia="zh-CN"/>
              </w:rPr>
            </w:pPr>
            <w:r w:rsidRPr="001672F3">
              <w:rPr>
                <w:rFonts w:eastAsia="Times New Roman"/>
                <w:bCs/>
                <w:spacing w:val="4"/>
                <w:lang w:val="pl-PL" w:eastAsia="zh-CN"/>
              </w:rPr>
              <w:t>W przypadku braku wskazania w ofercie dodatkowej ilości spotkań roboczych, Zamawiający przyjmuje, że Wykonawca nie podał dodatkowej ilości spotkań i Wykonawca otrzyma 0 punktów w tym kryterium.</w:t>
            </w:r>
          </w:p>
          <w:p w14:paraId="20A471BD" w14:textId="6419A3D5" w:rsidR="00332A5B" w:rsidRDefault="00332A5B" w:rsidP="004F4D65">
            <w:pPr>
              <w:widowControl/>
              <w:numPr>
                <w:ilvl w:val="0"/>
                <w:numId w:val="23"/>
              </w:numPr>
              <w:suppressAutoHyphens/>
              <w:autoSpaceDE/>
              <w:autoSpaceDN/>
              <w:ind w:left="426"/>
              <w:jc w:val="both"/>
              <w:rPr>
                <w:rFonts w:eastAsia="Times New Roman"/>
                <w:bCs/>
                <w:spacing w:val="4"/>
                <w:lang w:val="pl-PL" w:eastAsia="zh-CN"/>
              </w:rPr>
            </w:pPr>
            <w:r w:rsidRPr="001672F3">
              <w:rPr>
                <w:rFonts w:eastAsia="Times New Roman"/>
                <w:bCs/>
                <w:spacing w:val="4"/>
                <w:lang w:val="pl-PL" w:eastAsia="zh-CN"/>
              </w:rPr>
              <w:t>W przypadku podania przez Wykonawcę ilości spotkań więcej niż dwóch, na potrzeby obliczenia punktacji przyjmuje się, że Wykonawca podał dodatkowe 2 spotkania robocze w miesiącu w siedzibie Zamawiającego.</w:t>
            </w:r>
          </w:p>
          <w:p w14:paraId="46AF08E1" w14:textId="77777777" w:rsidR="00E626EF" w:rsidRPr="001672F3" w:rsidRDefault="00E626EF" w:rsidP="00E626EF">
            <w:pPr>
              <w:widowControl/>
              <w:suppressAutoHyphens/>
              <w:autoSpaceDE/>
              <w:autoSpaceDN/>
              <w:ind w:left="426"/>
              <w:jc w:val="both"/>
              <w:rPr>
                <w:rFonts w:eastAsia="Times New Roman"/>
                <w:bCs/>
                <w:spacing w:val="4"/>
                <w:lang w:val="pl-PL" w:eastAsia="zh-CN"/>
              </w:rPr>
            </w:pPr>
          </w:p>
          <w:p w14:paraId="027FC2B4" w14:textId="1BD4EF47" w:rsidR="00BF741F" w:rsidRPr="00E626EF" w:rsidRDefault="00BF741F" w:rsidP="004F4D65">
            <w:pPr>
              <w:pStyle w:val="Akapitzlist"/>
              <w:numPr>
                <w:ilvl w:val="1"/>
                <w:numId w:val="17"/>
              </w:numPr>
              <w:tabs>
                <w:tab w:val="left" w:pos="949"/>
              </w:tabs>
              <w:ind w:right="108"/>
              <w:jc w:val="both"/>
              <w:rPr>
                <w:lang w:val="pl-PL"/>
              </w:rPr>
            </w:pPr>
            <w:r w:rsidRPr="00E626EF">
              <w:rPr>
                <w:w w:val="105"/>
                <w:lang w:val="pl-PL"/>
              </w:rPr>
              <w:t>Ostateczną ocenę oferty stanowi suma punktów uzyskanych w kryteriach określonych w  pkt.  1</w:t>
            </w:r>
            <w:r w:rsidR="00F45006" w:rsidRPr="00E626EF">
              <w:rPr>
                <w:w w:val="105"/>
                <w:lang w:val="pl-PL"/>
              </w:rPr>
              <w:t>7</w:t>
            </w:r>
            <w:r w:rsidRPr="00E626EF">
              <w:rPr>
                <w:w w:val="105"/>
                <w:lang w:val="pl-PL"/>
              </w:rPr>
              <w:t>.2.,</w:t>
            </w:r>
            <w:r w:rsidRPr="00E626EF">
              <w:rPr>
                <w:spacing w:val="-18"/>
                <w:w w:val="105"/>
                <w:lang w:val="pl-PL"/>
              </w:rPr>
              <w:t xml:space="preserve"> </w:t>
            </w:r>
            <w:r w:rsidRPr="00E626EF">
              <w:rPr>
                <w:w w:val="105"/>
                <w:lang w:val="pl-PL"/>
              </w:rPr>
              <w:t>obliczona</w:t>
            </w:r>
            <w:r w:rsidRPr="00E626EF">
              <w:rPr>
                <w:spacing w:val="-15"/>
                <w:w w:val="105"/>
                <w:lang w:val="pl-PL"/>
              </w:rPr>
              <w:t xml:space="preserve"> </w:t>
            </w:r>
            <w:r w:rsidRPr="00E626EF">
              <w:rPr>
                <w:w w:val="105"/>
                <w:lang w:val="pl-PL"/>
              </w:rPr>
              <w:t>wg</w:t>
            </w:r>
            <w:r w:rsidRPr="00E626EF">
              <w:rPr>
                <w:spacing w:val="-13"/>
                <w:w w:val="105"/>
                <w:lang w:val="pl-PL"/>
              </w:rPr>
              <w:t xml:space="preserve"> </w:t>
            </w:r>
            <w:r w:rsidRPr="00E626EF">
              <w:rPr>
                <w:w w:val="105"/>
                <w:lang w:val="pl-PL"/>
              </w:rPr>
              <w:t>wzoru:</w:t>
            </w:r>
          </w:p>
          <w:p w14:paraId="7A5D322D" w14:textId="77777777" w:rsidR="00BF741F" w:rsidRPr="001672F3" w:rsidRDefault="00BF741F" w:rsidP="001672F3">
            <w:pPr>
              <w:pStyle w:val="Tekstpodstawowy"/>
              <w:spacing w:before="1"/>
              <w:jc w:val="both"/>
              <w:rPr>
                <w:sz w:val="22"/>
                <w:szCs w:val="22"/>
                <w:lang w:val="pl-PL"/>
              </w:rPr>
            </w:pPr>
          </w:p>
          <w:p w14:paraId="645AF0CB" w14:textId="0B5E1B54" w:rsidR="00BF741F" w:rsidRPr="001672F3" w:rsidRDefault="00BF741F" w:rsidP="001672F3">
            <w:pPr>
              <w:pStyle w:val="Tekstpodstawowy"/>
              <w:ind w:left="948"/>
              <w:jc w:val="both"/>
              <w:rPr>
                <w:sz w:val="22"/>
                <w:szCs w:val="22"/>
                <w:lang w:val="pl-PL"/>
              </w:rPr>
            </w:pPr>
            <w:r w:rsidRPr="001672F3">
              <w:rPr>
                <w:w w:val="105"/>
                <w:sz w:val="22"/>
                <w:szCs w:val="22"/>
                <w:lang w:val="pl-PL"/>
              </w:rPr>
              <w:t xml:space="preserve">O = C + </w:t>
            </w:r>
            <w:r w:rsidR="00332A5B" w:rsidRPr="001672F3">
              <w:rPr>
                <w:w w:val="105"/>
                <w:sz w:val="22"/>
                <w:szCs w:val="22"/>
                <w:lang w:val="pl-PL"/>
              </w:rPr>
              <w:t>S</w:t>
            </w:r>
            <w:r w:rsidRPr="001672F3">
              <w:rPr>
                <w:w w:val="105"/>
                <w:sz w:val="22"/>
                <w:szCs w:val="22"/>
                <w:lang w:val="pl-PL"/>
              </w:rPr>
              <w:t xml:space="preserve"> - ostateczna ocena danej oferty</w:t>
            </w:r>
          </w:p>
          <w:p w14:paraId="0FD483AD" w14:textId="77777777" w:rsidR="00BF741F" w:rsidRPr="001672F3" w:rsidRDefault="00BF741F" w:rsidP="001672F3">
            <w:pPr>
              <w:pStyle w:val="Tekstpodstawowy"/>
              <w:spacing w:before="44"/>
              <w:ind w:left="948"/>
              <w:jc w:val="both"/>
              <w:rPr>
                <w:sz w:val="22"/>
                <w:szCs w:val="22"/>
                <w:lang w:val="pl-PL"/>
              </w:rPr>
            </w:pPr>
            <w:r w:rsidRPr="001672F3">
              <w:rPr>
                <w:w w:val="105"/>
                <w:sz w:val="22"/>
                <w:szCs w:val="22"/>
                <w:lang w:val="pl-PL"/>
              </w:rPr>
              <w:t>C - wartość punktowa uzyskana przez badaną ofertę za kryterium cena</w:t>
            </w:r>
          </w:p>
          <w:p w14:paraId="66CC34D9" w14:textId="0350D3D1" w:rsidR="00BF741F" w:rsidRPr="001672F3" w:rsidRDefault="00332A5B" w:rsidP="001672F3">
            <w:pPr>
              <w:pStyle w:val="Tekstpodstawowy"/>
              <w:spacing w:before="44"/>
              <w:ind w:left="948"/>
              <w:jc w:val="both"/>
              <w:rPr>
                <w:w w:val="105"/>
                <w:sz w:val="22"/>
                <w:szCs w:val="22"/>
                <w:lang w:val="pl-PL"/>
              </w:rPr>
            </w:pPr>
            <w:r w:rsidRPr="001672F3">
              <w:rPr>
                <w:w w:val="105"/>
                <w:sz w:val="22"/>
                <w:szCs w:val="22"/>
                <w:lang w:val="pl-PL"/>
              </w:rPr>
              <w:t>S</w:t>
            </w:r>
            <w:r w:rsidR="00BF741F" w:rsidRPr="001672F3">
              <w:rPr>
                <w:w w:val="105"/>
                <w:sz w:val="22"/>
                <w:szCs w:val="22"/>
                <w:lang w:val="pl-PL"/>
              </w:rPr>
              <w:t xml:space="preserve"> - wartość punktowa uzyskana przez badaną ofertę za kryterium </w:t>
            </w:r>
            <w:r w:rsidR="00B22575" w:rsidRPr="001672F3">
              <w:rPr>
                <w:w w:val="105"/>
                <w:sz w:val="22"/>
                <w:szCs w:val="22"/>
                <w:lang w:val="pl-PL"/>
              </w:rPr>
              <w:t xml:space="preserve">spotkania </w:t>
            </w:r>
            <w:r w:rsidR="00B22575" w:rsidRPr="001672F3">
              <w:rPr>
                <w:w w:val="105"/>
                <w:sz w:val="22"/>
                <w:szCs w:val="22"/>
                <w:lang w:val="pl-PL"/>
              </w:rPr>
              <w:lastRenderedPageBreak/>
              <w:t>robocze</w:t>
            </w:r>
          </w:p>
          <w:p w14:paraId="1FB45378" w14:textId="77777777" w:rsidR="007524ED" w:rsidRPr="001672F3" w:rsidRDefault="007524ED" w:rsidP="001672F3">
            <w:pPr>
              <w:pStyle w:val="Tekstpodstawowy"/>
              <w:spacing w:before="44"/>
              <w:ind w:left="948"/>
              <w:jc w:val="both"/>
              <w:rPr>
                <w:sz w:val="22"/>
                <w:szCs w:val="22"/>
                <w:lang w:val="pl-PL"/>
              </w:rPr>
            </w:pPr>
          </w:p>
          <w:p w14:paraId="52EC4D6A" w14:textId="77777777" w:rsidR="00E626EF" w:rsidRPr="00E626EF" w:rsidRDefault="00BF741F" w:rsidP="004F4D65">
            <w:pPr>
              <w:pStyle w:val="Akapitzlist"/>
              <w:numPr>
                <w:ilvl w:val="1"/>
                <w:numId w:val="17"/>
              </w:numPr>
              <w:tabs>
                <w:tab w:val="left" w:pos="949"/>
              </w:tabs>
              <w:spacing w:before="1"/>
              <w:ind w:right="109"/>
              <w:jc w:val="both"/>
              <w:rPr>
                <w:lang w:val="pl-PL"/>
              </w:rPr>
            </w:pPr>
            <w:r w:rsidRPr="00E626EF">
              <w:rPr>
                <w:w w:val="105"/>
                <w:lang w:val="pl-PL"/>
              </w:rPr>
              <w:t>Za najkorzystniejszą uznana zostanie oferta z najwyższą ilością</w:t>
            </w:r>
            <w:r w:rsidRPr="00E626EF">
              <w:rPr>
                <w:spacing w:val="55"/>
                <w:w w:val="105"/>
                <w:lang w:val="pl-PL"/>
              </w:rPr>
              <w:t xml:space="preserve"> </w:t>
            </w:r>
            <w:r w:rsidRPr="00E626EF">
              <w:rPr>
                <w:w w:val="105"/>
                <w:lang w:val="pl-PL"/>
              </w:rPr>
              <w:t>uzyskanych</w:t>
            </w:r>
            <w:r w:rsidRPr="00E626EF">
              <w:rPr>
                <w:spacing w:val="55"/>
                <w:w w:val="105"/>
                <w:lang w:val="pl-PL"/>
              </w:rPr>
              <w:t xml:space="preserve"> </w:t>
            </w:r>
            <w:r w:rsidRPr="00E626EF">
              <w:rPr>
                <w:w w:val="105"/>
                <w:lang w:val="pl-PL"/>
              </w:rPr>
              <w:t>punktów w w/w kryteriach oceny ofert.</w:t>
            </w:r>
          </w:p>
          <w:p w14:paraId="7FDD9DA5" w14:textId="113FAD69" w:rsidR="00BF741F" w:rsidRPr="00E626EF" w:rsidRDefault="00BF741F" w:rsidP="004F4D65">
            <w:pPr>
              <w:pStyle w:val="Akapitzlist"/>
              <w:numPr>
                <w:ilvl w:val="1"/>
                <w:numId w:val="17"/>
              </w:numPr>
              <w:tabs>
                <w:tab w:val="left" w:pos="949"/>
              </w:tabs>
              <w:spacing w:before="1"/>
              <w:ind w:right="109"/>
              <w:jc w:val="both"/>
              <w:rPr>
                <w:lang w:val="pl-PL"/>
              </w:rPr>
            </w:pPr>
            <w:r w:rsidRPr="00E626EF">
              <w:rPr>
                <w:lang w:val="pl-PL"/>
              </w:rPr>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p w14:paraId="0AB363A3" w14:textId="7C0C04E9" w:rsidR="00BF741F" w:rsidRPr="001672F3" w:rsidRDefault="00BF741F" w:rsidP="007533D7">
            <w:pPr>
              <w:tabs>
                <w:tab w:val="left" w:pos="0"/>
              </w:tabs>
              <w:adjustRightInd w:val="0"/>
              <w:jc w:val="both"/>
              <w:rPr>
                <w:lang w:val="pl-PL" w:eastAsia="pl-PL"/>
              </w:rPr>
            </w:pPr>
          </w:p>
        </w:tc>
      </w:tr>
      <w:tr w:rsidR="00BF741F" w:rsidRPr="00B84D12" w14:paraId="15736405" w14:textId="77777777" w:rsidTr="007072BE">
        <w:tc>
          <w:tcPr>
            <w:tcW w:w="9056" w:type="dxa"/>
            <w:shd w:val="clear" w:color="auto" w:fill="95B3D7" w:themeFill="accent1" w:themeFillTint="99"/>
          </w:tcPr>
          <w:p w14:paraId="594A60E0" w14:textId="3360B9CE" w:rsidR="00BF741F" w:rsidRPr="001672F3" w:rsidRDefault="00BF741F" w:rsidP="004F4D65">
            <w:pPr>
              <w:pStyle w:val="Akapitzlist"/>
              <w:numPr>
                <w:ilvl w:val="0"/>
                <w:numId w:val="17"/>
              </w:numPr>
              <w:tabs>
                <w:tab w:val="left" w:pos="947"/>
                <w:tab w:val="left" w:pos="948"/>
              </w:tabs>
              <w:spacing w:before="126"/>
              <w:jc w:val="both"/>
              <w:rPr>
                <w:w w:val="105"/>
                <w:lang w:val="pl-PL"/>
              </w:rPr>
            </w:pPr>
            <w:r w:rsidRPr="001672F3">
              <w:rPr>
                <w:b/>
                <w:bCs/>
                <w:lang w:val="pl-PL"/>
              </w:rPr>
              <w:lastRenderedPageBreak/>
              <w:t>INFORMACJA O FORMALNOŚCIACH, JAKIE POWINNY BYĆ DOPEŁNIONE PO WYBORZE OFERT W CELU ZAWARCIA UMOWY.</w:t>
            </w:r>
          </w:p>
        </w:tc>
      </w:tr>
      <w:tr w:rsidR="00BF741F" w:rsidRPr="00B84D12" w14:paraId="2A315ECB" w14:textId="77777777" w:rsidTr="007072BE">
        <w:tc>
          <w:tcPr>
            <w:tcW w:w="9056" w:type="dxa"/>
          </w:tcPr>
          <w:p w14:paraId="62B002A3" w14:textId="77777777" w:rsidR="007524ED" w:rsidRPr="001672F3" w:rsidRDefault="00BF741F" w:rsidP="004F4D65">
            <w:pPr>
              <w:pStyle w:val="Akapitzlist"/>
              <w:numPr>
                <w:ilvl w:val="1"/>
                <w:numId w:val="17"/>
              </w:numPr>
              <w:spacing w:before="120"/>
              <w:jc w:val="both"/>
              <w:rPr>
                <w:lang w:val="pl-PL"/>
              </w:rPr>
            </w:pPr>
            <w:r w:rsidRPr="001672F3">
              <w:rPr>
                <w:lang w:val="pl-PL"/>
              </w:rPr>
              <w:t>Przed zawarciem umowy w sprawie zamówienia publicznego, Wykonawca, którego oferta została uznana za najkorzystniejszą zobowiązany jest dopełnić następujących formalności:</w:t>
            </w:r>
          </w:p>
          <w:p w14:paraId="384456D9" w14:textId="77777777" w:rsidR="007524ED" w:rsidRPr="001672F3" w:rsidRDefault="00BF741F" w:rsidP="004F4D65">
            <w:pPr>
              <w:pStyle w:val="Akapitzlist"/>
              <w:numPr>
                <w:ilvl w:val="0"/>
                <w:numId w:val="15"/>
              </w:numPr>
              <w:spacing w:before="120"/>
              <w:jc w:val="both"/>
              <w:rPr>
                <w:lang w:val="pl-PL"/>
              </w:rPr>
            </w:pPr>
            <w:r w:rsidRPr="001672F3">
              <w:rPr>
                <w:lang w:val="pl-PL"/>
              </w:rPr>
              <w:t xml:space="preserve">wnieść wymagane zabezpieczanie należytego wykonania umowy; </w:t>
            </w:r>
          </w:p>
          <w:p w14:paraId="5D55EB9A" w14:textId="77777777" w:rsidR="007524ED" w:rsidRPr="00DE122E" w:rsidRDefault="00BF741F" w:rsidP="004F4D65">
            <w:pPr>
              <w:pStyle w:val="Akapitzlist"/>
              <w:numPr>
                <w:ilvl w:val="0"/>
                <w:numId w:val="15"/>
              </w:numPr>
              <w:spacing w:before="120"/>
              <w:jc w:val="both"/>
              <w:rPr>
                <w:lang w:val="pl-PL"/>
              </w:rPr>
            </w:pPr>
            <w:r w:rsidRPr="00DE122E">
              <w:rPr>
                <w:lang w:val="pl-PL"/>
              </w:rPr>
              <w:t xml:space="preserve">przedłożyć Zamawiającemu: </w:t>
            </w:r>
          </w:p>
          <w:p w14:paraId="6BDB8F39" w14:textId="7FAD2BA3" w:rsidR="007524ED" w:rsidRPr="00DE122E" w:rsidRDefault="00BF741F" w:rsidP="004F4D65">
            <w:pPr>
              <w:pStyle w:val="Akapitzlist"/>
              <w:numPr>
                <w:ilvl w:val="1"/>
                <w:numId w:val="15"/>
              </w:numPr>
              <w:spacing w:before="120"/>
              <w:jc w:val="both"/>
              <w:rPr>
                <w:lang w:val="pl-PL"/>
              </w:rPr>
            </w:pPr>
            <w:r w:rsidRPr="00DE122E">
              <w:rPr>
                <w:lang w:val="pl-PL"/>
              </w:rPr>
              <w:t xml:space="preserve">polisę ubezpieczeniową </w:t>
            </w:r>
            <w:r w:rsidR="00475D12" w:rsidRPr="00DE122E">
              <w:rPr>
                <w:lang w:val="pl-PL"/>
              </w:rPr>
              <w:t>na cały okres obowiązywania umowy zgodnie z </w:t>
            </w:r>
            <w:r w:rsidRPr="00DE122E">
              <w:rPr>
                <w:lang w:val="pl-PL"/>
              </w:rPr>
              <w:t xml:space="preserve">wymaganiami Zamawiającego, określonymi </w:t>
            </w:r>
            <w:r w:rsidR="00304CFC">
              <w:rPr>
                <w:lang w:val="pl-PL"/>
              </w:rPr>
              <w:t>we wzorze</w:t>
            </w:r>
            <w:r w:rsidRPr="00DE122E">
              <w:rPr>
                <w:lang w:val="pl-PL"/>
              </w:rPr>
              <w:t xml:space="preserve"> umowy, stanowiącym </w:t>
            </w:r>
            <w:r w:rsidRPr="00DE122E">
              <w:rPr>
                <w:b/>
                <w:bCs/>
                <w:lang w:val="pl-PL"/>
              </w:rPr>
              <w:t xml:space="preserve">załącznik nr </w:t>
            </w:r>
            <w:r w:rsidR="006A5A0F" w:rsidRPr="00DE122E">
              <w:rPr>
                <w:b/>
                <w:bCs/>
                <w:lang w:val="pl-PL"/>
              </w:rPr>
              <w:t>8</w:t>
            </w:r>
            <w:r w:rsidRPr="00DE122E">
              <w:rPr>
                <w:b/>
                <w:bCs/>
                <w:lang w:val="pl-PL"/>
              </w:rPr>
              <w:t xml:space="preserve"> do SWZ</w:t>
            </w:r>
            <w:r w:rsidRPr="00DE122E">
              <w:rPr>
                <w:lang w:val="pl-PL"/>
              </w:rPr>
              <w:t xml:space="preserve">, </w:t>
            </w:r>
          </w:p>
          <w:p w14:paraId="06E0C4A4" w14:textId="77777777" w:rsidR="007533D7" w:rsidRPr="00DE122E" w:rsidRDefault="00BF741F" w:rsidP="007533D7">
            <w:pPr>
              <w:pStyle w:val="Akapitzlist"/>
              <w:numPr>
                <w:ilvl w:val="1"/>
                <w:numId w:val="15"/>
              </w:numPr>
              <w:spacing w:before="120"/>
              <w:jc w:val="both"/>
              <w:rPr>
                <w:lang w:val="pl-PL"/>
              </w:rPr>
            </w:pPr>
            <w:r w:rsidRPr="00DE122E">
              <w:rPr>
                <w:lang w:val="pl-PL"/>
              </w:rPr>
              <w:t>kopię umowy regulującej współpracę wykonawców wspólnie ubiegających się o udzielenie zamówienia, o ile wybrana zostanie oferta wykonawców wspólnie ubiegających się o udzielenie zamówienia.</w:t>
            </w:r>
          </w:p>
          <w:p w14:paraId="4989828B" w14:textId="56A6B788" w:rsidR="007533D7" w:rsidRPr="00DE122E" w:rsidRDefault="007533D7" w:rsidP="007533D7">
            <w:pPr>
              <w:pStyle w:val="Akapitzlist"/>
              <w:numPr>
                <w:ilvl w:val="1"/>
                <w:numId w:val="15"/>
              </w:numPr>
              <w:spacing w:before="120"/>
              <w:jc w:val="both"/>
              <w:rPr>
                <w:lang w:val="pl-PL"/>
              </w:rPr>
            </w:pPr>
            <w:r w:rsidRPr="00DE122E">
              <w:rPr>
                <w:rFonts w:eastAsia="SimSun"/>
                <w:lang w:val="pl-PL"/>
              </w:rPr>
              <w:t>Harmonogram rzeczowo – finansowy</w:t>
            </w:r>
            <w:r w:rsidR="003443D8" w:rsidRPr="00DE122E">
              <w:rPr>
                <w:rFonts w:eastAsia="SimSun"/>
                <w:lang w:val="pl-PL"/>
              </w:rPr>
              <w:t xml:space="preserve"> uwzględniający kolejność wykonywania zadań</w:t>
            </w:r>
            <w:r w:rsidR="00DE122E" w:rsidRPr="00DE122E">
              <w:rPr>
                <w:rFonts w:eastAsia="SimSun"/>
                <w:lang w:val="pl-PL"/>
              </w:rPr>
              <w:t xml:space="preserve"> zgodnie z zał. nr 9</w:t>
            </w:r>
            <w:r w:rsidR="003443D8" w:rsidRPr="00DE122E">
              <w:rPr>
                <w:rFonts w:eastAsia="SimSun"/>
                <w:lang w:val="pl-PL"/>
              </w:rPr>
              <w:t>, przedziały czasowe oraz kwoty wykonania poszczególnych zadań.</w:t>
            </w:r>
            <w:r w:rsidR="003443D8" w:rsidRPr="00DE122E">
              <w:rPr>
                <w:rFonts w:ascii="Verdana" w:eastAsia="SimSun" w:hAnsi="Verdana" w:cs="Verdana"/>
                <w:sz w:val="20"/>
                <w:szCs w:val="20"/>
                <w:lang w:val="pl-PL"/>
              </w:rPr>
              <w:t xml:space="preserve"> </w:t>
            </w:r>
            <w:r w:rsidRPr="00DE122E">
              <w:rPr>
                <w:rFonts w:ascii="Verdana" w:eastAsia="SimSun" w:hAnsi="Verdana" w:cs="Verdana"/>
                <w:sz w:val="20"/>
                <w:szCs w:val="20"/>
                <w:lang w:val="pl-PL"/>
              </w:rPr>
              <w:t xml:space="preserve"> </w:t>
            </w:r>
          </w:p>
          <w:p w14:paraId="52CFFC6D" w14:textId="1AFCC6FB" w:rsidR="007524ED" w:rsidRPr="007533D7" w:rsidRDefault="00BF741F" w:rsidP="004F4D65">
            <w:pPr>
              <w:pStyle w:val="Akapitzlist"/>
              <w:numPr>
                <w:ilvl w:val="1"/>
                <w:numId w:val="17"/>
              </w:numPr>
              <w:spacing w:before="120"/>
              <w:jc w:val="both"/>
              <w:rPr>
                <w:bCs/>
                <w:lang w:val="pl-PL"/>
              </w:rPr>
            </w:pPr>
            <w:r w:rsidRPr="007533D7">
              <w:rPr>
                <w:bCs/>
                <w:lang w:val="pl-PL"/>
              </w:rPr>
              <w:t xml:space="preserve">W przypadku gdyby złożone przez Wykonawcę zabezpieczenie należytego  wykonania umowy w formie innej niż pieniądz nie spełniało wymagań określonych przez Zamawiającego w SWZ, w tym w szczególności </w:t>
            </w:r>
            <w:r w:rsidR="00304CFC">
              <w:rPr>
                <w:bCs/>
                <w:lang w:val="pl-PL"/>
              </w:rPr>
              <w:t>we wzorze</w:t>
            </w:r>
            <w:r w:rsidRPr="007533D7">
              <w:rPr>
                <w:bCs/>
                <w:lang w:val="pl-PL"/>
              </w:rPr>
              <w:t xml:space="preserve"> umowy, stanowiącym </w:t>
            </w:r>
            <w:r w:rsidRPr="007533D7">
              <w:rPr>
                <w:b/>
                <w:lang w:val="pl-PL"/>
              </w:rPr>
              <w:t xml:space="preserve">załącznik nr </w:t>
            </w:r>
            <w:r w:rsidR="006A5A0F" w:rsidRPr="007533D7">
              <w:rPr>
                <w:b/>
                <w:lang w:val="pl-PL"/>
              </w:rPr>
              <w:t>8</w:t>
            </w:r>
            <w:r w:rsidRPr="007533D7">
              <w:rPr>
                <w:b/>
                <w:lang w:val="pl-PL"/>
              </w:rPr>
              <w:t xml:space="preserve"> do SWZ</w:t>
            </w:r>
            <w:r w:rsidRPr="007533D7">
              <w:rPr>
                <w:bCs/>
                <w:lang w:val="pl-PL"/>
              </w:rPr>
              <w:t xml:space="preserve">,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734F4493" w14:textId="23CB19E8" w:rsidR="00BF741F" w:rsidRPr="001672F3" w:rsidRDefault="00BF741F" w:rsidP="004F4D65">
            <w:pPr>
              <w:pStyle w:val="Akapitzlist"/>
              <w:numPr>
                <w:ilvl w:val="1"/>
                <w:numId w:val="17"/>
              </w:numPr>
              <w:spacing w:before="120"/>
              <w:jc w:val="both"/>
              <w:rPr>
                <w:bCs/>
                <w:lang w:val="pl-PL"/>
              </w:rPr>
            </w:pPr>
            <w:r w:rsidRPr="001672F3">
              <w:rPr>
                <w:bCs/>
                <w:lang w:val="pl-PL"/>
              </w:rPr>
              <w:t>W przypadku niezłożenia przez Wykonawcę któregokolwiek z dokumentów, o których mowa w pkt 1</w:t>
            </w:r>
            <w:r w:rsidR="00F45006" w:rsidRPr="001672F3">
              <w:rPr>
                <w:bCs/>
                <w:lang w:val="pl-PL"/>
              </w:rPr>
              <w:t>8</w:t>
            </w:r>
            <w:r w:rsidRPr="001672F3">
              <w:rPr>
                <w:bCs/>
                <w:lang w:val="pl-PL"/>
              </w:rPr>
              <w:t>.1. ppkt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1672F3">
              <w:rPr>
                <w:lang w:val="pl-PL"/>
              </w:rPr>
              <w:t xml:space="preserve">. </w:t>
            </w:r>
          </w:p>
          <w:p w14:paraId="11F61FDF" w14:textId="77777777" w:rsidR="00BF741F" w:rsidRPr="001672F3" w:rsidRDefault="00BF741F" w:rsidP="001672F3">
            <w:pPr>
              <w:pStyle w:val="Akapitzlist"/>
              <w:tabs>
                <w:tab w:val="left" w:pos="947"/>
                <w:tab w:val="left" w:pos="948"/>
              </w:tabs>
              <w:spacing w:before="126"/>
              <w:ind w:left="947" w:firstLine="0"/>
              <w:jc w:val="both"/>
              <w:rPr>
                <w:w w:val="105"/>
                <w:lang w:val="pl-PL"/>
              </w:rPr>
            </w:pPr>
          </w:p>
        </w:tc>
      </w:tr>
      <w:tr w:rsidR="00BF741F" w:rsidRPr="00B84D12" w14:paraId="039D1A13" w14:textId="77777777" w:rsidTr="007072BE">
        <w:tc>
          <w:tcPr>
            <w:tcW w:w="9056" w:type="dxa"/>
            <w:shd w:val="clear" w:color="auto" w:fill="95B3D7" w:themeFill="accent1" w:themeFillTint="99"/>
          </w:tcPr>
          <w:p w14:paraId="1620CE75" w14:textId="10CDF48F" w:rsidR="00BF741F" w:rsidRPr="001672F3" w:rsidRDefault="00BF741F" w:rsidP="004F4D65">
            <w:pPr>
              <w:pStyle w:val="Akapitzlist"/>
              <w:numPr>
                <w:ilvl w:val="0"/>
                <w:numId w:val="17"/>
              </w:numPr>
              <w:spacing w:before="120"/>
              <w:jc w:val="both"/>
              <w:rPr>
                <w:lang w:val="pl-PL"/>
              </w:rPr>
            </w:pPr>
            <w:r w:rsidRPr="001672F3">
              <w:rPr>
                <w:b/>
                <w:bCs/>
                <w:lang w:val="pl-PL"/>
              </w:rPr>
              <w:t>PROJEKTOWANE POSTANOWIENIA UMOWY W SPRAWIE ZAMÓWIENIA PUBLICZNEGO, KTÓRE ZOSTANĄ WPROWADZONE DO UMOWY W SPRAWIE ZAMÓWIENIA PUBLICZNEGO</w:t>
            </w:r>
          </w:p>
        </w:tc>
      </w:tr>
      <w:tr w:rsidR="00BF741F" w:rsidRPr="00B84D12" w14:paraId="1D019CB1" w14:textId="77777777" w:rsidTr="007072BE">
        <w:tc>
          <w:tcPr>
            <w:tcW w:w="9056" w:type="dxa"/>
          </w:tcPr>
          <w:p w14:paraId="4D1D454B" w14:textId="792D3516" w:rsidR="007524ED" w:rsidRPr="001672F3" w:rsidRDefault="00BF741F" w:rsidP="004F4D65">
            <w:pPr>
              <w:pStyle w:val="Akapitzlist"/>
              <w:numPr>
                <w:ilvl w:val="1"/>
                <w:numId w:val="17"/>
              </w:numPr>
              <w:spacing w:before="120"/>
              <w:jc w:val="both"/>
              <w:rPr>
                <w:b/>
                <w:bCs/>
                <w:lang w:val="pl-PL"/>
              </w:rPr>
            </w:pPr>
            <w:r w:rsidRPr="001672F3">
              <w:rPr>
                <w:bCs/>
                <w:lang w:val="pl-PL"/>
              </w:rPr>
              <w:t>Projektowane postanowienia umowy w sprawie zamówienia publicznego zawiera</w:t>
            </w:r>
            <w:r w:rsidRPr="001672F3">
              <w:rPr>
                <w:b/>
                <w:lang w:val="pl-PL"/>
              </w:rPr>
              <w:t xml:space="preserve"> </w:t>
            </w:r>
            <w:r w:rsidRPr="001672F3">
              <w:rPr>
                <w:lang w:val="pl-PL"/>
              </w:rPr>
              <w:t xml:space="preserve">wzór umowy stanowiący </w:t>
            </w:r>
            <w:r w:rsidRPr="001672F3">
              <w:rPr>
                <w:b/>
                <w:lang w:val="pl-PL"/>
              </w:rPr>
              <w:t xml:space="preserve">załącznik nr </w:t>
            </w:r>
            <w:r w:rsidR="006A5A0F">
              <w:rPr>
                <w:b/>
                <w:lang w:val="pl-PL"/>
              </w:rPr>
              <w:t>8</w:t>
            </w:r>
            <w:r w:rsidRPr="001672F3">
              <w:rPr>
                <w:b/>
                <w:lang w:val="pl-PL"/>
              </w:rPr>
              <w:t xml:space="preserve">  do SWZ.</w:t>
            </w:r>
            <w:r w:rsidRPr="001672F3">
              <w:rPr>
                <w:b/>
                <w:bCs/>
                <w:lang w:val="pl-PL"/>
              </w:rPr>
              <w:t xml:space="preserve"> </w:t>
            </w:r>
          </w:p>
          <w:p w14:paraId="0EDBB028" w14:textId="11A5E707" w:rsidR="00BF741F" w:rsidRPr="001672F3" w:rsidRDefault="00BF741F" w:rsidP="004F4D65">
            <w:pPr>
              <w:pStyle w:val="Akapitzlist"/>
              <w:numPr>
                <w:ilvl w:val="1"/>
                <w:numId w:val="17"/>
              </w:numPr>
              <w:spacing w:before="120"/>
              <w:jc w:val="both"/>
              <w:rPr>
                <w:b/>
                <w:bCs/>
                <w:lang w:val="pl-PL"/>
              </w:rPr>
            </w:pPr>
            <w:r w:rsidRPr="001672F3">
              <w:rPr>
                <w:lang w:val="pl-PL"/>
              </w:rPr>
              <w:lastRenderedPageBreak/>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BF741F" w:rsidRPr="00B84D12" w14:paraId="6342B73E" w14:textId="77777777" w:rsidTr="007072BE">
        <w:tc>
          <w:tcPr>
            <w:tcW w:w="9056" w:type="dxa"/>
            <w:shd w:val="clear" w:color="auto" w:fill="95B3D7" w:themeFill="accent1" w:themeFillTint="99"/>
          </w:tcPr>
          <w:p w14:paraId="24AEDC36" w14:textId="697D52FC" w:rsidR="00BF741F" w:rsidRPr="001672F3" w:rsidRDefault="00BF741F" w:rsidP="004F4D65">
            <w:pPr>
              <w:pStyle w:val="Akapitzlist"/>
              <w:numPr>
                <w:ilvl w:val="0"/>
                <w:numId w:val="17"/>
              </w:numPr>
              <w:spacing w:before="120"/>
              <w:jc w:val="both"/>
              <w:rPr>
                <w:b/>
                <w:bCs/>
                <w:lang w:val="pl-PL"/>
              </w:rPr>
            </w:pPr>
            <w:r w:rsidRPr="001672F3">
              <w:rPr>
                <w:b/>
                <w:bCs/>
                <w:lang w:val="pl-PL"/>
              </w:rPr>
              <w:lastRenderedPageBreak/>
              <w:t>POUCZENIE O ŚRODKACH OCHRONY PRAWNEJ PRZYSŁUGUJĄCE WYKONAWCY W TOKU POSTĘPOWANIA O ZMÓWIENIE PUBLICZNE.</w:t>
            </w:r>
          </w:p>
        </w:tc>
      </w:tr>
      <w:tr w:rsidR="00BF741F" w:rsidRPr="001672F3" w14:paraId="2DC8BC7F" w14:textId="77777777" w:rsidTr="007072BE">
        <w:tc>
          <w:tcPr>
            <w:tcW w:w="9056" w:type="dxa"/>
          </w:tcPr>
          <w:p w14:paraId="16D55824" w14:textId="77777777" w:rsidR="00DE404C" w:rsidRPr="001672F3" w:rsidRDefault="00BF741F" w:rsidP="004F4D65">
            <w:pPr>
              <w:pStyle w:val="Akapitzlist"/>
              <w:numPr>
                <w:ilvl w:val="1"/>
                <w:numId w:val="17"/>
              </w:numPr>
              <w:spacing w:before="120"/>
              <w:jc w:val="both"/>
              <w:rPr>
                <w:lang w:val="pl-PL"/>
              </w:rPr>
            </w:pPr>
            <w:r w:rsidRPr="001672F3">
              <w:rPr>
                <w:lang w:val="pl-PL"/>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1130D2EF" w14:textId="77777777" w:rsidR="00DE404C" w:rsidRPr="001672F3" w:rsidRDefault="00BF741F" w:rsidP="004F4D65">
            <w:pPr>
              <w:pStyle w:val="Akapitzlist"/>
              <w:numPr>
                <w:ilvl w:val="1"/>
                <w:numId w:val="17"/>
              </w:numPr>
              <w:spacing w:before="120"/>
              <w:jc w:val="both"/>
              <w:rPr>
                <w:lang w:val="pl-PL"/>
              </w:rPr>
            </w:pPr>
            <w:r w:rsidRPr="001672F3">
              <w:rPr>
                <w:rFonts w:eastAsia="A"/>
                <w:lang w:val="pl-PL"/>
              </w:rPr>
              <w:t>Odwołanie przysługuje na:</w:t>
            </w:r>
          </w:p>
          <w:p w14:paraId="4CFCA8C9" w14:textId="77777777" w:rsidR="00DE404C" w:rsidRPr="001672F3" w:rsidRDefault="00BF741F" w:rsidP="001672F3">
            <w:pPr>
              <w:pStyle w:val="Akapitzlist"/>
              <w:numPr>
                <w:ilvl w:val="0"/>
                <w:numId w:val="6"/>
              </w:numPr>
              <w:spacing w:before="120"/>
              <w:jc w:val="both"/>
              <w:rPr>
                <w:lang w:val="pl-PL"/>
              </w:rPr>
            </w:pPr>
            <w:r w:rsidRPr="001672F3">
              <w:rPr>
                <w:rFonts w:eastAsia="A"/>
                <w:lang w:val="pl-PL"/>
              </w:rPr>
              <w:t>niezgodną z przepisami PZP czynność Zamawiającego, podjętą w postępowaniu o udzielenie zamówienia, w tym na projektowane postanowienie umowy;</w:t>
            </w:r>
          </w:p>
          <w:p w14:paraId="3A28EAB1" w14:textId="77777777" w:rsidR="00DE404C" w:rsidRPr="001672F3" w:rsidRDefault="00BF741F" w:rsidP="001672F3">
            <w:pPr>
              <w:pStyle w:val="Akapitzlist"/>
              <w:numPr>
                <w:ilvl w:val="0"/>
                <w:numId w:val="6"/>
              </w:numPr>
              <w:spacing w:before="120"/>
              <w:jc w:val="both"/>
              <w:rPr>
                <w:lang w:val="pl-PL"/>
              </w:rPr>
            </w:pPr>
            <w:r w:rsidRPr="001672F3">
              <w:rPr>
                <w:rFonts w:eastAsia="A"/>
                <w:lang w:val="pl-PL"/>
              </w:rPr>
              <w:t>zaniechanie czynności w postępowaniu o udzielenie zamówienia, do której Zamawiający był obowiązany na podstawie PZP;</w:t>
            </w:r>
          </w:p>
          <w:p w14:paraId="7A26ECAF" w14:textId="402DDA9F" w:rsidR="00BF741F" w:rsidRPr="001672F3" w:rsidRDefault="00BF741F" w:rsidP="001672F3">
            <w:pPr>
              <w:pStyle w:val="Akapitzlist"/>
              <w:numPr>
                <w:ilvl w:val="0"/>
                <w:numId w:val="6"/>
              </w:numPr>
              <w:spacing w:before="120"/>
              <w:jc w:val="both"/>
              <w:rPr>
                <w:lang w:val="pl-PL"/>
              </w:rPr>
            </w:pPr>
            <w:r w:rsidRPr="001672F3">
              <w:rPr>
                <w:rFonts w:eastAsia="A"/>
                <w:lang w:val="pl-PL"/>
              </w:rPr>
              <w:t>zaniechanie przeprowadzenia postępowania o udzielenie zamówienia, mimo że Zamawiający był do tego obowiązany.</w:t>
            </w:r>
          </w:p>
          <w:p w14:paraId="5D8F2196" w14:textId="77777777" w:rsidR="00DE404C" w:rsidRPr="001672F3" w:rsidRDefault="00BF741F" w:rsidP="004F4D65">
            <w:pPr>
              <w:pStyle w:val="Akapitzlist"/>
              <w:numPr>
                <w:ilvl w:val="1"/>
                <w:numId w:val="17"/>
              </w:numPr>
              <w:spacing w:before="120"/>
              <w:jc w:val="both"/>
              <w:rPr>
                <w:rFonts w:eastAsia="A"/>
                <w:lang w:val="pl-PL"/>
              </w:rPr>
            </w:pPr>
            <w:r w:rsidRPr="001672F3">
              <w:rPr>
                <w:rFonts w:eastAsia="A"/>
                <w:lang w:val="pl-PL"/>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E21BA1" w14:textId="77777777" w:rsidR="00DE404C" w:rsidRPr="001672F3" w:rsidRDefault="00BF741F" w:rsidP="004F4D65">
            <w:pPr>
              <w:pStyle w:val="Akapitzlist"/>
              <w:numPr>
                <w:ilvl w:val="1"/>
                <w:numId w:val="17"/>
              </w:numPr>
              <w:spacing w:before="120"/>
              <w:jc w:val="both"/>
              <w:rPr>
                <w:rFonts w:eastAsia="A"/>
                <w:lang w:val="pl-PL"/>
              </w:rPr>
            </w:pPr>
            <w:r w:rsidRPr="001672F3">
              <w:rPr>
                <w:rFonts w:eastAsia="A"/>
                <w:lang w:val="pl-PL"/>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55040065" w14:textId="77777777" w:rsidR="00DE404C" w:rsidRPr="001672F3" w:rsidRDefault="00BF741F" w:rsidP="004F4D65">
            <w:pPr>
              <w:pStyle w:val="Akapitzlist"/>
              <w:numPr>
                <w:ilvl w:val="1"/>
                <w:numId w:val="17"/>
              </w:numPr>
              <w:spacing w:before="120"/>
              <w:jc w:val="both"/>
              <w:rPr>
                <w:rFonts w:eastAsia="A"/>
                <w:lang w:val="pl-PL"/>
              </w:rPr>
            </w:pPr>
            <w:r w:rsidRPr="001672F3">
              <w:rPr>
                <w:rFonts w:eastAsia="A"/>
                <w:lang w:val="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732A5" w14:textId="6AD59406" w:rsidR="00DE404C" w:rsidRPr="001672F3" w:rsidRDefault="00BF741F" w:rsidP="004F4D65">
            <w:pPr>
              <w:pStyle w:val="Akapitzlist"/>
              <w:numPr>
                <w:ilvl w:val="1"/>
                <w:numId w:val="17"/>
              </w:numPr>
              <w:spacing w:before="120"/>
              <w:jc w:val="both"/>
              <w:rPr>
                <w:rFonts w:eastAsia="A"/>
                <w:lang w:val="pl-PL"/>
              </w:rPr>
            </w:pPr>
            <w:r w:rsidRPr="001672F3">
              <w:rPr>
                <w:rFonts w:eastAsia="A"/>
                <w:lang w:val="pl-PL"/>
              </w:rPr>
              <w:t xml:space="preserve">Odwołanie w przypadkach innych niż określone w pkt </w:t>
            </w:r>
            <w:r w:rsidR="00F45006" w:rsidRPr="001672F3">
              <w:rPr>
                <w:rFonts w:eastAsia="A"/>
                <w:lang w:val="pl-PL"/>
              </w:rPr>
              <w:t>20</w:t>
            </w:r>
            <w:r w:rsidRPr="001672F3">
              <w:rPr>
                <w:rFonts w:eastAsia="A"/>
                <w:lang w:val="pl-PL"/>
              </w:rPr>
              <w:t xml:space="preserve">.4. i </w:t>
            </w:r>
            <w:r w:rsidR="00F45006" w:rsidRPr="001672F3">
              <w:rPr>
                <w:rFonts w:eastAsia="A"/>
                <w:lang w:val="pl-PL"/>
              </w:rPr>
              <w:t>20</w:t>
            </w:r>
            <w:r w:rsidRPr="001672F3">
              <w:rPr>
                <w:rFonts w:eastAsia="A"/>
                <w:lang w:val="pl-PL"/>
              </w:rPr>
              <w:t xml:space="preserve">. 5 SWZ wnosi się w terminie 5 dni od dnia, w którym powzięto lub przy zachowaniu należytej staranności można było powziąć wiadomość o okolicznościach stanowiących podstawę jego wniesienia. </w:t>
            </w:r>
          </w:p>
          <w:p w14:paraId="72D6996C" w14:textId="2324AD1F" w:rsidR="00BF741F" w:rsidRPr="001672F3" w:rsidRDefault="00BF741F" w:rsidP="003443D8">
            <w:pPr>
              <w:pStyle w:val="Akapitzlist"/>
              <w:numPr>
                <w:ilvl w:val="1"/>
                <w:numId w:val="17"/>
              </w:numPr>
              <w:spacing w:before="120" w:after="240"/>
              <w:jc w:val="both"/>
              <w:rPr>
                <w:rFonts w:eastAsia="A"/>
                <w:lang w:val="pl-PL"/>
              </w:rPr>
            </w:pPr>
            <w:r w:rsidRPr="001672F3">
              <w:rPr>
                <w:rFonts w:eastAsia="A"/>
                <w:lang w:val="pl-PL"/>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w:t>
            </w:r>
            <w:r w:rsidRPr="001672F3">
              <w:rPr>
                <w:rFonts w:eastAsia="A"/>
                <w:lang w:val="pl-PL"/>
              </w:rPr>
              <w:lastRenderedPageBreak/>
              <w:t xml:space="preserve">1041 z późn. zm.). </w:t>
            </w:r>
          </w:p>
        </w:tc>
      </w:tr>
      <w:tr w:rsidR="00BF741F" w:rsidRPr="001672F3" w14:paraId="040A89A2" w14:textId="77777777" w:rsidTr="007072BE">
        <w:tc>
          <w:tcPr>
            <w:tcW w:w="9056" w:type="dxa"/>
            <w:shd w:val="clear" w:color="auto" w:fill="95B3D7" w:themeFill="accent1" w:themeFillTint="99"/>
          </w:tcPr>
          <w:p w14:paraId="1E8233D1" w14:textId="55F28C8B" w:rsidR="00BF741F" w:rsidRPr="001672F3" w:rsidRDefault="00BF741F" w:rsidP="004F4D65">
            <w:pPr>
              <w:pStyle w:val="Akapitzlist"/>
              <w:numPr>
                <w:ilvl w:val="0"/>
                <w:numId w:val="17"/>
              </w:numPr>
              <w:spacing w:before="120"/>
              <w:jc w:val="both"/>
              <w:rPr>
                <w:lang w:val="pl-PL"/>
              </w:rPr>
            </w:pPr>
            <w:r w:rsidRPr="001672F3">
              <w:rPr>
                <w:b/>
                <w:bCs/>
                <w:lang w:val="pl-PL"/>
              </w:rPr>
              <w:lastRenderedPageBreak/>
              <w:t>ZABEZPIECZENIE NALEŻYTEGO WYKONANIA UMOWY</w:t>
            </w:r>
          </w:p>
        </w:tc>
      </w:tr>
      <w:tr w:rsidR="00BF741F" w:rsidRPr="00B84D12" w14:paraId="3AEFDA1C" w14:textId="77777777" w:rsidTr="007072BE">
        <w:tc>
          <w:tcPr>
            <w:tcW w:w="9056" w:type="dxa"/>
          </w:tcPr>
          <w:p w14:paraId="1CFCF378" w14:textId="77777777" w:rsidR="00DE404C" w:rsidRPr="001672F3" w:rsidRDefault="00BF741F" w:rsidP="004F4D65">
            <w:pPr>
              <w:pStyle w:val="Akapitzlist"/>
              <w:numPr>
                <w:ilvl w:val="1"/>
                <w:numId w:val="17"/>
              </w:numPr>
              <w:spacing w:before="120"/>
              <w:jc w:val="both"/>
              <w:rPr>
                <w:lang w:val="pl-PL"/>
              </w:rPr>
            </w:pPr>
            <w:r w:rsidRPr="001672F3">
              <w:rPr>
                <w:lang w:val="pl-PL"/>
              </w:rPr>
              <w:t xml:space="preserve">Zamawiający wymaga wniesienia zabezpieczenia należytego wykonania umowy przez wykonawcę, którego oferta została uznana za najkorzystniejszą. </w:t>
            </w:r>
            <w:bookmarkStart w:id="18" w:name="_Hlk63017992"/>
            <w:r w:rsidRPr="001672F3">
              <w:rPr>
                <w:lang w:val="pl-PL"/>
              </w:rPr>
              <w:t xml:space="preserve">Zabezpieczenie należytego wykonania umowy służy pokryciu roszczeń z tytułu niewykonania lub nienależytego wykonania umowy.  </w:t>
            </w:r>
          </w:p>
          <w:p w14:paraId="74B3236D" w14:textId="77777777" w:rsidR="00DE404C" w:rsidRPr="001672F3" w:rsidRDefault="00BF741F" w:rsidP="004F4D65">
            <w:pPr>
              <w:pStyle w:val="Akapitzlist"/>
              <w:numPr>
                <w:ilvl w:val="1"/>
                <w:numId w:val="17"/>
              </w:numPr>
              <w:spacing w:before="120"/>
              <w:jc w:val="both"/>
              <w:rPr>
                <w:lang w:val="pl-PL"/>
              </w:rPr>
            </w:pPr>
            <w:r w:rsidRPr="001672F3">
              <w:rPr>
                <w:lang w:val="pl-PL"/>
              </w:rPr>
              <w:t xml:space="preserve">Zabezpieczenie należytego wykonania umowy wynosić będzie </w:t>
            </w:r>
            <w:r w:rsidRPr="00003283">
              <w:rPr>
                <w:b/>
                <w:bCs/>
                <w:lang w:val="pl-PL"/>
              </w:rPr>
              <w:t>5 % ceny</w:t>
            </w:r>
            <w:r w:rsidRPr="001672F3">
              <w:rPr>
                <w:lang w:val="pl-PL"/>
              </w:rPr>
              <w:t xml:space="preserve"> całkowitej podanej w Ofercie.</w:t>
            </w:r>
            <w:bookmarkEnd w:id="18"/>
          </w:p>
          <w:p w14:paraId="261C9F65" w14:textId="77777777" w:rsidR="00DE404C" w:rsidRPr="001672F3" w:rsidRDefault="00BF741F" w:rsidP="004F4D65">
            <w:pPr>
              <w:pStyle w:val="Akapitzlist"/>
              <w:numPr>
                <w:ilvl w:val="1"/>
                <w:numId w:val="17"/>
              </w:numPr>
              <w:spacing w:before="120"/>
              <w:jc w:val="both"/>
              <w:rPr>
                <w:lang w:val="pl-PL"/>
              </w:rPr>
            </w:pPr>
            <w:r w:rsidRPr="001672F3">
              <w:rPr>
                <w:lang w:val="pl-PL"/>
              </w:rPr>
              <w:t>Zabezpieczenie może być wnoszone według wyboru Wykonawcy w jednej lub w kilku następujących formach:</w:t>
            </w:r>
          </w:p>
          <w:p w14:paraId="7E2BA363" w14:textId="1CABBCC2" w:rsidR="00B22575" w:rsidRPr="001672F3" w:rsidRDefault="00B22575" w:rsidP="004F4D65">
            <w:pPr>
              <w:widowControl/>
              <w:numPr>
                <w:ilvl w:val="0"/>
                <w:numId w:val="24"/>
              </w:numPr>
              <w:suppressAutoHyphens/>
              <w:autoSpaceDE/>
              <w:autoSpaceDN/>
              <w:ind w:left="709" w:hanging="349"/>
              <w:jc w:val="both"/>
              <w:rPr>
                <w:lang w:val="pl-PL"/>
              </w:rPr>
            </w:pPr>
            <w:r w:rsidRPr="001672F3">
              <w:rPr>
                <w:lang w:val="pl-PL"/>
              </w:rPr>
              <w:t>P</w:t>
            </w:r>
            <w:r w:rsidR="00BF741F" w:rsidRPr="001672F3">
              <w:rPr>
                <w:lang w:val="pl-PL"/>
              </w:rPr>
              <w:t>ieniądzu</w:t>
            </w:r>
            <w:r w:rsidRPr="001672F3">
              <w:rPr>
                <w:lang w:val="pl-PL"/>
              </w:rPr>
              <w:t xml:space="preserve"> -  przelewem na rachunek bankowy: Bank Spółdzielczy w </w:t>
            </w:r>
            <w:proofErr w:type="spellStart"/>
            <w:r w:rsidRPr="001672F3">
              <w:rPr>
                <w:lang w:val="pl-PL"/>
              </w:rPr>
              <w:t>Poniecu</w:t>
            </w:r>
            <w:proofErr w:type="spellEnd"/>
            <w:r w:rsidRPr="001672F3">
              <w:rPr>
                <w:lang w:val="pl-PL"/>
              </w:rPr>
              <w:t xml:space="preserve"> Oddział w Czempiniu Nr </w:t>
            </w:r>
            <w:r w:rsidRPr="006A5A0F">
              <w:rPr>
                <w:b/>
                <w:bCs/>
                <w:lang w:val="pl-PL"/>
              </w:rPr>
              <w:t>36 8682 1030 0040 0000 0390 0003</w:t>
            </w:r>
            <w:r w:rsidRPr="001672F3">
              <w:rPr>
                <w:lang w:val="pl-PL"/>
              </w:rPr>
              <w:t xml:space="preserve"> z adnotacją : Zabezpieczenie należytego wykonania umowy na zadanie: </w:t>
            </w:r>
            <w:r w:rsidRPr="006A5A0F">
              <w:rPr>
                <w:b/>
                <w:lang w:val="pl-PL"/>
              </w:rPr>
              <w:t>FZ.271.1.1.2021</w:t>
            </w:r>
            <w:r w:rsidRPr="006A5A0F">
              <w:rPr>
                <w:rFonts w:eastAsia="Times New Roman"/>
                <w:b/>
                <w:lang w:val="pl-PL" w:eastAsia="pl-PL"/>
              </w:rPr>
              <w:t xml:space="preserve"> </w:t>
            </w:r>
            <w:r w:rsidRPr="006A5A0F">
              <w:rPr>
                <w:b/>
                <w:lang w:val="pl-PL"/>
              </w:rPr>
              <w:t>Kompleksowa realizacja kampanii promocyjnej projektu pt.: „Uzbrojenie terenu inwestycyjnego w Głuchowie w pobliżu węzła Czempiń na drodze ekspresowej S5”</w:t>
            </w:r>
            <w:r w:rsidRPr="001672F3">
              <w:rPr>
                <w:bCs/>
                <w:lang w:val="pl-PL"/>
              </w:rPr>
              <w:t>;</w:t>
            </w:r>
          </w:p>
          <w:p w14:paraId="429D4E48" w14:textId="77777777" w:rsidR="00B22575" w:rsidRPr="001672F3" w:rsidRDefault="00BF741F" w:rsidP="004F4D65">
            <w:pPr>
              <w:widowControl/>
              <w:numPr>
                <w:ilvl w:val="0"/>
                <w:numId w:val="24"/>
              </w:numPr>
              <w:suppressAutoHyphens/>
              <w:autoSpaceDE/>
              <w:autoSpaceDN/>
              <w:ind w:left="709" w:hanging="349"/>
              <w:jc w:val="both"/>
              <w:rPr>
                <w:lang w:val="pl-PL"/>
              </w:rPr>
            </w:pPr>
            <w:r w:rsidRPr="001672F3">
              <w:rPr>
                <w:lang w:val="pl-PL"/>
              </w:rPr>
              <w:t>poręczeniach bankowych lub poręczeniach spółdzielczej kasy oszczędnościowo-kredytowej, z tym że zobowiązanie kasy jest zawsze zobowiązaniem pieniężnym;</w:t>
            </w:r>
          </w:p>
          <w:p w14:paraId="2A186EBA" w14:textId="77777777" w:rsidR="00B22575" w:rsidRPr="001672F3" w:rsidRDefault="00BF741F" w:rsidP="004F4D65">
            <w:pPr>
              <w:widowControl/>
              <w:numPr>
                <w:ilvl w:val="0"/>
                <w:numId w:val="24"/>
              </w:numPr>
              <w:suppressAutoHyphens/>
              <w:autoSpaceDE/>
              <w:autoSpaceDN/>
              <w:ind w:left="709" w:hanging="349"/>
              <w:jc w:val="both"/>
              <w:rPr>
                <w:lang w:val="pl-PL"/>
              </w:rPr>
            </w:pPr>
            <w:r w:rsidRPr="001672F3">
              <w:rPr>
                <w:lang w:val="pl-PL"/>
              </w:rPr>
              <w:t>gwarancjach bankowych;</w:t>
            </w:r>
          </w:p>
          <w:p w14:paraId="62AF3C10" w14:textId="77777777" w:rsidR="00B22575" w:rsidRPr="001672F3" w:rsidRDefault="00BF741F" w:rsidP="004F4D65">
            <w:pPr>
              <w:widowControl/>
              <w:numPr>
                <w:ilvl w:val="0"/>
                <w:numId w:val="24"/>
              </w:numPr>
              <w:suppressAutoHyphens/>
              <w:autoSpaceDE/>
              <w:autoSpaceDN/>
              <w:ind w:left="709" w:hanging="349"/>
              <w:jc w:val="both"/>
              <w:rPr>
                <w:lang w:val="pl-PL"/>
              </w:rPr>
            </w:pPr>
            <w:r w:rsidRPr="001672F3">
              <w:rPr>
                <w:lang w:val="pl-PL"/>
              </w:rPr>
              <w:t>gwarancjach ubezpieczeniowych;</w:t>
            </w:r>
          </w:p>
          <w:p w14:paraId="7E2421A3" w14:textId="0938CA22" w:rsidR="00DE404C" w:rsidRPr="001672F3" w:rsidRDefault="00BF741F" w:rsidP="004F4D65">
            <w:pPr>
              <w:widowControl/>
              <w:numPr>
                <w:ilvl w:val="0"/>
                <w:numId w:val="24"/>
              </w:numPr>
              <w:suppressAutoHyphens/>
              <w:autoSpaceDE/>
              <w:autoSpaceDN/>
              <w:ind w:left="709" w:hanging="349"/>
              <w:jc w:val="both"/>
              <w:rPr>
                <w:lang w:val="pl-PL"/>
              </w:rPr>
            </w:pPr>
            <w:r w:rsidRPr="001672F3">
              <w:rPr>
                <w:lang w:val="pl-PL"/>
              </w:rPr>
              <w:t>poręczeniach udzielanych przez podmioty, o których mowa w art. 6b ust. 5 pkt 2 ustawy z dnia 9 listopada 2000 r. o utworzeniu Polskiej Agencji Rozwoju Przedsiębiorczości.</w:t>
            </w:r>
          </w:p>
          <w:p w14:paraId="2317D935" w14:textId="77777777" w:rsidR="00DE404C" w:rsidRPr="001672F3" w:rsidRDefault="00BF741F" w:rsidP="004F4D65">
            <w:pPr>
              <w:pStyle w:val="Akapitzlist"/>
              <w:numPr>
                <w:ilvl w:val="1"/>
                <w:numId w:val="17"/>
              </w:numPr>
              <w:spacing w:before="120"/>
              <w:jc w:val="both"/>
              <w:rPr>
                <w:lang w:val="pl-PL"/>
              </w:rPr>
            </w:pPr>
            <w:r w:rsidRPr="001672F3">
              <w:rPr>
                <w:rFonts w:eastAsia="A"/>
                <w:lang w:val="pl-PL"/>
              </w:rPr>
              <w:t>W przypadku wniesienia wadium w pieniądzu Wykonawca może wyrazić zgodę na zaliczenie kwoty wadium na poczet zabezpieczenia.</w:t>
            </w:r>
          </w:p>
          <w:p w14:paraId="35E0FD01" w14:textId="77777777" w:rsidR="00DE404C" w:rsidRPr="001672F3" w:rsidRDefault="00BF741F" w:rsidP="004F4D65">
            <w:pPr>
              <w:pStyle w:val="Akapitzlist"/>
              <w:numPr>
                <w:ilvl w:val="1"/>
                <w:numId w:val="17"/>
              </w:numPr>
              <w:spacing w:before="120"/>
              <w:jc w:val="both"/>
              <w:rPr>
                <w:lang w:val="pl-PL"/>
              </w:rPr>
            </w:pPr>
            <w:r w:rsidRPr="001672F3">
              <w:rPr>
                <w:lang w:val="pl-PL"/>
              </w:rPr>
              <w:t xml:space="preserve">Zabezpieczenie wnoszone w pieniądzu wykonawca wpłaca przelewem na rachunek bankowy wskazany przez Zamawiającego. </w:t>
            </w:r>
            <w:r w:rsidRPr="001672F3">
              <w:rPr>
                <w:rFonts w:eastAsia="A"/>
                <w:lang w:val="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030559" w14:textId="1A3E41A4" w:rsidR="00B22575" w:rsidRPr="001672F3" w:rsidRDefault="00BF741F" w:rsidP="004F4D65">
            <w:pPr>
              <w:pStyle w:val="Akapitzlist"/>
              <w:numPr>
                <w:ilvl w:val="1"/>
                <w:numId w:val="17"/>
              </w:numPr>
              <w:spacing w:before="120"/>
              <w:jc w:val="both"/>
              <w:rPr>
                <w:spacing w:val="4"/>
                <w:lang w:val="pl-PL"/>
              </w:rPr>
            </w:pPr>
            <w:r w:rsidRPr="001672F3">
              <w:rPr>
                <w:lang w:val="pl-PL"/>
              </w:rPr>
              <w:t xml:space="preserve">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w:t>
            </w:r>
            <w:r w:rsidR="00B22575" w:rsidRPr="001672F3">
              <w:rPr>
                <w:spacing w:val="4"/>
                <w:lang w:val="pl-PL"/>
              </w:rPr>
              <w:t>powinna zawierać:</w:t>
            </w:r>
          </w:p>
          <w:p w14:paraId="15F0FC3B" w14:textId="77777777" w:rsidR="00B22575" w:rsidRPr="001672F3" w:rsidRDefault="00B22575" w:rsidP="004F4D65">
            <w:pPr>
              <w:widowControl/>
              <w:numPr>
                <w:ilvl w:val="0"/>
                <w:numId w:val="25"/>
              </w:numPr>
              <w:suppressAutoHyphens/>
              <w:autoSpaceDE/>
              <w:autoSpaceDN/>
              <w:ind w:hanging="436"/>
              <w:jc w:val="both"/>
              <w:rPr>
                <w:spacing w:val="4"/>
                <w:lang w:val="pl-PL"/>
              </w:rPr>
            </w:pPr>
            <w:r w:rsidRPr="001672F3">
              <w:rPr>
                <w:spacing w:val="4"/>
                <w:lang w:val="pl-PL"/>
              </w:rPr>
              <w:t>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p>
          <w:p w14:paraId="59090F31" w14:textId="77777777" w:rsidR="00B22575" w:rsidRPr="001672F3" w:rsidRDefault="00B22575" w:rsidP="004F4D65">
            <w:pPr>
              <w:widowControl/>
              <w:numPr>
                <w:ilvl w:val="0"/>
                <w:numId w:val="25"/>
              </w:numPr>
              <w:suppressAutoHyphens/>
              <w:autoSpaceDE/>
              <w:autoSpaceDN/>
              <w:ind w:hanging="436"/>
              <w:jc w:val="both"/>
              <w:rPr>
                <w:spacing w:val="4"/>
                <w:lang w:val="pl-PL"/>
              </w:rPr>
            </w:pPr>
            <w:r w:rsidRPr="001672F3">
              <w:rPr>
                <w:spacing w:val="4"/>
                <w:lang w:val="pl-PL"/>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4B98A7A3" w14:textId="77777777" w:rsidR="00B22575" w:rsidRPr="001672F3" w:rsidRDefault="00B22575" w:rsidP="004F4D65">
            <w:pPr>
              <w:widowControl/>
              <w:numPr>
                <w:ilvl w:val="0"/>
                <w:numId w:val="25"/>
              </w:numPr>
              <w:suppressAutoHyphens/>
              <w:autoSpaceDE/>
              <w:autoSpaceDN/>
              <w:ind w:hanging="436"/>
              <w:jc w:val="both"/>
              <w:rPr>
                <w:spacing w:val="4"/>
                <w:lang w:val="pl-PL"/>
              </w:rPr>
            </w:pPr>
            <w:r w:rsidRPr="001672F3">
              <w:rPr>
                <w:spacing w:val="4"/>
                <w:lang w:val="pl-PL"/>
              </w:rPr>
              <w:lastRenderedPageBreak/>
              <w:t>oświadczenie, że poręczyciel lub gwarant zrzeka się obowiązku powiadomienia go o takiej zmianie uzupełnieniu czy modyfikacji.</w:t>
            </w:r>
          </w:p>
          <w:p w14:paraId="3A63F414" w14:textId="77777777" w:rsidR="00B22575" w:rsidRPr="001672F3" w:rsidRDefault="00B22575" w:rsidP="001672F3">
            <w:pPr>
              <w:ind w:left="720" w:hanging="862"/>
              <w:rPr>
                <w:spacing w:val="4"/>
                <w:lang w:val="pl-PL"/>
              </w:rPr>
            </w:pPr>
          </w:p>
          <w:p w14:paraId="1F7086CB" w14:textId="45847C6E" w:rsidR="00BF741F" w:rsidRPr="001672F3" w:rsidRDefault="00B22575" w:rsidP="003443D8">
            <w:pPr>
              <w:suppressAutoHyphens/>
              <w:spacing w:after="240"/>
              <w:rPr>
                <w:spacing w:val="4"/>
                <w:lang w:val="pl-PL"/>
              </w:rPr>
            </w:pPr>
            <w:r w:rsidRPr="001672F3">
              <w:rPr>
                <w:lang w:val="pl-PL"/>
              </w:rPr>
              <w:t>21.4. Zasady i terminy zwrotu zabezpieczenia określone zostały w projekcie umowy.</w:t>
            </w:r>
          </w:p>
        </w:tc>
      </w:tr>
      <w:tr w:rsidR="00BF741F" w:rsidRPr="00B84D12" w14:paraId="02271A99" w14:textId="77777777" w:rsidTr="007072BE">
        <w:tc>
          <w:tcPr>
            <w:tcW w:w="9056" w:type="dxa"/>
            <w:shd w:val="clear" w:color="auto" w:fill="95B3D7" w:themeFill="accent1" w:themeFillTint="99"/>
          </w:tcPr>
          <w:p w14:paraId="2CB04A82" w14:textId="6FFB6E75" w:rsidR="00BF741F" w:rsidRPr="001672F3" w:rsidRDefault="00BF741F" w:rsidP="004F4D65">
            <w:pPr>
              <w:pStyle w:val="Akapitzlist"/>
              <w:numPr>
                <w:ilvl w:val="0"/>
                <w:numId w:val="17"/>
              </w:numPr>
              <w:spacing w:before="120"/>
              <w:jc w:val="both"/>
              <w:rPr>
                <w:lang w:val="pl-PL"/>
              </w:rPr>
            </w:pPr>
            <w:r w:rsidRPr="001672F3">
              <w:rPr>
                <w:b/>
                <w:bCs/>
                <w:lang w:val="pl-PL"/>
              </w:rPr>
              <w:lastRenderedPageBreak/>
              <w:t>KLAUZULA INFORMACYJNA DOTYCZĄCA PRZETWARZANIA DANYCH OSOBOWYCH.</w:t>
            </w:r>
          </w:p>
        </w:tc>
      </w:tr>
      <w:tr w:rsidR="00B1211B" w:rsidRPr="00B84D12" w14:paraId="4DB2A0E2" w14:textId="77777777" w:rsidTr="007072BE">
        <w:tc>
          <w:tcPr>
            <w:tcW w:w="9056" w:type="dxa"/>
          </w:tcPr>
          <w:p w14:paraId="00AB7C17" w14:textId="0E31D4D6"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w:t>
            </w:r>
            <w:r w:rsidR="00C91B4F">
              <w:rPr>
                <w:rFonts w:asciiTheme="minorBidi" w:hAnsiTheme="minorBidi" w:cstheme="minorBidi"/>
                <w:lang w:val="pl-PL"/>
              </w:rPr>
              <w:t>:</w:t>
            </w:r>
            <w:r w:rsidRPr="00B1211B">
              <w:rPr>
                <w:rFonts w:asciiTheme="minorBidi" w:hAnsiTheme="minorBidi" w:cstheme="minorBidi"/>
                <w:lang w:val="pl-PL"/>
              </w:rPr>
              <w:t xml:space="preserve"> </w:t>
            </w:r>
          </w:p>
          <w:p w14:paraId="7B870E48" w14:textId="56D2C869" w:rsidR="00B1211B" w:rsidRPr="00C91B4F" w:rsidRDefault="00B1211B" w:rsidP="00C91B4F">
            <w:pPr>
              <w:pStyle w:val="Akapitzlist"/>
              <w:adjustRightInd w:val="0"/>
              <w:spacing w:line="276" w:lineRule="auto"/>
              <w:ind w:left="453" w:firstLine="0"/>
              <w:jc w:val="both"/>
              <w:rPr>
                <w:rFonts w:asciiTheme="minorBidi" w:hAnsiTheme="minorBidi" w:cstheme="minorBidi"/>
                <w:b/>
                <w:bCs/>
                <w:lang w:val="pl-PL"/>
              </w:rPr>
            </w:pPr>
            <w:r w:rsidRPr="00C91B4F">
              <w:rPr>
                <w:rFonts w:asciiTheme="minorBidi" w:hAnsiTheme="minorBidi" w:cstheme="minorBidi"/>
                <w:b/>
                <w:bCs/>
                <w:lang w:val="pl-PL"/>
              </w:rPr>
              <w:t>Gmina Czempiń</w:t>
            </w:r>
            <w:r w:rsidR="00C91B4F">
              <w:rPr>
                <w:rFonts w:asciiTheme="minorBidi" w:hAnsiTheme="minorBidi" w:cstheme="minorBidi"/>
                <w:b/>
                <w:bCs/>
                <w:lang w:val="pl-PL"/>
              </w:rPr>
              <w:t xml:space="preserve">, </w:t>
            </w:r>
            <w:r w:rsidRPr="00C91B4F">
              <w:rPr>
                <w:rFonts w:asciiTheme="minorBidi" w:eastAsia="Times New Roman" w:hAnsiTheme="minorBidi" w:cstheme="minorBidi"/>
                <w:b/>
                <w:bCs/>
                <w:szCs w:val="24"/>
                <w:lang w:val="pl-PL" w:eastAsia="pl-PL"/>
              </w:rPr>
              <w:t>ul. ks. Jerzego Popiełuszki 25, 64-020 Czempiń;</w:t>
            </w:r>
          </w:p>
          <w:p w14:paraId="17EC3A61" w14:textId="4A34C964" w:rsidR="00B1211B" w:rsidRPr="00B1211B" w:rsidRDefault="00B1211B" w:rsidP="00C91B4F">
            <w:pPr>
              <w:pStyle w:val="Akapitzlist"/>
              <w:adjustRightInd w:val="0"/>
              <w:spacing w:line="276" w:lineRule="auto"/>
              <w:ind w:left="453" w:firstLine="0"/>
              <w:jc w:val="both"/>
              <w:rPr>
                <w:rFonts w:asciiTheme="minorBidi" w:hAnsiTheme="minorBidi" w:cstheme="minorBidi"/>
                <w:lang w:val="pl-PL"/>
              </w:rPr>
            </w:pPr>
            <w:bookmarkStart w:id="19" w:name="_Hlk47482827"/>
            <w:r w:rsidRPr="00B1211B">
              <w:rPr>
                <w:rFonts w:asciiTheme="minorBidi" w:hAnsiTheme="minorBidi" w:cstheme="minorBidi"/>
                <w:lang w:val="pl-PL"/>
              </w:rPr>
              <w:t xml:space="preserve">Administrator wyznaczył Inspektora Ochrony Danych Osobowych p. </w:t>
            </w:r>
            <w:r w:rsidR="003443D8">
              <w:rPr>
                <w:rFonts w:asciiTheme="minorBidi" w:hAnsiTheme="minorBidi" w:cstheme="minorBidi"/>
                <w:lang w:val="pl-PL"/>
              </w:rPr>
              <w:t>Aleksandra Cnota,</w:t>
            </w:r>
            <w:r w:rsidRPr="00B1211B">
              <w:rPr>
                <w:rFonts w:asciiTheme="minorBidi" w:hAnsiTheme="minorBidi" w:cstheme="minorBidi"/>
                <w:lang w:val="pl-PL"/>
              </w:rPr>
              <w:t xml:space="preserve"> z którą w sprawach dotyczących przetwarzania danych osobowych można skontaktować się za pośrednictwem poczty elektronicznej pod adresem </w:t>
            </w:r>
            <w:bookmarkEnd w:id="19"/>
            <w:r>
              <w:rPr>
                <w:rFonts w:asciiTheme="minorBidi" w:eastAsia="Times New Roman" w:hAnsiTheme="minorBidi" w:cstheme="minorBidi"/>
                <w:szCs w:val="24"/>
                <w:lang w:val="pl-PL" w:eastAsia="pl-PL"/>
              </w:rPr>
              <w:fldChar w:fldCharType="begin"/>
            </w:r>
            <w:r>
              <w:rPr>
                <w:rFonts w:asciiTheme="minorBidi" w:eastAsia="Times New Roman" w:hAnsiTheme="minorBidi" w:cstheme="minorBidi"/>
                <w:szCs w:val="24"/>
                <w:lang w:val="pl-PL" w:eastAsia="pl-PL"/>
              </w:rPr>
              <w:instrText xml:space="preserve"> HYPERLINK "mailto:</w:instrText>
            </w:r>
            <w:r w:rsidRPr="00B1211B">
              <w:rPr>
                <w:rFonts w:asciiTheme="minorBidi" w:eastAsia="Times New Roman" w:hAnsiTheme="minorBidi" w:cstheme="minorBidi"/>
                <w:szCs w:val="24"/>
                <w:lang w:val="pl-PL" w:eastAsia="pl-PL"/>
              </w:rPr>
              <w:instrText>aleksandra@eduodo.pl</w:instrText>
            </w:r>
            <w:r>
              <w:rPr>
                <w:rFonts w:asciiTheme="minorBidi" w:eastAsia="Times New Roman" w:hAnsiTheme="minorBidi" w:cstheme="minorBidi"/>
                <w:szCs w:val="24"/>
                <w:lang w:val="pl-PL" w:eastAsia="pl-PL"/>
              </w:rPr>
              <w:instrText xml:space="preserve">" </w:instrText>
            </w:r>
            <w:r>
              <w:rPr>
                <w:rFonts w:asciiTheme="minorBidi" w:eastAsia="Times New Roman" w:hAnsiTheme="minorBidi" w:cstheme="minorBidi"/>
                <w:szCs w:val="24"/>
                <w:lang w:val="pl-PL" w:eastAsia="pl-PL"/>
              </w:rPr>
              <w:fldChar w:fldCharType="separate"/>
            </w:r>
            <w:r w:rsidRPr="003452EB">
              <w:rPr>
                <w:rStyle w:val="Hipercze"/>
                <w:rFonts w:asciiTheme="minorBidi" w:eastAsia="Times New Roman" w:hAnsiTheme="minorBidi" w:cstheme="minorBidi"/>
                <w:szCs w:val="24"/>
                <w:lang w:val="pl-PL" w:eastAsia="pl-PL"/>
              </w:rPr>
              <w:t>aleksandra@eduodo.pl</w:t>
            </w:r>
            <w:r>
              <w:rPr>
                <w:rFonts w:asciiTheme="minorBidi" w:eastAsia="Times New Roman" w:hAnsiTheme="minorBidi" w:cstheme="minorBidi"/>
                <w:szCs w:val="24"/>
                <w:lang w:val="pl-PL" w:eastAsia="pl-PL"/>
              </w:rPr>
              <w:fldChar w:fldCharType="end"/>
            </w:r>
            <w:r>
              <w:rPr>
                <w:rFonts w:asciiTheme="minorBidi" w:eastAsia="Times New Roman" w:hAnsiTheme="minorBidi" w:cstheme="minorBidi"/>
                <w:szCs w:val="24"/>
                <w:lang w:val="pl-PL" w:eastAsia="pl-PL"/>
              </w:rPr>
              <w:t xml:space="preserve"> </w:t>
            </w:r>
            <w:r w:rsidRPr="00B1211B">
              <w:rPr>
                <w:rFonts w:asciiTheme="minorBidi" w:eastAsia="Times New Roman" w:hAnsiTheme="minorBidi" w:cstheme="minorBidi"/>
                <w:szCs w:val="24"/>
                <w:lang w:val="pl-PL" w:eastAsia="pl-PL"/>
              </w:rPr>
              <w:t xml:space="preserve"> lub </w:t>
            </w:r>
            <w:hyperlink r:id="rId16" w:history="1">
              <w:r w:rsidRPr="00B1211B">
                <w:rPr>
                  <w:rStyle w:val="Hipercze"/>
                  <w:rFonts w:asciiTheme="minorBidi" w:eastAsia="Times New Roman" w:hAnsiTheme="minorBidi" w:cstheme="minorBidi"/>
                  <w:szCs w:val="24"/>
                  <w:lang w:val="pl-PL" w:eastAsia="pl-PL"/>
                </w:rPr>
                <w:t>iod@eduodo.pl</w:t>
              </w:r>
            </w:hyperlink>
            <w:r w:rsidRPr="00B1211B">
              <w:rPr>
                <w:rFonts w:asciiTheme="minorBidi" w:eastAsia="Times New Roman" w:hAnsiTheme="minorBidi" w:cstheme="minorBidi"/>
                <w:szCs w:val="24"/>
                <w:lang w:val="pl-PL" w:eastAsia="pl-PL"/>
              </w:rPr>
              <w:t>;</w:t>
            </w:r>
          </w:p>
          <w:p w14:paraId="5C884D5D"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iCs/>
                <w:lang w:val="pl-PL"/>
              </w:rPr>
            </w:pPr>
            <w:r w:rsidRPr="00B1211B">
              <w:rPr>
                <w:rFonts w:asciiTheme="minorBidi" w:hAnsiTheme="minorBidi" w:cstheme="minorBidi"/>
                <w:iCs/>
                <w:lang w:val="pl-PL"/>
              </w:rPr>
              <w:t xml:space="preserve">Zamawiający przetwarza dane osobowe zebrane w niniejszym postępowaniu o udzielenie zamówienia publicznego w sposób gwarantujący zabezpieczenie przed ich bezprawnym rozpowszechnianiem. </w:t>
            </w:r>
          </w:p>
          <w:p w14:paraId="740CD67A"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iCs/>
                <w:lang w:val="pl-PL"/>
              </w:rPr>
            </w:pPr>
            <w:r w:rsidRPr="00B1211B">
              <w:rPr>
                <w:rFonts w:asciiTheme="minorBidi" w:hAnsiTheme="minorBidi" w:cstheme="minorBidi"/>
                <w:iCs/>
                <w:lang w:val="pl-PL"/>
              </w:rPr>
              <w:t xml:space="preserve">Zamawiający udostępnia dane osobowe, o których mowa w art. 10 RODO w celu umożliwienia korzystania ze środków ochrony prawnej, o których mowa w dziale VI PZP, do upływu terminu do ich wniesienia. </w:t>
            </w:r>
          </w:p>
          <w:p w14:paraId="2B8D0387"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iCs/>
                <w:lang w:val="pl-PL"/>
              </w:rPr>
            </w:pPr>
            <w:r w:rsidRPr="00B1211B">
              <w:rPr>
                <w:rFonts w:asciiTheme="minorBidi" w:hAnsiTheme="minorBidi" w:cstheme="minorBidi"/>
                <w:iCs/>
                <w:lang w:val="pl-PL"/>
              </w:rPr>
              <w:t xml:space="preserve">Do przetwarzania danych osobowych, o których mowa w art. 10 RODO mogą być dopuszczone wyłącznie osoby posiadające upoważnienie. Osoby dopuszczone do przetwarzania takich danych są obowiązane do zachowania ich w poufności </w:t>
            </w:r>
          </w:p>
          <w:p w14:paraId="5BCD1999"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665BEE54"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Odbiorcami danych osobowych będą osoby lub podmioty, którym dokumentacja postępowania zostanie udostępniona w oparciu o art. 8-8a oraz 96 ust. 3-3b PZP.</w:t>
            </w:r>
          </w:p>
          <w:p w14:paraId="6FD2EDFF"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0A01358B" w14:textId="14EE1F42"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 xml:space="preserve">Niezależnie od postanowień pkt </w:t>
            </w:r>
            <w:r w:rsidR="00C91B4F">
              <w:rPr>
                <w:rFonts w:asciiTheme="minorBidi" w:hAnsiTheme="minorBidi" w:cstheme="minorBidi"/>
                <w:lang w:val="pl-PL"/>
              </w:rPr>
              <w:t>22</w:t>
            </w:r>
            <w:r w:rsidRPr="00B1211B">
              <w:rPr>
                <w:rFonts w:asciiTheme="minorBidi" w:hAnsiTheme="minorBidi" w:cstheme="minorBidi"/>
                <w:lang w:val="pl-PL"/>
              </w:rPr>
              <w:t xml:space="preserve">.7. powyżej, w przypadku zawarcia umowy w sprawie zamówienia publicznego, dane osobowe będą przetwarzane do upływu okresu przedawnienia roszczeń wynikających z umowy w sprawie zamówienia publicznego. </w:t>
            </w:r>
          </w:p>
          <w:p w14:paraId="6B6FCA2B"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 xml:space="preserve">Dane osobowe pozyskane w związku z prowadzeniem niniejszego postępowania o udzielenie zamówienia mogą zostać przekazane podmiotom świadczącym usługi doradcze, w tym usługi prawne, i konsultingowe, </w:t>
            </w:r>
          </w:p>
          <w:p w14:paraId="3AABC80F"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Stosownie do art. 22 RODO, decyzje dotyczące danych osobowych nie będą podejmowane w sposób zautomatyzowany.</w:t>
            </w:r>
          </w:p>
          <w:p w14:paraId="6B26CBC7"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lastRenderedPageBreak/>
              <w:t>Osoba, której dotyczą pozyskane w związku z prowadzeniem niniejszego postępowania dane osobowe, ma prawo:</w:t>
            </w:r>
          </w:p>
          <w:p w14:paraId="4A647373" w14:textId="77777777" w:rsidR="00B1211B" w:rsidRPr="00B1211B" w:rsidRDefault="00B1211B" w:rsidP="004F4D65">
            <w:pPr>
              <w:pStyle w:val="Akapitzlist"/>
              <w:numPr>
                <w:ilvl w:val="2"/>
                <w:numId w:val="34"/>
              </w:numPr>
              <w:adjustRightInd w:val="0"/>
              <w:spacing w:line="276" w:lineRule="auto"/>
              <w:ind w:left="893"/>
              <w:jc w:val="both"/>
              <w:rPr>
                <w:rFonts w:asciiTheme="minorBidi" w:hAnsiTheme="minorBidi" w:cstheme="minorBidi"/>
                <w:lang w:val="pl-PL"/>
              </w:rPr>
            </w:pPr>
            <w:r w:rsidRPr="00B1211B">
              <w:rPr>
                <w:rFonts w:asciiTheme="minorBidi" w:hAnsiTheme="minorBidi" w:cstheme="minorBidi"/>
                <w:lang w:val="pl-PL"/>
              </w:rPr>
              <w:t xml:space="preserve">dostępu do swoich danych osobowych – zgodnie z art. 15 RODO, </w:t>
            </w:r>
            <w:r w:rsidRPr="00B1211B">
              <w:rPr>
                <w:rFonts w:asciiTheme="minorBidi" w:hAnsiTheme="minorBidi" w:cstheme="minorBidi"/>
                <w:iCs/>
                <w:lang w:val="pl-PL"/>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AADDAD2" w14:textId="77777777" w:rsidR="00B1211B" w:rsidRPr="00B1211B" w:rsidRDefault="00B1211B" w:rsidP="004F4D65">
            <w:pPr>
              <w:pStyle w:val="Akapitzlist"/>
              <w:numPr>
                <w:ilvl w:val="2"/>
                <w:numId w:val="34"/>
              </w:numPr>
              <w:adjustRightInd w:val="0"/>
              <w:spacing w:line="276" w:lineRule="auto"/>
              <w:ind w:left="893"/>
              <w:jc w:val="both"/>
              <w:rPr>
                <w:rFonts w:asciiTheme="minorBidi" w:hAnsiTheme="minorBidi" w:cstheme="minorBidi"/>
                <w:lang w:val="pl-PL"/>
              </w:rPr>
            </w:pPr>
            <w:r w:rsidRPr="00B1211B">
              <w:rPr>
                <w:rFonts w:asciiTheme="minorBidi" w:hAnsiTheme="minorBidi" w:cstheme="minorBidi"/>
                <w:lang w:val="pl-PL"/>
              </w:rPr>
              <w:t>do sprostowana swoich danych osobowych – zgodnie z art. 16 RODO,</w:t>
            </w:r>
            <w:r w:rsidRPr="00B1211B">
              <w:rPr>
                <w:rFonts w:asciiTheme="minorBidi" w:hAnsiTheme="minorBidi" w:cstheme="minorBidi"/>
                <w:iCs/>
                <w:lang w:val="pl-PL"/>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B06E2C" w14:textId="77777777" w:rsidR="00B1211B" w:rsidRPr="00B1211B" w:rsidRDefault="00B1211B" w:rsidP="004F4D65">
            <w:pPr>
              <w:pStyle w:val="Akapitzlist"/>
              <w:numPr>
                <w:ilvl w:val="2"/>
                <w:numId w:val="34"/>
              </w:numPr>
              <w:adjustRightInd w:val="0"/>
              <w:spacing w:line="276" w:lineRule="auto"/>
              <w:ind w:left="893"/>
              <w:jc w:val="both"/>
              <w:rPr>
                <w:rFonts w:asciiTheme="minorBidi" w:hAnsiTheme="minorBidi" w:cstheme="minorBidi"/>
                <w:lang w:val="pl-PL"/>
              </w:rPr>
            </w:pPr>
            <w:r w:rsidRPr="00B1211B">
              <w:rPr>
                <w:rFonts w:asciiTheme="minorBidi" w:hAnsiTheme="minorBidi" w:cstheme="minorBidi"/>
                <w:lang w:val="pl-PL"/>
              </w:rPr>
              <w:t xml:space="preserve">do żądania od Zamawiającego – jako administratora, ograniczenia przetwarzania danych osobowych z zastrzeżeniem przypadków, o których mowa w art. 18 ust. 2 RODO, </w:t>
            </w:r>
            <w:r w:rsidRPr="00B1211B">
              <w:rPr>
                <w:rFonts w:asciiTheme="minorBidi" w:hAnsiTheme="minorBidi" w:cstheme="minorBidi"/>
                <w:iCs/>
                <w:lang w:val="pl-PL"/>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D7F7D8D" w14:textId="77777777" w:rsidR="00B1211B" w:rsidRPr="00B1211B" w:rsidRDefault="00B1211B" w:rsidP="004F4D65">
            <w:pPr>
              <w:pStyle w:val="Akapitzlist"/>
              <w:numPr>
                <w:ilvl w:val="2"/>
                <w:numId w:val="34"/>
              </w:numPr>
              <w:adjustRightInd w:val="0"/>
              <w:spacing w:line="276" w:lineRule="auto"/>
              <w:ind w:left="893"/>
              <w:jc w:val="both"/>
              <w:rPr>
                <w:rFonts w:asciiTheme="minorBidi" w:hAnsiTheme="minorBidi" w:cstheme="minorBidi"/>
                <w:lang w:val="pl-PL"/>
              </w:rPr>
            </w:pPr>
            <w:r w:rsidRPr="00B1211B">
              <w:rPr>
                <w:rFonts w:asciiTheme="minorBidi" w:hAnsiTheme="minorBidi" w:cstheme="minorBidi"/>
                <w:lang w:val="pl-PL"/>
              </w:rPr>
              <w:t>wniesienia skargi do Prezesa Urzędu Ochrony Danych Osobowych w przypadku uznania, iż przetwarzanie jej danych osobowych narusza przepisy o ochronie danych osobowych, w tym przepisy RODO.</w:t>
            </w:r>
          </w:p>
          <w:p w14:paraId="4F0075D2"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Obowiązek podania danych osobowych jest wymogiem ustawowym określonym w przepisach PZP, związanym z udziałem w postępowaniu o udzielenie zamówienia publicznego; konsekwencje niepodania określonych danych określa PZP.</w:t>
            </w:r>
          </w:p>
          <w:p w14:paraId="5FB4CCD5"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Osobie, której dane osobowe zostały pozyskane przez Zamawiającego w związku z prowadzeniem niniejszego postępowania o udzielenie zamówienia publicznego nie przysługuje:</w:t>
            </w:r>
          </w:p>
          <w:p w14:paraId="3622F586" w14:textId="77777777" w:rsidR="00B1211B" w:rsidRPr="00B1211B" w:rsidRDefault="00B1211B" w:rsidP="004F4D65">
            <w:pPr>
              <w:pStyle w:val="Akapitzlist"/>
              <w:numPr>
                <w:ilvl w:val="0"/>
                <w:numId w:val="35"/>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 xml:space="preserve">prawo do usunięcia danych osobowych, o czym przesadza art. 17 ust. 3 lit. b, d lub e RODO, </w:t>
            </w:r>
          </w:p>
          <w:p w14:paraId="7631EFF7" w14:textId="77777777" w:rsidR="00B1211B" w:rsidRPr="00B1211B" w:rsidRDefault="00B1211B" w:rsidP="004F4D65">
            <w:pPr>
              <w:pStyle w:val="Akapitzlist"/>
              <w:numPr>
                <w:ilvl w:val="0"/>
                <w:numId w:val="35"/>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4CFD236" w14:textId="77777777" w:rsidR="00B1211B" w:rsidRPr="00B1211B" w:rsidRDefault="00B1211B" w:rsidP="004F4D65">
            <w:pPr>
              <w:pStyle w:val="Akapitzlist"/>
              <w:numPr>
                <w:ilvl w:val="1"/>
                <w:numId w:val="17"/>
              </w:numPr>
              <w:adjustRightInd w:val="0"/>
              <w:spacing w:line="276" w:lineRule="auto"/>
              <w:jc w:val="both"/>
              <w:rPr>
                <w:rFonts w:asciiTheme="minorBidi" w:hAnsiTheme="minorBidi" w:cstheme="minorBidi"/>
                <w:lang w:val="pl-PL"/>
              </w:rPr>
            </w:pPr>
            <w:r w:rsidRPr="00B1211B">
              <w:rPr>
                <w:rFonts w:asciiTheme="minorBidi" w:hAnsiTheme="minorBidi" w:cstheme="minorBidi"/>
                <w:lang w:val="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47027C6" w14:textId="77777777" w:rsidR="00B1211B" w:rsidRPr="00B1211B" w:rsidRDefault="00B1211B" w:rsidP="00B1211B">
            <w:pPr>
              <w:spacing w:before="120"/>
              <w:ind w:left="709" w:hanging="709"/>
              <w:jc w:val="both"/>
              <w:rPr>
                <w:rFonts w:asciiTheme="minorBidi" w:hAnsiTheme="minorBidi" w:cstheme="minorBidi"/>
                <w:lang w:val="pl-PL"/>
              </w:rPr>
            </w:pPr>
          </w:p>
        </w:tc>
      </w:tr>
      <w:tr w:rsidR="00BF741F" w:rsidRPr="00B84D12" w14:paraId="164AA14E" w14:textId="77777777" w:rsidTr="007072BE">
        <w:tc>
          <w:tcPr>
            <w:tcW w:w="9056" w:type="dxa"/>
            <w:shd w:val="clear" w:color="auto" w:fill="95B3D7" w:themeFill="accent1" w:themeFillTint="99"/>
          </w:tcPr>
          <w:p w14:paraId="7538921F" w14:textId="4FEA6DAB" w:rsidR="00BF741F" w:rsidRPr="001672F3" w:rsidRDefault="00BF741F" w:rsidP="004F4D65">
            <w:pPr>
              <w:pStyle w:val="Akapitzlist"/>
              <w:numPr>
                <w:ilvl w:val="0"/>
                <w:numId w:val="17"/>
              </w:numPr>
              <w:adjustRightInd w:val="0"/>
              <w:jc w:val="both"/>
              <w:rPr>
                <w:b/>
                <w:lang w:val="pl-PL"/>
              </w:rPr>
            </w:pPr>
            <w:r w:rsidRPr="001672F3">
              <w:rPr>
                <w:b/>
                <w:bCs/>
                <w:lang w:val="pl-PL"/>
              </w:rPr>
              <w:lastRenderedPageBreak/>
              <w:t>ZWROT KOSZTÓW UDZIAŁU W POSTĘPOWANIU.</w:t>
            </w:r>
          </w:p>
        </w:tc>
      </w:tr>
      <w:tr w:rsidR="00BF741F" w:rsidRPr="00B84D12" w14:paraId="3F023E62" w14:textId="77777777" w:rsidTr="007072BE">
        <w:tc>
          <w:tcPr>
            <w:tcW w:w="9056" w:type="dxa"/>
          </w:tcPr>
          <w:p w14:paraId="45E49FB3" w14:textId="77777777" w:rsidR="00BF741F" w:rsidRPr="001672F3" w:rsidRDefault="00BF741F" w:rsidP="001672F3">
            <w:pPr>
              <w:spacing w:before="120"/>
              <w:ind w:left="709"/>
              <w:jc w:val="both"/>
              <w:rPr>
                <w:bCs/>
                <w:lang w:val="pl-PL"/>
              </w:rPr>
            </w:pPr>
            <w:r w:rsidRPr="001672F3">
              <w:rPr>
                <w:bCs/>
                <w:lang w:val="pl-PL"/>
              </w:rPr>
              <w:t>Zamawiający nie przewiduje zwrotu kosztów udziału w postępowaniu.</w:t>
            </w:r>
          </w:p>
          <w:p w14:paraId="4CD5BEB7" w14:textId="77777777" w:rsidR="00BF741F" w:rsidRPr="001672F3" w:rsidRDefault="00BF741F" w:rsidP="001672F3">
            <w:pPr>
              <w:pStyle w:val="Akapitzlist"/>
              <w:adjustRightInd w:val="0"/>
              <w:ind w:left="567" w:hanging="284"/>
              <w:jc w:val="both"/>
              <w:rPr>
                <w:b/>
                <w:lang w:val="pl-PL"/>
              </w:rPr>
            </w:pPr>
          </w:p>
        </w:tc>
      </w:tr>
      <w:tr w:rsidR="00BF741F" w:rsidRPr="001672F3" w14:paraId="36FC837D" w14:textId="77777777" w:rsidTr="007072BE">
        <w:tc>
          <w:tcPr>
            <w:tcW w:w="9056" w:type="dxa"/>
            <w:shd w:val="clear" w:color="auto" w:fill="95B3D7" w:themeFill="accent1" w:themeFillTint="99"/>
          </w:tcPr>
          <w:p w14:paraId="6D001397" w14:textId="16A2BAFD" w:rsidR="00BF741F" w:rsidRPr="001672F3" w:rsidRDefault="00BF741F" w:rsidP="004F4D65">
            <w:pPr>
              <w:pStyle w:val="Akapitzlist"/>
              <w:numPr>
                <w:ilvl w:val="0"/>
                <w:numId w:val="17"/>
              </w:numPr>
              <w:adjustRightInd w:val="0"/>
              <w:jc w:val="both"/>
              <w:rPr>
                <w:b/>
                <w:lang w:val="pl-PL"/>
              </w:rPr>
            </w:pPr>
            <w:r w:rsidRPr="001672F3">
              <w:rPr>
                <w:b/>
                <w:bCs/>
                <w:lang w:val="pl-PL"/>
              </w:rPr>
              <w:t>ZAŁĄCZNIKI DO SWZ</w:t>
            </w:r>
          </w:p>
        </w:tc>
      </w:tr>
      <w:tr w:rsidR="00BF741F" w:rsidRPr="00B84D12" w14:paraId="1F22534F" w14:textId="77777777" w:rsidTr="007072BE">
        <w:tc>
          <w:tcPr>
            <w:tcW w:w="9056" w:type="dxa"/>
          </w:tcPr>
          <w:p w14:paraId="60702D9F" w14:textId="77777777" w:rsidR="00BF741F" w:rsidRPr="001672F3" w:rsidRDefault="00BF741F" w:rsidP="004F4D65">
            <w:pPr>
              <w:widowControl/>
              <w:numPr>
                <w:ilvl w:val="0"/>
                <w:numId w:val="7"/>
              </w:numPr>
              <w:suppressAutoHyphens/>
              <w:autoSpaceDE/>
              <w:autoSpaceDN/>
              <w:spacing w:before="120"/>
              <w:ind w:left="744" w:hanging="709"/>
              <w:jc w:val="both"/>
              <w:rPr>
                <w:bCs/>
                <w:lang w:val="pl-PL"/>
              </w:rPr>
            </w:pPr>
            <w:r w:rsidRPr="001672F3">
              <w:rPr>
                <w:bCs/>
                <w:lang w:val="pl-PL"/>
              </w:rPr>
              <w:lastRenderedPageBreak/>
              <w:t xml:space="preserve">Załącznik nr 1 –  </w:t>
            </w:r>
            <w:bookmarkStart w:id="20" w:name="_Hlk47481076"/>
            <w:r w:rsidRPr="001672F3">
              <w:rPr>
                <w:bCs/>
                <w:lang w:val="pl-PL"/>
              </w:rPr>
              <w:t>Formularz oferty</w:t>
            </w:r>
          </w:p>
          <w:bookmarkEnd w:id="20"/>
          <w:p w14:paraId="4A932758" w14:textId="5F9ED923" w:rsidR="00BF741F" w:rsidRPr="001672F3" w:rsidRDefault="00BF741F" w:rsidP="004F4D65">
            <w:pPr>
              <w:widowControl/>
              <w:numPr>
                <w:ilvl w:val="0"/>
                <w:numId w:val="7"/>
              </w:numPr>
              <w:suppressAutoHyphens/>
              <w:autoSpaceDE/>
              <w:autoSpaceDN/>
              <w:spacing w:before="120"/>
              <w:ind w:left="709" w:hanging="709"/>
              <w:jc w:val="both"/>
              <w:rPr>
                <w:bCs/>
                <w:lang w:val="pl-PL"/>
              </w:rPr>
            </w:pPr>
            <w:r w:rsidRPr="001672F3">
              <w:rPr>
                <w:bCs/>
                <w:lang w:val="pl-PL"/>
              </w:rPr>
              <w:t xml:space="preserve">Załącznik nr </w:t>
            </w:r>
            <w:r w:rsidR="002C649E" w:rsidRPr="001672F3">
              <w:rPr>
                <w:bCs/>
                <w:lang w:val="pl-PL"/>
              </w:rPr>
              <w:t>2</w:t>
            </w:r>
            <w:r w:rsidRPr="001672F3">
              <w:rPr>
                <w:bCs/>
                <w:lang w:val="pl-PL"/>
              </w:rPr>
              <w:t xml:space="preserve"> – Oświadczenie Wykonawcy o spełnianiu warunków udziału w postępowaniu</w:t>
            </w:r>
            <w:r w:rsidR="009234C1" w:rsidRPr="001672F3">
              <w:rPr>
                <w:bCs/>
                <w:lang w:val="pl-PL"/>
              </w:rPr>
              <w:t xml:space="preserve"> oraz braku podstaw do wykluczenia</w:t>
            </w:r>
          </w:p>
          <w:p w14:paraId="72679537" w14:textId="61B94C2E" w:rsidR="00BF741F" w:rsidRPr="001672F3" w:rsidRDefault="00BF741F" w:rsidP="004F4D65">
            <w:pPr>
              <w:widowControl/>
              <w:numPr>
                <w:ilvl w:val="0"/>
                <w:numId w:val="7"/>
              </w:numPr>
              <w:suppressAutoHyphens/>
              <w:autoSpaceDE/>
              <w:autoSpaceDN/>
              <w:spacing w:before="120"/>
              <w:ind w:left="709" w:hanging="709"/>
              <w:jc w:val="both"/>
              <w:rPr>
                <w:bCs/>
                <w:lang w:val="pl-PL"/>
              </w:rPr>
            </w:pPr>
            <w:r w:rsidRPr="001672F3">
              <w:rPr>
                <w:bCs/>
                <w:lang w:val="pl-PL"/>
              </w:rPr>
              <w:t xml:space="preserve">Załącznik nr </w:t>
            </w:r>
            <w:r w:rsidR="002C649E" w:rsidRPr="001672F3">
              <w:rPr>
                <w:bCs/>
                <w:lang w:val="pl-PL"/>
              </w:rPr>
              <w:t>3</w:t>
            </w:r>
            <w:r w:rsidRPr="001672F3">
              <w:rPr>
                <w:bCs/>
                <w:lang w:val="pl-PL"/>
              </w:rPr>
              <w:t xml:space="preserve"> – Oświadczenie podmiotu udostępniającego zasoby o spełnieniu warunków udziału w postępowaniu</w:t>
            </w:r>
            <w:r w:rsidR="002C649E" w:rsidRPr="001672F3">
              <w:rPr>
                <w:bCs/>
                <w:lang w:val="pl-PL"/>
              </w:rPr>
              <w:t xml:space="preserve"> oraz </w:t>
            </w:r>
            <w:r w:rsidRPr="001672F3">
              <w:rPr>
                <w:bCs/>
                <w:lang w:val="pl-PL"/>
              </w:rPr>
              <w:t>o braku podstaw do wykluczenia,</w:t>
            </w:r>
          </w:p>
          <w:p w14:paraId="0D8E5FB1" w14:textId="56417DBB" w:rsidR="00BF741F" w:rsidRPr="001672F3" w:rsidRDefault="00BF741F" w:rsidP="004F4D65">
            <w:pPr>
              <w:widowControl/>
              <w:numPr>
                <w:ilvl w:val="0"/>
                <w:numId w:val="7"/>
              </w:numPr>
              <w:suppressAutoHyphens/>
              <w:autoSpaceDE/>
              <w:autoSpaceDN/>
              <w:spacing w:before="120"/>
              <w:ind w:left="709" w:hanging="709"/>
              <w:jc w:val="both"/>
              <w:rPr>
                <w:bCs/>
                <w:lang w:val="pl-PL"/>
              </w:rPr>
            </w:pPr>
            <w:r w:rsidRPr="001672F3">
              <w:rPr>
                <w:bCs/>
                <w:lang w:val="pl-PL"/>
              </w:rPr>
              <w:t xml:space="preserve">Załącznik nr </w:t>
            </w:r>
            <w:r w:rsidR="00521077" w:rsidRPr="001672F3">
              <w:rPr>
                <w:bCs/>
                <w:lang w:val="pl-PL"/>
              </w:rPr>
              <w:t>4 -</w:t>
            </w:r>
            <w:r w:rsidRPr="001672F3">
              <w:rPr>
                <w:bCs/>
                <w:lang w:val="pl-PL"/>
              </w:rPr>
              <w:t xml:space="preserve"> Niewiążący wzór zobowiązania do oddania wykonawcy do dyspozycji niezbędnych zasobów na potrzeby wykonania zamówienia; </w:t>
            </w:r>
          </w:p>
          <w:p w14:paraId="29F9D0C9" w14:textId="60AC1BC5" w:rsidR="00BF741F" w:rsidRPr="001672F3" w:rsidRDefault="00BF741F" w:rsidP="004F4D65">
            <w:pPr>
              <w:widowControl/>
              <w:numPr>
                <w:ilvl w:val="0"/>
                <w:numId w:val="7"/>
              </w:numPr>
              <w:suppressAutoHyphens/>
              <w:autoSpaceDE/>
              <w:autoSpaceDN/>
              <w:spacing w:before="120"/>
              <w:ind w:left="709" w:hanging="709"/>
              <w:jc w:val="both"/>
              <w:rPr>
                <w:bCs/>
                <w:lang w:val="pl-PL"/>
              </w:rPr>
            </w:pPr>
            <w:r w:rsidRPr="001672F3">
              <w:rPr>
                <w:bCs/>
                <w:lang w:val="pl-PL"/>
              </w:rPr>
              <w:t>Załącznik nr </w:t>
            </w:r>
            <w:r w:rsidR="00521077" w:rsidRPr="001672F3">
              <w:rPr>
                <w:bCs/>
                <w:lang w:val="pl-PL"/>
              </w:rPr>
              <w:t>5</w:t>
            </w:r>
            <w:r w:rsidRPr="001672F3">
              <w:rPr>
                <w:bCs/>
                <w:lang w:val="pl-PL"/>
              </w:rPr>
              <w:t xml:space="preserve"> – Oświadczenie Wykonawcy w zakresie art. 108 ust. 1 pkt 5 PZP o przynależności lub braku przynależności do tej samej grupy kapitałowej,</w:t>
            </w:r>
          </w:p>
          <w:p w14:paraId="6FCB6D6F" w14:textId="6AEE5BAD" w:rsidR="00BF741F" w:rsidRPr="001672F3" w:rsidRDefault="00BF741F" w:rsidP="004F4D65">
            <w:pPr>
              <w:widowControl/>
              <w:numPr>
                <w:ilvl w:val="0"/>
                <w:numId w:val="7"/>
              </w:numPr>
              <w:suppressAutoHyphens/>
              <w:autoSpaceDE/>
              <w:autoSpaceDN/>
              <w:spacing w:before="120"/>
              <w:ind w:left="709" w:hanging="709"/>
              <w:jc w:val="both"/>
              <w:rPr>
                <w:bCs/>
                <w:lang w:val="pl-PL"/>
              </w:rPr>
            </w:pPr>
            <w:r w:rsidRPr="001672F3">
              <w:rPr>
                <w:bCs/>
                <w:lang w:val="pl-PL"/>
              </w:rPr>
              <w:t>Załącznik nr </w:t>
            </w:r>
            <w:r w:rsidR="00521077" w:rsidRPr="001672F3">
              <w:rPr>
                <w:bCs/>
                <w:lang w:val="pl-PL"/>
              </w:rPr>
              <w:t>6</w:t>
            </w:r>
            <w:r w:rsidRPr="001672F3">
              <w:rPr>
                <w:bCs/>
                <w:lang w:val="pl-PL"/>
              </w:rPr>
              <w:t xml:space="preserve"> – Wykaz </w:t>
            </w:r>
            <w:r w:rsidR="00D918F6" w:rsidRPr="001672F3">
              <w:rPr>
                <w:bCs/>
                <w:lang w:val="pl-PL"/>
              </w:rPr>
              <w:t>usług</w:t>
            </w:r>
          </w:p>
          <w:p w14:paraId="202609A1" w14:textId="615A5384" w:rsidR="00BF741F" w:rsidRPr="001672F3" w:rsidRDefault="00BF741F" w:rsidP="004F4D65">
            <w:pPr>
              <w:widowControl/>
              <w:numPr>
                <w:ilvl w:val="0"/>
                <w:numId w:val="7"/>
              </w:numPr>
              <w:suppressAutoHyphens/>
              <w:autoSpaceDE/>
              <w:autoSpaceDN/>
              <w:spacing w:before="120"/>
              <w:ind w:left="709" w:hanging="709"/>
              <w:jc w:val="both"/>
              <w:rPr>
                <w:bCs/>
                <w:lang w:val="pl-PL"/>
              </w:rPr>
            </w:pPr>
            <w:r w:rsidRPr="001672F3">
              <w:rPr>
                <w:bCs/>
                <w:lang w:val="pl-PL"/>
              </w:rPr>
              <w:t>Załącznik nr </w:t>
            </w:r>
            <w:r w:rsidR="00521077" w:rsidRPr="001672F3">
              <w:rPr>
                <w:bCs/>
                <w:lang w:val="pl-PL"/>
              </w:rPr>
              <w:t>7</w:t>
            </w:r>
            <w:r w:rsidRPr="001672F3">
              <w:rPr>
                <w:bCs/>
                <w:lang w:val="pl-PL"/>
              </w:rPr>
              <w:t xml:space="preserve"> –</w:t>
            </w:r>
            <w:bookmarkStart w:id="21" w:name="_Hlk63018136"/>
            <w:r w:rsidR="00D918F6" w:rsidRPr="001672F3">
              <w:rPr>
                <w:bCs/>
                <w:lang w:val="pl-PL"/>
              </w:rPr>
              <w:t xml:space="preserve"> </w:t>
            </w:r>
            <w:r w:rsidRPr="001672F3">
              <w:rPr>
                <w:bCs/>
                <w:lang w:val="pl-PL"/>
              </w:rPr>
              <w:t>Oświadczenie Wykonawcy o aktualności informacji zawartych w oświadczeniu, o którym mowa w art. 125 ust. 1 PZP w zakresie podstaw wykluczenia z postępowania.</w:t>
            </w:r>
            <w:bookmarkEnd w:id="21"/>
          </w:p>
          <w:p w14:paraId="06B128B2" w14:textId="77777777" w:rsidR="00226938" w:rsidRDefault="002C649E" w:rsidP="004F4D65">
            <w:pPr>
              <w:widowControl/>
              <w:numPr>
                <w:ilvl w:val="0"/>
                <w:numId w:val="7"/>
              </w:numPr>
              <w:suppressAutoHyphens/>
              <w:autoSpaceDE/>
              <w:autoSpaceDN/>
              <w:spacing w:before="120"/>
              <w:ind w:left="709" w:hanging="709"/>
              <w:jc w:val="both"/>
              <w:rPr>
                <w:bCs/>
                <w:lang w:val="pl-PL"/>
              </w:rPr>
            </w:pPr>
            <w:r w:rsidRPr="001672F3">
              <w:rPr>
                <w:bCs/>
                <w:lang w:val="pl-PL"/>
              </w:rPr>
              <w:t>Załącznik nr </w:t>
            </w:r>
            <w:r w:rsidR="00D918F6" w:rsidRPr="001672F3">
              <w:rPr>
                <w:bCs/>
                <w:lang w:val="pl-PL"/>
              </w:rPr>
              <w:t>8</w:t>
            </w:r>
            <w:r w:rsidRPr="001672F3">
              <w:rPr>
                <w:bCs/>
                <w:lang w:val="pl-PL"/>
              </w:rPr>
              <w:t xml:space="preserve"> – Projekt umowy</w:t>
            </w:r>
          </w:p>
          <w:p w14:paraId="261F2128" w14:textId="7669E616" w:rsidR="00226938" w:rsidRPr="00226938" w:rsidRDefault="00226938" w:rsidP="004F4D65">
            <w:pPr>
              <w:widowControl/>
              <w:numPr>
                <w:ilvl w:val="0"/>
                <w:numId w:val="7"/>
              </w:numPr>
              <w:suppressAutoHyphens/>
              <w:autoSpaceDE/>
              <w:autoSpaceDN/>
              <w:spacing w:before="120"/>
              <w:ind w:left="709" w:hanging="709"/>
              <w:jc w:val="both"/>
              <w:rPr>
                <w:bCs/>
                <w:lang w:val="pl-PL"/>
              </w:rPr>
            </w:pPr>
            <w:r w:rsidRPr="00226938">
              <w:rPr>
                <w:bCs/>
                <w:lang w:val="pl-PL"/>
              </w:rPr>
              <w:t xml:space="preserve">Załącznik nr </w:t>
            </w:r>
            <w:r>
              <w:rPr>
                <w:bCs/>
                <w:lang w:val="pl-PL"/>
              </w:rPr>
              <w:t>9</w:t>
            </w:r>
            <w:r w:rsidRPr="00226938">
              <w:rPr>
                <w:bCs/>
                <w:lang w:val="pl-PL"/>
              </w:rPr>
              <w:t xml:space="preserve"> – Szczegółowy Opis Przedmiotu Zamówienia</w:t>
            </w:r>
          </w:p>
          <w:p w14:paraId="688A4D24" w14:textId="77777777" w:rsidR="00BF741F" w:rsidRPr="001672F3" w:rsidRDefault="00BF741F" w:rsidP="001672F3">
            <w:pPr>
              <w:pStyle w:val="Nagwek21"/>
              <w:ind w:left="110"/>
              <w:jc w:val="both"/>
              <w:rPr>
                <w:sz w:val="22"/>
                <w:szCs w:val="22"/>
                <w:lang w:val="pl-PL"/>
              </w:rPr>
            </w:pPr>
          </w:p>
          <w:p w14:paraId="79FDF80F" w14:textId="77777777" w:rsidR="00BF741F" w:rsidRPr="001672F3" w:rsidRDefault="00BF741F" w:rsidP="001672F3">
            <w:pPr>
              <w:pStyle w:val="Akapitzlist"/>
              <w:adjustRightInd w:val="0"/>
              <w:ind w:left="567" w:hanging="284"/>
              <w:jc w:val="both"/>
              <w:rPr>
                <w:b/>
                <w:lang w:val="pl-PL"/>
              </w:rPr>
            </w:pPr>
          </w:p>
        </w:tc>
      </w:tr>
    </w:tbl>
    <w:p w14:paraId="3B8B2CEB" w14:textId="77777777" w:rsidR="00BF741F" w:rsidRPr="001672F3" w:rsidRDefault="00BF741F" w:rsidP="001672F3">
      <w:pPr>
        <w:rPr>
          <w:lang w:val="pl-PL"/>
        </w:rPr>
      </w:pPr>
    </w:p>
    <w:p w14:paraId="65E599AB" w14:textId="77777777" w:rsidR="00BF741F" w:rsidRPr="001672F3" w:rsidRDefault="00BF741F" w:rsidP="001672F3">
      <w:pPr>
        <w:pStyle w:val="Nagwek21"/>
        <w:ind w:left="110"/>
        <w:jc w:val="both"/>
        <w:rPr>
          <w:sz w:val="22"/>
          <w:szCs w:val="22"/>
          <w:lang w:val="pl-PL"/>
        </w:rPr>
      </w:pPr>
    </w:p>
    <w:sectPr w:rsidR="00BF741F" w:rsidRPr="001672F3" w:rsidSect="009D2274">
      <w:headerReference w:type="default" r:id="rId17"/>
      <w:footerReference w:type="default" r:id="rId18"/>
      <w:pgSz w:w="11900" w:h="16840"/>
      <w:pgMar w:top="1245" w:right="1417" w:bottom="1417" w:left="1417" w:header="559" w:footer="35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4FC4" w14:textId="77777777" w:rsidR="00B533BA" w:rsidRDefault="00B533BA">
      <w:r>
        <w:separator/>
      </w:r>
    </w:p>
  </w:endnote>
  <w:endnote w:type="continuationSeparator" w:id="0">
    <w:p w14:paraId="63762E8D" w14:textId="77777777" w:rsidR="00B533BA" w:rsidRDefault="00B5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215860"/>
      <w:docPartObj>
        <w:docPartGallery w:val="Page Numbers (Bottom of Page)"/>
        <w:docPartUnique/>
      </w:docPartObj>
    </w:sdtPr>
    <w:sdtEndPr/>
    <w:sdtContent>
      <w:p w14:paraId="6D11FD4E" w14:textId="432A5C60" w:rsidR="003443D8" w:rsidRDefault="003443D8">
        <w:pPr>
          <w:pStyle w:val="Stopka"/>
          <w:jc w:val="center"/>
        </w:pPr>
        <w:r>
          <w:fldChar w:fldCharType="begin"/>
        </w:r>
        <w:r>
          <w:instrText>PAGE   \* MERGEFORMAT</w:instrText>
        </w:r>
        <w:r>
          <w:fldChar w:fldCharType="separate"/>
        </w:r>
        <w:r w:rsidR="00B84D12" w:rsidRPr="00B84D12">
          <w:rPr>
            <w:noProof/>
            <w:lang w:val="pl-PL"/>
          </w:rPr>
          <w:t>16</w:t>
        </w:r>
        <w:r>
          <w:fldChar w:fldCharType="end"/>
        </w:r>
        <w:r>
          <w:rPr>
            <w:noProof/>
            <w:lang w:val="pl-PL" w:eastAsia="pl-PL"/>
          </w:rPr>
          <w:drawing>
            <wp:inline distT="0" distB="0" distL="0" distR="0" wp14:anchorId="10A932EA" wp14:editId="4612E604">
              <wp:extent cx="5753100" cy="485775"/>
              <wp:effectExtent l="0" t="0" r="0"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85775"/>
                      </a:xfrm>
                      <a:prstGeom prst="rect">
                        <a:avLst/>
                      </a:prstGeom>
                      <a:noFill/>
                      <a:ln>
                        <a:noFill/>
                      </a:ln>
                    </pic:spPr>
                  </pic:pic>
                </a:graphicData>
              </a:graphic>
            </wp:inline>
          </w:drawing>
        </w:r>
      </w:p>
    </w:sdtContent>
  </w:sdt>
  <w:p w14:paraId="26A9AED2" w14:textId="77777777" w:rsidR="003443D8" w:rsidRDefault="003443D8">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DA41A" w14:textId="77777777" w:rsidR="00B533BA" w:rsidRDefault="00B533BA">
      <w:r>
        <w:separator/>
      </w:r>
    </w:p>
  </w:footnote>
  <w:footnote w:type="continuationSeparator" w:id="0">
    <w:p w14:paraId="48648BE8" w14:textId="77777777" w:rsidR="00B533BA" w:rsidRDefault="00B5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81FA" w14:textId="333AB245" w:rsidR="003443D8" w:rsidRDefault="003443D8" w:rsidP="00DF0F12">
    <w:pPr>
      <w:spacing w:before="18" w:line="189" w:lineRule="exact"/>
      <w:ind w:left="20"/>
      <w:rPr>
        <w:color w:val="000009"/>
        <w:sz w:val="16"/>
        <w:szCs w:val="16"/>
        <w:lang w:val="pl-PL"/>
      </w:rPr>
    </w:pPr>
    <w:r w:rsidRPr="0067768B">
      <w:rPr>
        <w:rFonts w:ascii="Calibri" w:hAnsi="Calibri"/>
        <w:noProof/>
        <w:lang w:val="pl-PL" w:eastAsia="pl-PL"/>
      </w:rPr>
      <w:drawing>
        <wp:anchor distT="0" distB="0" distL="114300" distR="114300" simplePos="0" relativeHeight="251670528" behindDoc="1" locked="0" layoutInCell="1" allowOverlap="1" wp14:anchorId="74F271C7" wp14:editId="1D49CC98">
          <wp:simplePos x="0" y="0"/>
          <wp:positionH relativeFrom="column">
            <wp:posOffset>-83319</wp:posOffset>
          </wp:positionH>
          <wp:positionV relativeFrom="paragraph">
            <wp:posOffset>-282474</wp:posOffset>
          </wp:positionV>
          <wp:extent cx="5756400" cy="5868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4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ECE65" w14:textId="77777777" w:rsidR="003443D8" w:rsidRDefault="003443D8" w:rsidP="00DF0F12">
    <w:pPr>
      <w:spacing w:before="18" w:line="189" w:lineRule="exact"/>
      <w:ind w:left="20"/>
      <w:rPr>
        <w:color w:val="000009"/>
        <w:sz w:val="16"/>
        <w:szCs w:val="16"/>
        <w:lang w:val="pl-PL"/>
      </w:rPr>
    </w:pPr>
  </w:p>
  <w:p w14:paraId="4C63675D" w14:textId="6A6BC306" w:rsidR="003443D8" w:rsidRDefault="003443D8">
    <w:pPr>
      <w:pStyle w:val="Tekstpodstawowy"/>
      <w:spacing w:line="14" w:lineRule="auto"/>
      <w:rPr>
        <w:sz w:val="20"/>
      </w:rPr>
    </w:pPr>
    <w:r>
      <w:rPr>
        <w:noProof/>
        <w:lang w:val="pl-PL" w:eastAsia="pl-PL"/>
      </w:rPr>
      <mc:AlternateContent>
        <mc:Choice Requires="wps">
          <w:drawing>
            <wp:anchor distT="0" distB="0" distL="114300" distR="114300" simplePos="0" relativeHeight="251669504" behindDoc="1" locked="0" layoutInCell="1" allowOverlap="1" wp14:anchorId="26409BB4" wp14:editId="45E02351">
              <wp:simplePos x="0" y="0"/>
              <wp:positionH relativeFrom="page">
                <wp:posOffset>819150</wp:posOffset>
              </wp:positionH>
              <wp:positionV relativeFrom="page">
                <wp:posOffset>346710</wp:posOffset>
              </wp:positionV>
              <wp:extent cx="53975" cy="178435"/>
              <wp:effectExtent l="6350"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D0B6" w14:textId="77777777" w:rsidR="003443D8" w:rsidRDefault="003443D8">
                          <w:pPr>
                            <w:pStyle w:val="Tekstpodstawowy"/>
                            <w:spacing w:before="26"/>
                            <w:ind w:left="20"/>
                            <w:rPr>
                              <w:rFonts w:ascii="Calibri"/>
                            </w:rPr>
                          </w:pPr>
                          <w:r>
                            <w:rPr>
                              <w:rFonts w:ascii="Calibri"/>
                              <w:w w:val="10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9BB4" id="_x0000_t202" coordsize="21600,21600" o:spt="202" path="m,l,21600r21600,l21600,xe">
              <v:stroke joinstyle="miter"/>
              <v:path gradientshapeok="t" o:connecttype="rect"/>
            </v:shapetype>
            <v:shape id="Text Box 2" o:spid="_x0000_s1026" type="#_x0000_t202" style="position:absolute;margin-left:64.5pt;margin-top:27.3pt;width:4.2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" filled="f" stroked="f">
              <v:textbox inset="0,0,0,0">
                <w:txbxContent>
                  <w:p w14:paraId="07B0D0B6" w14:textId="77777777" w:rsidR="003443D8" w:rsidRDefault="003443D8">
                    <w:pPr>
                      <w:pStyle w:val="Tekstpodstawowy"/>
                      <w:spacing w:before="26"/>
                      <w:ind w:left="20"/>
                      <w:rPr>
                        <w:rFonts w:ascii="Calibri"/>
                      </w:rPr>
                    </w:pPr>
                    <w:r>
                      <w:rPr>
                        <w:rFonts w:ascii="Calibri"/>
                        <w:w w:val="103"/>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3"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4"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5"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6"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7"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28687A"/>
    <w:multiLevelType w:val="hybridMultilevel"/>
    <w:tmpl w:val="01325528"/>
    <w:lvl w:ilvl="0" w:tplc="B5AAC3BE">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C5185"/>
    <w:multiLevelType w:val="hybridMultilevel"/>
    <w:tmpl w:val="18E8EEBC"/>
    <w:lvl w:ilvl="0" w:tplc="08423A4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53D34"/>
    <w:multiLevelType w:val="hybridMultilevel"/>
    <w:tmpl w:val="BB5EACA0"/>
    <w:lvl w:ilvl="0" w:tplc="2028F050">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505494"/>
    <w:multiLevelType w:val="multilevel"/>
    <w:tmpl w:val="27D435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4418D6"/>
    <w:multiLevelType w:val="hybridMultilevel"/>
    <w:tmpl w:val="0C9AE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8"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BFE77B9"/>
    <w:multiLevelType w:val="hybridMultilevel"/>
    <w:tmpl w:val="E0221B7C"/>
    <w:lvl w:ilvl="0" w:tplc="EA78B5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D5CB9"/>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166D85"/>
    <w:multiLevelType w:val="hybridMultilevel"/>
    <w:tmpl w:val="61CEA7F0"/>
    <w:lvl w:ilvl="0" w:tplc="41B2CB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71D16"/>
    <w:multiLevelType w:val="hybridMultilevel"/>
    <w:tmpl w:val="0942AD32"/>
    <w:lvl w:ilvl="0" w:tplc="E040A1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5" w15:restartNumberingAfterBreak="0">
    <w:nsid w:val="40AF3BCF"/>
    <w:multiLevelType w:val="hybridMultilevel"/>
    <w:tmpl w:val="1D0C990C"/>
    <w:lvl w:ilvl="0" w:tplc="C5FAACC2">
      <w:start w:val="1"/>
      <w:numFmt w:val="lowerLetter"/>
      <w:lvlText w:val="%1)"/>
      <w:lvlJc w:val="left"/>
      <w:pPr>
        <w:ind w:left="1226" w:hanging="37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4808108F"/>
    <w:multiLevelType w:val="multilevel"/>
    <w:tmpl w:val="D09EE3DA"/>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62F98"/>
    <w:multiLevelType w:val="hybridMultilevel"/>
    <w:tmpl w:val="A7B4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26334"/>
    <w:multiLevelType w:val="hybridMultilevel"/>
    <w:tmpl w:val="DD1AB844"/>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692449"/>
    <w:multiLevelType w:val="hybridMultilevel"/>
    <w:tmpl w:val="B6383AC8"/>
    <w:lvl w:ilvl="0" w:tplc="04150017">
      <w:start w:val="1"/>
      <w:numFmt w:val="lowerLetter"/>
      <w:lvlText w:val="%1)"/>
      <w:lvlJc w:val="left"/>
      <w:pPr>
        <w:ind w:left="-533" w:hanging="360"/>
      </w:pPr>
    </w:lvl>
    <w:lvl w:ilvl="1" w:tplc="04150019">
      <w:start w:val="1"/>
      <w:numFmt w:val="lowerLetter"/>
      <w:lvlText w:val="%2."/>
      <w:lvlJc w:val="left"/>
      <w:pPr>
        <w:ind w:left="187" w:hanging="360"/>
      </w:pPr>
    </w:lvl>
    <w:lvl w:ilvl="2" w:tplc="0415001B" w:tentative="1">
      <w:start w:val="1"/>
      <w:numFmt w:val="lowerRoman"/>
      <w:lvlText w:val="%3."/>
      <w:lvlJc w:val="right"/>
      <w:pPr>
        <w:ind w:left="907" w:hanging="180"/>
      </w:pPr>
    </w:lvl>
    <w:lvl w:ilvl="3" w:tplc="0415000F" w:tentative="1">
      <w:start w:val="1"/>
      <w:numFmt w:val="decimal"/>
      <w:lvlText w:val="%4."/>
      <w:lvlJc w:val="left"/>
      <w:pPr>
        <w:ind w:left="1627" w:hanging="360"/>
      </w:pPr>
    </w:lvl>
    <w:lvl w:ilvl="4" w:tplc="04150019" w:tentative="1">
      <w:start w:val="1"/>
      <w:numFmt w:val="lowerLetter"/>
      <w:lvlText w:val="%5."/>
      <w:lvlJc w:val="left"/>
      <w:pPr>
        <w:ind w:left="2347" w:hanging="360"/>
      </w:pPr>
    </w:lvl>
    <w:lvl w:ilvl="5" w:tplc="0415001B" w:tentative="1">
      <w:start w:val="1"/>
      <w:numFmt w:val="lowerRoman"/>
      <w:lvlText w:val="%6."/>
      <w:lvlJc w:val="right"/>
      <w:pPr>
        <w:ind w:left="3067" w:hanging="180"/>
      </w:pPr>
    </w:lvl>
    <w:lvl w:ilvl="6" w:tplc="0415000F" w:tentative="1">
      <w:start w:val="1"/>
      <w:numFmt w:val="decimal"/>
      <w:lvlText w:val="%7."/>
      <w:lvlJc w:val="left"/>
      <w:pPr>
        <w:ind w:left="3787" w:hanging="360"/>
      </w:pPr>
    </w:lvl>
    <w:lvl w:ilvl="7" w:tplc="04150019" w:tentative="1">
      <w:start w:val="1"/>
      <w:numFmt w:val="lowerLetter"/>
      <w:lvlText w:val="%8."/>
      <w:lvlJc w:val="left"/>
      <w:pPr>
        <w:ind w:left="4507" w:hanging="360"/>
      </w:pPr>
    </w:lvl>
    <w:lvl w:ilvl="8" w:tplc="0415001B" w:tentative="1">
      <w:start w:val="1"/>
      <w:numFmt w:val="lowerRoman"/>
      <w:lvlText w:val="%9."/>
      <w:lvlJc w:val="right"/>
      <w:pPr>
        <w:ind w:left="5227" w:hanging="180"/>
      </w:pPr>
    </w:lvl>
  </w:abstractNum>
  <w:abstractNum w:abstractNumId="31"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442F6"/>
    <w:multiLevelType w:val="hybridMultilevel"/>
    <w:tmpl w:val="05F26E10"/>
    <w:lvl w:ilvl="0" w:tplc="E64A200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433F5C"/>
    <w:multiLevelType w:val="hybridMultilevel"/>
    <w:tmpl w:val="3A46E820"/>
    <w:lvl w:ilvl="0" w:tplc="A4840438">
      <w:start w:val="1"/>
      <w:numFmt w:val="lowerLetter"/>
      <w:lvlText w:val="%1)"/>
      <w:lvlJc w:val="left"/>
      <w:pPr>
        <w:ind w:left="820" w:hanging="360"/>
      </w:pPr>
      <w:rPr>
        <w:rFonts w:hint="default"/>
        <w:b/>
        <w:bCs/>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6B920F4D"/>
    <w:multiLevelType w:val="hybridMultilevel"/>
    <w:tmpl w:val="3EDC0DBC"/>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6" w15:restartNumberingAfterBreak="0">
    <w:nsid w:val="6C02446C"/>
    <w:multiLevelType w:val="hybridMultilevel"/>
    <w:tmpl w:val="67DA9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38" w15:restartNumberingAfterBreak="0">
    <w:nsid w:val="73E158DE"/>
    <w:multiLevelType w:val="hybridMultilevel"/>
    <w:tmpl w:val="24FC5862"/>
    <w:lvl w:ilvl="0" w:tplc="237EDC0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64A36"/>
    <w:multiLevelType w:val="hybridMultilevel"/>
    <w:tmpl w:val="8E6685C2"/>
    <w:lvl w:ilvl="0" w:tplc="6D5A9162">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num>
  <w:num w:numId="2">
    <w:abstractNumId w:val="11"/>
  </w:num>
  <w:num w:numId="3">
    <w:abstractNumId w:val="17"/>
  </w:num>
  <w:num w:numId="4">
    <w:abstractNumId w:val="29"/>
  </w:num>
  <w:num w:numId="5">
    <w:abstractNumId w:val="14"/>
  </w:num>
  <w:num w:numId="6">
    <w:abstractNumId w:val="0"/>
  </w:num>
  <w:num w:numId="7">
    <w:abstractNumId w:val="24"/>
  </w:num>
  <w:num w:numId="8">
    <w:abstractNumId w:val="20"/>
  </w:num>
  <w:num w:numId="9">
    <w:abstractNumId w:val="21"/>
  </w:num>
  <w:num w:numId="10">
    <w:abstractNumId w:val="38"/>
  </w:num>
  <w:num w:numId="11">
    <w:abstractNumId w:val="31"/>
  </w:num>
  <w:num w:numId="12">
    <w:abstractNumId w:val="18"/>
  </w:num>
  <w:num w:numId="13">
    <w:abstractNumId w:val="27"/>
  </w:num>
  <w:num w:numId="14">
    <w:abstractNumId w:val="10"/>
  </w:num>
  <w:num w:numId="15">
    <w:abstractNumId w:val="23"/>
  </w:num>
  <w:num w:numId="16">
    <w:abstractNumId w:val="8"/>
  </w:num>
  <w:num w:numId="17">
    <w:abstractNumId w:val="26"/>
  </w:num>
  <w:num w:numId="18">
    <w:abstractNumId w:val="12"/>
  </w:num>
  <w:num w:numId="19">
    <w:abstractNumId w:val="36"/>
  </w:num>
  <w:num w:numId="20">
    <w:abstractNumId w:val="22"/>
  </w:num>
  <w:num w:numId="21">
    <w:abstractNumId w:val="30"/>
  </w:num>
  <w:num w:numId="22">
    <w:abstractNumId w:val="3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33"/>
  </w:num>
  <w:num w:numId="29">
    <w:abstractNumId w:val="13"/>
  </w:num>
  <w:num w:numId="30">
    <w:abstractNumId w:val="19"/>
  </w:num>
  <w:num w:numId="31">
    <w:abstractNumId w:val="32"/>
  </w:num>
  <w:num w:numId="32">
    <w:abstractNumId w:val="16"/>
  </w:num>
  <w:num w:numId="33">
    <w:abstractNumId w:val="28"/>
  </w:num>
  <w:num w:numId="34">
    <w:abstractNumId w:val="7"/>
  </w:num>
  <w:num w:numId="35">
    <w:abstractNumId w:val="37"/>
  </w:num>
  <w:num w:numId="36">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4"/>
    <w:rsid w:val="00003283"/>
    <w:rsid w:val="00011D76"/>
    <w:rsid w:val="00015739"/>
    <w:rsid w:val="0003517B"/>
    <w:rsid w:val="00041021"/>
    <w:rsid w:val="00053021"/>
    <w:rsid w:val="00063035"/>
    <w:rsid w:val="0006580F"/>
    <w:rsid w:val="000673CA"/>
    <w:rsid w:val="000704C6"/>
    <w:rsid w:val="00072B69"/>
    <w:rsid w:val="000775C5"/>
    <w:rsid w:val="000964BC"/>
    <w:rsid w:val="00096B02"/>
    <w:rsid w:val="00096CA9"/>
    <w:rsid w:val="000A0CE8"/>
    <w:rsid w:val="000D1056"/>
    <w:rsid w:val="000D50C2"/>
    <w:rsid w:val="000D57E8"/>
    <w:rsid w:val="000D69F7"/>
    <w:rsid w:val="000D6F76"/>
    <w:rsid w:val="000D7C4A"/>
    <w:rsid w:val="000E17CA"/>
    <w:rsid w:val="000E2374"/>
    <w:rsid w:val="000E3F55"/>
    <w:rsid w:val="000F6661"/>
    <w:rsid w:val="00101A36"/>
    <w:rsid w:val="00101A66"/>
    <w:rsid w:val="001072E5"/>
    <w:rsid w:val="00107B3C"/>
    <w:rsid w:val="00107C74"/>
    <w:rsid w:val="001133B3"/>
    <w:rsid w:val="00116AFF"/>
    <w:rsid w:val="0012245D"/>
    <w:rsid w:val="00133A50"/>
    <w:rsid w:val="0013510A"/>
    <w:rsid w:val="001431D0"/>
    <w:rsid w:val="00156DA3"/>
    <w:rsid w:val="00156DC2"/>
    <w:rsid w:val="00164590"/>
    <w:rsid w:val="001651C6"/>
    <w:rsid w:val="001672F3"/>
    <w:rsid w:val="00187104"/>
    <w:rsid w:val="00193E10"/>
    <w:rsid w:val="001A7DD3"/>
    <w:rsid w:val="001B21CA"/>
    <w:rsid w:val="001B6C66"/>
    <w:rsid w:val="001D69B1"/>
    <w:rsid w:val="001E4854"/>
    <w:rsid w:val="001F20AB"/>
    <w:rsid w:val="001F49C7"/>
    <w:rsid w:val="002108B7"/>
    <w:rsid w:val="00213404"/>
    <w:rsid w:val="002151B0"/>
    <w:rsid w:val="00222F41"/>
    <w:rsid w:val="00224F30"/>
    <w:rsid w:val="0022532E"/>
    <w:rsid w:val="00226938"/>
    <w:rsid w:val="00237937"/>
    <w:rsid w:val="00240BFC"/>
    <w:rsid w:val="00253D8A"/>
    <w:rsid w:val="002753DF"/>
    <w:rsid w:val="00280920"/>
    <w:rsid w:val="00281468"/>
    <w:rsid w:val="00285425"/>
    <w:rsid w:val="00290B6C"/>
    <w:rsid w:val="002A616F"/>
    <w:rsid w:val="002A7B76"/>
    <w:rsid w:val="002B1715"/>
    <w:rsid w:val="002B3237"/>
    <w:rsid w:val="002C0A43"/>
    <w:rsid w:val="002C6141"/>
    <w:rsid w:val="002C649E"/>
    <w:rsid w:val="002C64ED"/>
    <w:rsid w:val="002C67F8"/>
    <w:rsid w:val="002D132E"/>
    <w:rsid w:val="002D1E61"/>
    <w:rsid w:val="002E45FF"/>
    <w:rsid w:val="002F1F2D"/>
    <w:rsid w:val="002F25C2"/>
    <w:rsid w:val="002F6ADF"/>
    <w:rsid w:val="002F7455"/>
    <w:rsid w:val="00304CFC"/>
    <w:rsid w:val="00313323"/>
    <w:rsid w:val="00314938"/>
    <w:rsid w:val="00317A52"/>
    <w:rsid w:val="00322043"/>
    <w:rsid w:val="00327E8D"/>
    <w:rsid w:val="003310F7"/>
    <w:rsid w:val="00332A5B"/>
    <w:rsid w:val="003341F9"/>
    <w:rsid w:val="003345AB"/>
    <w:rsid w:val="00336CBC"/>
    <w:rsid w:val="0033729C"/>
    <w:rsid w:val="00340575"/>
    <w:rsid w:val="003443BA"/>
    <w:rsid w:val="003443D8"/>
    <w:rsid w:val="00351FC5"/>
    <w:rsid w:val="00354F7F"/>
    <w:rsid w:val="00364F41"/>
    <w:rsid w:val="00375B8C"/>
    <w:rsid w:val="00376795"/>
    <w:rsid w:val="00380702"/>
    <w:rsid w:val="003818A3"/>
    <w:rsid w:val="00392560"/>
    <w:rsid w:val="00395CDE"/>
    <w:rsid w:val="00396A26"/>
    <w:rsid w:val="00397B9F"/>
    <w:rsid w:val="003A3BB1"/>
    <w:rsid w:val="003A4F34"/>
    <w:rsid w:val="003B2616"/>
    <w:rsid w:val="003B66A3"/>
    <w:rsid w:val="003B7CBF"/>
    <w:rsid w:val="003C243B"/>
    <w:rsid w:val="003D4063"/>
    <w:rsid w:val="003D741C"/>
    <w:rsid w:val="003E0F2C"/>
    <w:rsid w:val="003E132F"/>
    <w:rsid w:val="003E7350"/>
    <w:rsid w:val="003F4A27"/>
    <w:rsid w:val="0040091C"/>
    <w:rsid w:val="00404D83"/>
    <w:rsid w:val="00405E0A"/>
    <w:rsid w:val="00414ACD"/>
    <w:rsid w:val="00423812"/>
    <w:rsid w:val="004239BC"/>
    <w:rsid w:val="0042756C"/>
    <w:rsid w:val="00430E63"/>
    <w:rsid w:val="00434257"/>
    <w:rsid w:val="00436BC3"/>
    <w:rsid w:val="004436AA"/>
    <w:rsid w:val="00466E7B"/>
    <w:rsid w:val="004720B0"/>
    <w:rsid w:val="00475D12"/>
    <w:rsid w:val="004769FC"/>
    <w:rsid w:val="004802D7"/>
    <w:rsid w:val="004930E2"/>
    <w:rsid w:val="004B212D"/>
    <w:rsid w:val="004E402F"/>
    <w:rsid w:val="004E6616"/>
    <w:rsid w:val="004F1B48"/>
    <w:rsid w:val="004F3956"/>
    <w:rsid w:val="004F3C91"/>
    <w:rsid w:val="004F4D65"/>
    <w:rsid w:val="004F6448"/>
    <w:rsid w:val="004F7F73"/>
    <w:rsid w:val="00502BD6"/>
    <w:rsid w:val="005035BF"/>
    <w:rsid w:val="00503E56"/>
    <w:rsid w:val="00506EDA"/>
    <w:rsid w:val="00517587"/>
    <w:rsid w:val="005209DA"/>
    <w:rsid w:val="00521077"/>
    <w:rsid w:val="005267BF"/>
    <w:rsid w:val="005272A4"/>
    <w:rsid w:val="00527B42"/>
    <w:rsid w:val="005301BF"/>
    <w:rsid w:val="00536604"/>
    <w:rsid w:val="00537321"/>
    <w:rsid w:val="00540CE6"/>
    <w:rsid w:val="00544A4C"/>
    <w:rsid w:val="00546474"/>
    <w:rsid w:val="00562409"/>
    <w:rsid w:val="00562A01"/>
    <w:rsid w:val="00570722"/>
    <w:rsid w:val="00570C24"/>
    <w:rsid w:val="00571916"/>
    <w:rsid w:val="00593A46"/>
    <w:rsid w:val="005959EC"/>
    <w:rsid w:val="00596729"/>
    <w:rsid w:val="005A3A58"/>
    <w:rsid w:val="005A3BF1"/>
    <w:rsid w:val="005A6BFD"/>
    <w:rsid w:val="005B1F38"/>
    <w:rsid w:val="005C506E"/>
    <w:rsid w:val="005F163D"/>
    <w:rsid w:val="005F23D7"/>
    <w:rsid w:val="005F73D7"/>
    <w:rsid w:val="006011B7"/>
    <w:rsid w:val="006118C8"/>
    <w:rsid w:val="006128DB"/>
    <w:rsid w:val="0062009D"/>
    <w:rsid w:val="006206FE"/>
    <w:rsid w:val="00622FC8"/>
    <w:rsid w:val="00624189"/>
    <w:rsid w:val="00624984"/>
    <w:rsid w:val="0062544A"/>
    <w:rsid w:val="00630683"/>
    <w:rsid w:val="00634835"/>
    <w:rsid w:val="00676984"/>
    <w:rsid w:val="006959A4"/>
    <w:rsid w:val="006A01EF"/>
    <w:rsid w:val="006A36AB"/>
    <w:rsid w:val="006A5A0F"/>
    <w:rsid w:val="006B2011"/>
    <w:rsid w:val="006B791B"/>
    <w:rsid w:val="006C0A17"/>
    <w:rsid w:val="006C10F6"/>
    <w:rsid w:val="006C48BE"/>
    <w:rsid w:val="006D398E"/>
    <w:rsid w:val="006D3DEE"/>
    <w:rsid w:val="006E272A"/>
    <w:rsid w:val="006E5F77"/>
    <w:rsid w:val="006E69DD"/>
    <w:rsid w:val="00705720"/>
    <w:rsid w:val="00706D11"/>
    <w:rsid w:val="007072BE"/>
    <w:rsid w:val="00720CFE"/>
    <w:rsid w:val="007410AD"/>
    <w:rsid w:val="00743A7F"/>
    <w:rsid w:val="007454CF"/>
    <w:rsid w:val="00750B29"/>
    <w:rsid w:val="00751286"/>
    <w:rsid w:val="007524ED"/>
    <w:rsid w:val="007533D7"/>
    <w:rsid w:val="0075585A"/>
    <w:rsid w:val="0075607E"/>
    <w:rsid w:val="00760396"/>
    <w:rsid w:val="0076051B"/>
    <w:rsid w:val="00763C33"/>
    <w:rsid w:val="007662CB"/>
    <w:rsid w:val="00770A11"/>
    <w:rsid w:val="00776D19"/>
    <w:rsid w:val="00777323"/>
    <w:rsid w:val="007843C1"/>
    <w:rsid w:val="0078635B"/>
    <w:rsid w:val="007A7B0E"/>
    <w:rsid w:val="007A7C08"/>
    <w:rsid w:val="007B01E2"/>
    <w:rsid w:val="007B3771"/>
    <w:rsid w:val="007C643E"/>
    <w:rsid w:val="007C768F"/>
    <w:rsid w:val="007E25F1"/>
    <w:rsid w:val="007E4CE3"/>
    <w:rsid w:val="007F0D51"/>
    <w:rsid w:val="00800F64"/>
    <w:rsid w:val="00801D2F"/>
    <w:rsid w:val="00810A69"/>
    <w:rsid w:val="00815C72"/>
    <w:rsid w:val="00820076"/>
    <w:rsid w:val="008241D8"/>
    <w:rsid w:val="00833611"/>
    <w:rsid w:val="00842402"/>
    <w:rsid w:val="00862A8E"/>
    <w:rsid w:val="00867B0A"/>
    <w:rsid w:val="00882665"/>
    <w:rsid w:val="00882FB8"/>
    <w:rsid w:val="00883660"/>
    <w:rsid w:val="00896674"/>
    <w:rsid w:val="008973E4"/>
    <w:rsid w:val="008A26C6"/>
    <w:rsid w:val="008A6D4C"/>
    <w:rsid w:val="008B0F70"/>
    <w:rsid w:val="008B3D44"/>
    <w:rsid w:val="008B64A2"/>
    <w:rsid w:val="008D0326"/>
    <w:rsid w:val="008D3FFC"/>
    <w:rsid w:val="008D5E8A"/>
    <w:rsid w:val="008D6713"/>
    <w:rsid w:val="008E5F47"/>
    <w:rsid w:val="008F21EC"/>
    <w:rsid w:val="008F2FDE"/>
    <w:rsid w:val="0090131A"/>
    <w:rsid w:val="00903B38"/>
    <w:rsid w:val="00903C4B"/>
    <w:rsid w:val="00906744"/>
    <w:rsid w:val="0091638C"/>
    <w:rsid w:val="009234C1"/>
    <w:rsid w:val="009246A3"/>
    <w:rsid w:val="00940527"/>
    <w:rsid w:val="0095073E"/>
    <w:rsid w:val="00956088"/>
    <w:rsid w:val="00960D42"/>
    <w:rsid w:val="00967C2F"/>
    <w:rsid w:val="0097091C"/>
    <w:rsid w:val="00972CE2"/>
    <w:rsid w:val="0098780F"/>
    <w:rsid w:val="0099389B"/>
    <w:rsid w:val="00997F94"/>
    <w:rsid w:val="009A075C"/>
    <w:rsid w:val="009A1644"/>
    <w:rsid w:val="009A33CF"/>
    <w:rsid w:val="009B77DD"/>
    <w:rsid w:val="009D0908"/>
    <w:rsid w:val="009D2274"/>
    <w:rsid w:val="009E09F6"/>
    <w:rsid w:val="00A205F1"/>
    <w:rsid w:val="00A2282C"/>
    <w:rsid w:val="00A40700"/>
    <w:rsid w:val="00A44072"/>
    <w:rsid w:val="00A50E59"/>
    <w:rsid w:val="00A63E8C"/>
    <w:rsid w:val="00A802F1"/>
    <w:rsid w:val="00A8133D"/>
    <w:rsid w:val="00A85709"/>
    <w:rsid w:val="00A97722"/>
    <w:rsid w:val="00AA7EB5"/>
    <w:rsid w:val="00AB3074"/>
    <w:rsid w:val="00AC1A9B"/>
    <w:rsid w:val="00AC7C47"/>
    <w:rsid w:val="00AE48C1"/>
    <w:rsid w:val="00AE5CA8"/>
    <w:rsid w:val="00AF32A1"/>
    <w:rsid w:val="00AF396D"/>
    <w:rsid w:val="00B1211B"/>
    <w:rsid w:val="00B22575"/>
    <w:rsid w:val="00B23A9F"/>
    <w:rsid w:val="00B27A23"/>
    <w:rsid w:val="00B30507"/>
    <w:rsid w:val="00B343CB"/>
    <w:rsid w:val="00B533BA"/>
    <w:rsid w:val="00B570B5"/>
    <w:rsid w:val="00B5773A"/>
    <w:rsid w:val="00B65001"/>
    <w:rsid w:val="00B84D12"/>
    <w:rsid w:val="00BB7CA6"/>
    <w:rsid w:val="00BC173B"/>
    <w:rsid w:val="00BC57CF"/>
    <w:rsid w:val="00BC6F1D"/>
    <w:rsid w:val="00BC70A6"/>
    <w:rsid w:val="00BF0F18"/>
    <w:rsid w:val="00BF741F"/>
    <w:rsid w:val="00C0030C"/>
    <w:rsid w:val="00C06C6F"/>
    <w:rsid w:val="00C2426D"/>
    <w:rsid w:val="00C24D33"/>
    <w:rsid w:val="00C34EF4"/>
    <w:rsid w:val="00C37172"/>
    <w:rsid w:val="00C41F4C"/>
    <w:rsid w:val="00C42D9F"/>
    <w:rsid w:val="00C45F39"/>
    <w:rsid w:val="00C503C4"/>
    <w:rsid w:val="00C62A9E"/>
    <w:rsid w:val="00C62D94"/>
    <w:rsid w:val="00C63BCD"/>
    <w:rsid w:val="00C709D2"/>
    <w:rsid w:val="00C74537"/>
    <w:rsid w:val="00C81A4B"/>
    <w:rsid w:val="00C86AF6"/>
    <w:rsid w:val="00C91B4F"/>
    <w:rsid w:val="00C94B58"/>
    <w:rsid w:val="00CA563D"/>
    <w:rsid w:val="00CD0240"/>
    <w:rsid w:val="00CD72A6"/>
    <w:rsid w:val="00CD7986"/>
    <w:rsid w:val="00CE2573"/>
    <w:rsid w:val="00CE396F"/>
    <w:rsid w:val="00CE7004"/>
    <w:rsid w:val="00CF317F"/>
    <w:rsid w:val="00CF3C86"/>
    <w:rsid w:val="00D00EED"/>
    <w:rsid w:val="00D0673B"/>
    <w:rsid w:val="00D07857"/>
    <w:rsid w:val="00D10EF8"/>
    <w:rsid w:val="00D1110B"/>
    <w:rsid w:val="00D133EE"/>
    <w:rsid w:val="00D261F2"/>
    <w:rsid w:val="00D43370"/>
    <w:rsid w:val="00D43FED"/>
    <w:rsid w:val="00D52400"/>
    <w:rsid w:val="00D5590C"/>
    <w:rsid w:val="00D5788C"/>
    <w:rsid w:val="00D60B7F"/>
    <w:rsid w:val="00D71C17"/>
    <w:rsid w:val="00D728D9"/>
    <w:rsid w:val="00D74B94"/>
    <w:rsid w:val="00D801D5"/>
    <w:rsid w:val="00D918F6"/>
    <w:rsid w:val="00D91C5F"/>
    <w:rsid w:val="00DA552A"/>
    <w:rsid w:val="00DA78C2"/>
    <w:rsid w:val="00DB654C"/>
    <w:rsid w:val="00DB6BC3"/>
    <w:rsid w:val="00DC1684"/>
    <w:rsid w:val="00DD4B41"/>
    <w:rsid w:val="00DE0D04"/>
    <w:rsid w:val="00DE122E"/>
    <w:rsid w:val="00DE404C"/>
    <w:rsid w:val="00DF0F12"/>
    <w:rsid w:val="00DF28A0"/>
    <w:rsid w:val="00E0020C"/>
    <w:rsid w:val="00E03969"/>
    <w:rsid w:val="00E10240"/>
    <w:rsid w:val="00E164F6"/>
    <w:rsid w:val="00E172D7"/>
    <w:rsid w:val="00E17551"/>
    <w:rsid w:val="00E22007"/>
    <w:rsid w:val="00E27666"/>
    <w:rsid w:val="00E31D63"/>
    <w:rsid w:val="00E34CA5"/>
    <w:rsid w:val="00E36521"/>
    <w:rsid w:val="00E42636"/>
    <w:rsid w:val="00E44201"/>
    <w:rsid w:val="00E44281"/>
    <w:rsid w:val="00E47003"/>
    <w:rsid w:val="00E572E5"/>
    <w:rsid w:val="00E60038"/>
    <w:rsid w:val="00E6197C"/>
    <w:rsid w:val="00E62670"/>
    <w:rsid w:val="00E626EF"/>
    <w:rsid w:val="00E62B72"/>
    <w:rsid w:val="00E63A2A"/>
    <w:rsid w:val="00E70F38"/>
    <w:rsid w:val="00E86012"/>
    <w:rsid w:val="00E93E70"/>
    <w:rsid w:val="00E97681"/>
    <w:rsid w:val="00E97F83"/>
    <w:rsid w:val="00EA720B"/>
    <w:rsid w:val="00EB1E32"/>
    <w:rsid w:val="00EB6814"/>
    <w:rsid w:val="00EC2E99"/>
    <w:rsid w:val="00ED3534"/>
    <w:rsid w:val="00EE75A2"/>
    <w:rsid w:val="00EF30ED"/>
    <w:rsid w:val="00F01D00"/>
    <w:rsid w:val="00F11A61"/>
    <w:rsid w:val="00F12335"/>
    <w:rsid w:val="00F15A6B"/>
    <w:rsid w:val="00F40469"/>
    <w:rsid w:val="00F439C1"/>
    <w:rsid w:val="00F4410C"/>
    <w:rsid w:val="00F44CA0"/>
    <w:rsid w:val="00F45006"/>
    <w:rsid w:val="00F45D6E"/>
    <w:rsid w:val="00F5724A"/>
    <w:rsid w:val="00F84C46"/>
    <w:rsid w:val="00F87363"/>
    <w:rsid w:val="00FA4D76"/>
    <w:rsid w:val="00FA521B"/>
    <w:rsid w:val="00FB3549"/>
    <w:rsid w:val="00FB4996"/>
    <w:rsid w:val="00FD3A61"/>
    <w:rsid w:val="00FD3DCD"/>
    <w:rsid w:val="00FE076D"/>
    <w:rsid w:val="00FE1923"/>
    <w:rsid w:val="00FE3AC7"/>
    <w:rsid w:val="00FF21FD"/>
    <w:rsid w:val="00FF3D1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81F8B5"/>
  <w15:docId w15:val="{D406355D-1CC4-49DD-8A2E-A2498303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9"/>
      <w:szCs w:val="19"/>
    </w:rPr>
  </w:style>
  <w:style w:type="paragraph" w:customStyle="1" w:styleId="Nagwek11">
    <w:name w:val="Nagłówek 11"/>
    <w:basedOn w:val="Normalny"/>
    <w:uiPriority w:val="1"/>
    <w:qFormat/>
    <w:pPr>
      <w:spacing w:before="10"/>
      <w:ind w:left="40"/>
      <w:outlineLvl w:val="1"/>
    </w:pPr>
    <w:rPr>
      <w:sz w:val="24"/>
      <w:szCs w:val="24"/>
    </w:rPr>
  </w:style>
  <w:style w:type="paragraph" w:customStyle="1" w:styleId="Nagwek21">
    <w:name w:val="Nagłówek 21"/>
    <w:basedOn w:val="Normalny"/>
    <w:uiPriority w:val="1"/>
    <w:qFormat/>
    <w:pPr>
      <w:ind w:left="936"/>
      <w:outlineLvl w:val="2"/>
    </w:pPr>
    <w:rPr>
      <w:b/>
      <w:bCs/>
      <w:sz w:val="19"/>
      <w:szCs w:val="19"/>
    </w:rPr>
  </w:style>
  <w:style w:type="paragraph" w:customStyle="1" w:styleId="Nagwek31">
    <w:name w:val="Nagłówek 31"/>
    <w:basedOn w:val="Normalny"/>
    <w:uiPriority w:val="1"/>
    <w:qFormat/>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
    <w:basedOn w:val="Normalny"/>
    <w:link w:val="AkapitzlistZnak"/>
    <w:uiPriority w:val="34"/>
    <w:qFormat/>
    <w:pPr>
      <w:ind w:left="948" w:hanging="7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val="pl-PL"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val="pl-PL" w:eastAsia="en-GB"/>
    </w:rPr>
  </w:style>
  <w:style w:type="character" w:customStyle="1" w:styleId="Nagwek2Znak">
    <w:name w:val="Nagłówek 2 Znak"/>
    <w:basedOn w:val="Domylnaczcionkaakapitu"/>
    <w:link w:val="Nagwek2"/>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lang w:val="x-none"/>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lang w:val="x-none"/>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lang w:val="x-none"/>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lang w:val="x-none"/>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val="pl-PL"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val="pl-PL"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val="pl-PL"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val="pl-PL"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val="pl-PL"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val="pl-PL" w:eastAsia="zh-CN"/>
    </w:rPr>
  </w:style>
  <w:style w:type="character" w:customStyle="1" w:styleId="TekstkomentarzaZnak3">
    <w:name w:val="Tekst komentarza Znak3"/>
    <w:uiPriority w:val="99"/>
    <w:rsid w:val="001F49C7"/>
    <w:rPr>
      <w:rFonts w:ascii="Book Antiqua" w:hAnsi="Book Antiqua"/>
      <w:sz w:val="20"/>
      <w:szCs w:val="20"/>
    </w:rPr>
  </w:style>
  <w:style w:type="character" w:styleId="Odwoaniedokomentarza">
    <w:name w:val="annotation reference"/>
    <w:uiPriority w:val="99"/>
    <w:semiHidden/>
    <w:unhideWhenUsed/>
    <w:rsid w:val="001F49C7"/>
    <w:rPr>
      <w:sz w:val="16"/>
      <w:szCs w:val="16"/>
    </w:rPr>
  </w:style>
  <w:style w:type="character" w:customStyle="1" w:styleId="Nierozpoznanawzmianka1">
    <w:name w:val="Nierozpoznana wzmianka1"/>
    <w:basedOn w:val="Domylnaczcionkaakapitu"/>
    <w:uiPriority w:val="99"/>
    <w:semiHidden/>
    <w:unhideWhenUsed/>
    <w:rsid w:val="002C0A43"/>
    <w:rPr>
      <w:color w:val="605E5C"/>
      <w:shd w:val="clear" w:color="auto" w:fill="E1DFDD"/>
    </w:rPr>
  </w:style>
  <w:style w:type="paragraph" w:customStyle="1" w:styleId="Default">
    <w:name w:val="Default"/>
    <w:rsid w:val="00801D2F"/>
    <w:pPr>
      <w:suppressAutoHyphens/>
      <w:autoSpaceDE/>
      <w:autoSpaceDN/>
    </w:pPr>
    <w:rPr>
      <w:rFonts w:ascii="Arial" w:hAnsi="Arial" w:cs="Mangal"/>
      <w:color w:val="000000"/>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mpin.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michalska@ug.czempin.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eduod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_kwidzyn"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mailto:j.lukaszyk@ug.czemp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czempin" TargetMode="External"/><Relationship Id="rId14" Type="http://schemas.openxmlformats.org/officeDocument/2006/relationships/hyperlink" Target="https://platformazakupowa.pl/pn/gmina_kwidzy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11099</Words>
  <Characters>66596</Characters>
  <Application>Microsoft Office Word</Application>
  <DocSecurity>4</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Słupiński</dc:creator>
  <cp:lastModifiedBy>Kmalicki</cp:lastModifiedBy>
  <cp:revision>2</cp:revision>
  <cp:lastPrinted>2021-03-10T07:09:00Z</cp:lastPrinted>
  <dcterms:created xsi:type="dcterms:W3CDTF">2021-03-16T13:08:00Z</dcterms:created>
  <dcterms:modified xsi:type="dcterms:W3CDTF">2021-03-16T13:08:00Z</dcterms:modified>
</cp:coreProperties>
</file>