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6FD" w:rsidRDefault="00491431" w:rsidP="00491431">
      <w:pPr>
        <w:spacing w:line="360" w:lineRule="auto"/>
        <w:ind w:firstLine="709"/>
        <w:jc w:val="right"/>
        <w:rPr>
          <w:b/>
        </w:rPr>
      </w:pPr>
      <w:r>
        <w:rPr>
          <w:b/>
        </w:rPr>
        <w:t xml:space="preserve">Załącznik nr </w:t>
      </w:r>
    </w:p>
    <w:p w:rsidR="007F50A8" w:rsidRDefault="007F50A8" w:rsidP="007F50A8">
      <w:pPr>
        <w:spacing w:line="360" w:lineRule="auto"/>
        <w:ind w:firstLine="709"/>
        <w:jc w:val="center"/>
        <w:rPr>
          <w:b/>
        </w:rPr>
      </w:pPr>
      <w:r>
        <w:rPr>
          <w:b/>
        </w:rPr>
        <w:t>OPIS PRZEDMIOTU ZAMÓWIENIA</w:t>
      </w:r>
    </w:p>
    <w:p w:rsidR="007F50A8" w:rsidRDefault="007F50A8" w:rsidP="007F50A8">
      <w:pPr>
        <w:spacing w:before="120"/>
        <w:ind w:firstLine="708"/>
        <w:jc w:val="both"/>
      </w:pPr>
      <w:r>
        <w:t>Wodomierze główne zamontowane na poszczególnych połączeniach u klientów PEWIK GDYNIA służą bieżącemu rozliczaniu ilości wody dostarczanej ze zbiorczego systemu wodociągowego. Jako przyrządy pomiarowe podlegają okresowej legalizacji przez uprawnionego urzędnika państwowego Okręgowego Urzędu Miar. W chwili obecnej okres zalegalizowanej pracy dla wodomierzy wynosi 5 lat po roku legalizacji.</w:t>
      </w:r>
    </w:p>
    <w:p w:rsidR="00420734" w:rsidRPr="00420734" w:rsidRDefault="007F50A8" w:rsidP="007F50A8">
      <w:pPr>
        <w:spacing w:before="120"/>
        <w:jc w:val="both"/>
      </w:pPr>
      <w:r w:rsidRPr="00420734">
        <w:t xml:space="preserve">Przedstawione zadanie dotyczy </w:t>
      </w:r>
      <w:r w:rsidRPr="00420734">
        <w:rPr>
          <w:u w:val="single"/>
        </w:rPr>
        <w:t>wyłącznie wymiany wodomierzy</w:t>
      </w:r>
      <w:r w:rsidRPr="00420734">
        <w:t xml:space="preserve"> głównych ze względu na  termin legalizacji, zamontowanych u klientów PEWIK GDYNIA</w:t>
      </w:r>
      <w:r w:rsidR="00087841">
        <w:t xml:space="preserve"> Sp. z o.o.</w:t>
      </w:r>
      <w:r w:rsidRPr="00420734">
        <w:t xml:space="preserve"> w gniazdach wodomierzowych wyposażonych w zawory/kurki odcinające.</w:t>
      </w:r>
      <w:r w:rsidRPr="00420734">
        <w:tab/>
      </w:r>
    </w:p>
    <w:p w:rsidR="00420734" w:rsidRPr="00420734" w:rsidRDefault="00420734" w:rsidP="00420734">
      <w:pPr>
        <w:tabs>
          <w:tab w:val="left" w:pos="1134"/>
        </w:tabs>
        <w:suppressAutoHyphens/>
        <w:spacing w:before="57" w:after="57" w:line="100" w:lineRule="atLeast"/>
        <w:jc w:val="both"/>
      </w:pPr>
      <w:r w:rsidRPr="00420734">
        <w:t xml:space="preserve">W przypadku stwierdzenia niedostatecznego stanu podejścia wodomierzowego Wykonawca zobowiązany jest do wykonania niezbędnych napraw </w:t>
      </w:r>
      <w:r w:rsidR="00087841">
        <w:t>związanych z wymianą uszkodzonych</w:t>
      </w:r>
      <w:r w:rsidRPr="00420734">
        <w:t xml:space="preserve"> e</w:t>
      </w:r>
      <w:r w:rsidR="00087841">
        <w:t>lementów gniazda wodomierzowego</w:t>
      </w:r>
      <w:r w:rsidRPr="00420734">
        <w:t>.</w:t>
      </w:r>
    </w:p>
    <w:p w:rsidR="007F50A8" w:rsidRPr="00420734" w:rsidRDefault="007F50A8" w:rsidP="007F50A8">
      <w:pPr>
        <w:spacing w:before="120"/>
        <w:jc w:val="both"/>
      </w:pPr>
    </w:p>
    <w:p w:rsidR="007F50A8" w:rsidRPr="00087841" w:rsidRDefault="007F50A8" w:rsidP="00087841">
      <w:pPr>
        <w:pStyle w:val="Akapitzlist"/>
        <w:numPr>
          <w:ilvl w:val="0"/>
          <w:numId w:val="1"/>
        </w:numPr>
        <w:spacing w:before="120"/>
        <w:ind w:hanging="1080"/>
        <w:jc w:val="both"/>
        <w:rPr>
          <w:b/>
        </w:rPr>
      </w:pPr>
      <w:r>
        <w:rPr>
          <w:b/>
        </w:rPr>
        <w:t xml:space="preserve">Ilość wodomierzy do wymiany: </w:t>
      </w:r>
      <w:r>
        <w:rPr>
          <w:b/>
        </w:rPr>
        <w:tab/>
      </w:r>
      <w:r>
        <w:rPr>
          <w:b/>
        </w:rPr>
        <w:tab/>
      </w:r>
      <w:r w:rsidR="00087841">
        <w:rPr>
          <w:b/>
        </w:rPr>
        <w:tab/>
      </w:r>
    </w:p>
    <w:p w:rsidR="007F50A8" w:rsidRDefault="007F50A8" w:rsidP="007F50A8">
      <w:pPr>
        <w:spacing w:before="120"/>
        <w:jc w:val="both"/>
      </w:pPr>
      <w:r>
        <w:t xml:space="preserve">zaplanowano wymianę </w:t>
      </w:r>
      <w:r w:rsidR="00087841">
        <w:rPr>
          <w:b/>
        </w:rPr>
        <w:t xml:space="preserve">łącznie </w:t>
      </w:r>
      <w:r w:rsidR="00977AB9">
        <w:rPr>
          <w:b/>
        </w:rPr>
        <w:t>4</w:t>
      </w:r>
      <w:r w:rsidR="00087841" w:rsidRPr="00087841">
        <w:rPr>
          <w:b/>
        </w:rPr>
        <w:t> 000 szt.</w:t>
      </w:r>
      <w:r w:rsidR="00087841">
        <w:rPr>
          <w:b/>
        </w:rPr>
        <w:t xml:space="preserve"> </w:t>
      </w:r>
      <w:r w:rsidR="00087841">
        <w:t xml:space="preserve">wodomierzy </w:t>
      </w:r>
      <w:r>
        <w:t xml:space="preserve">o średnicy DN </w:t>
      </w:r>
      <w:r w:rsidR="00482B8E">
        <w:t>15 - 40</w:t>
      </w:r>
      <w:r w:rsidR="006514B4">
        <w:t xml:space="preserve"> </w:t>
      </w:r>
      <w:r>
        <w:t xml:space="preserve">mm </w:t>
      </w:r>
      <w:r w:rsidR="00482B8E">
        <w:t xml:space="preserve">w tym </w:t>
      </w:r>
      <w:r w:rsidR="00725C39">
        <w:t xml:space="preserve">przynajmniej </w:t>
      </w:r>
      <w:r w:rsidR="00482B8E">
        <w:t xml:space="preserve">80% </w:t>
      </w:r>
      <w:r w:rsidR="00725C39">
        <w:t xml:space="preserve">wodomierzy </w:t>
      </w:r>
      <w:r w:rsidR="00482B8E">
        <w:t xml:space="preserve">DN 20 mm </w:t>
      </w:r>
      <w:r>
        <w:t>zamontowanych na przyłączach zlokalizowanych na obszarze</w:t>
      </w:r>
      <w:r w:rsidR="00482B8E">
        <w:t xml:space="preserve"> </w:t>
      </w:r>
      <w:r w:rsidR="00954700">
        <w:t>działania Spółki (</w:t>
      </w:r>
      <w:r w:rsidR="00482B8E" w:rsidRPr="00482B8E">
        <w:rPr>
          <w:b/>
        </w:rPr>
        <w:t>Gdynia, Rumia</w:t>
      </w:r>
      <w:r w:rsidR="00954700">
        <w:rPr>
          <w:b/>
        </w:rPr>
        <w:t>,</w:t>
      </w:r>
      <w:r w:rsidR="00482B8E" w:rsidRPr="00482B8E">
        <w:rPr>
          <w:b/>
        </w:rPr>
        <w:t xml:space="preserve"> Reda</w:t>
      </w:r>
      <w:r w:rsidR="00954700">
        <w:rPr>
          <w:b/>
        </w:rPr>
        <w:t>, Wejherowo, Gmina Wejherowo, Gmina Kosakowo)</w:t>
      </w:r>
      <w:r w:rsidR="00482B8E">
        <w:t>.</w:t>
      </w:r>
      <w:r w:rsidR="00482B8E">
        <w:tab/>
      </w:r>
      <w:r w:rsidR="00482B8E">
        <w:tab/>
      </w:r>
      <w:r w:rsidR="00482B8E">
        <w:tab/>
      </w:r>
      <w:r w:rsidR="00087841">
        <w:t xml:space="preserve"> </w:t>
      </w:r>
      <w:r w:rsidR="009D7A86">
        <w:tab/>
      </w:r>
      <w:r w:rsidR="009D7A86">
        <w:tab/>
        <w:t xml:space="preserve">  </w:t>
      </w:r>
    </w:p>
    <w:p w:rsidR="007F50A8" w:rsidRDefault="007F50A8" w:rsidP="007F50A8">
      <w:pPr>
        <w:spacing w:before="120"/>
        <w:jc w:val="both"/>
        <w:rPr>
          <w:b/>
        </w:rPr>
      </w:pPr>
    </w:p>
    <w:p w:rsidR="00954700" w:rsidRPr="00954700" w:rsidRDefault="007E086B" w:rsidP="00087841">
      <w:pPr>
        <w:pStyle w:val="Akapitzlist"/>
        <w:numPr>
          <w:ilvl w:val="0"/>
          <w:numId w:val="1"/>
        </w:numPr>
        <w:spacing w:before="120"/>
        <w:ind w:hanging="1080"/>
        <w:jc w:val="both"/>
      </w:pPr>
      <w:r>
        <w:rPr>
          <w:b/>
        </w:rPr>
        <w:t>Czas realizacji wymiany</w:t>
      </w:r>
      <w:r w:rsidR="007F50A8">
        <w:rPr>
          <w:b/>
        </w:rPr>
        <w:t>:</w:t>
      </w:r>
      <w:r w:rsidR="00954700">
        <w:rPr>
          <w:b/>
        </w:rPr>
        <w:t xml:space="preserve"> </w:t>
      </w:r>
    </w:p>
    <w:p w:rsidR="00482B8E" w:rsidRPr="00954700" w:rsidRDefault="00E73EEC" w:rsidP="00954700">
      <w:pPr>
        <w:pStyle w:val="Akapitzlist"/>
        <w:spacing w:before="120"/>
        <w:ind w:left="1080"/>
        <w:jc w:val="both"/>
      </w:pPr>
      <w:r>
        <w:t>R</w:t>
      </w:r>
      <w:bookmarkStart w:id="0" w:name="_GoBack"/>
      <w:bookmarkEnd w:id="0"/>
      <w:r w:rsidR="00954700" w:rsidRPr="00954700">
        <w:t xml:space="preserve">ozliczenie końcowe do </w:t>
      </w:r>
      <w:r>
        <w:t>28</w:t>
      </w:r>
      <w:r w:rsidR="00954700" w:rsidRPr="00954700">
        <w:t xml:space="preserve"> </w:t>
      </w:r>
      <w:r>
        <w:t>lutego 2025 r.</w:t>
      </w:r>
    </w:p>
    <w:p w:rsidR="00BE0055" w:rsidRDefault="00BE0055" w:rsidP="00BE0055">
      <w:pPr>
        <w:pStyle w:val="Akapitzlist"/>
        <w:spacing w:before="120"/>
        <w:ind w:left="1080"/>
        <w:jc w:val="both"/>
      </w:pPr>
    </w:p>
    <w:p w:rsidR="007E086B" w:rsidRPr="00087841" w:rsidRDefault="007E086B" w:rsidP="00087841">
      <w:pPr>
        <w:pStyle w:val="Akapitzlist"/>
        <w:numPr>
          <w:ilvl w:val="0"/>
          <w:numId w:val="1"/>
        </w:numPr>
        <w:spacing w:before="120"/>
        <w:ind w:hanging="1080"/>
        <w:jc w:val="both"/>
      </w:pPr>
      <w:r>
        <w:rPr>
          <w:b/>
        </w:rPr>
        <w:t>Etapowanie realizacji usług:</w:t>
      </w:r>
    </w:p>
    <w:p w:rsidR="007F50A8" w:rsidRDefault="007E086B" w:rsidP="00087841">
      <w:pPr>
        <w:pStyle w:val="Akapitzlist"/>
        <w:spacing w:before="120"/>
        <w:ind w:left="0"/>
        <w:jc w:val="both"/>
      </w:pPr>
      <w:r>
        <w:t xml:space="preserve">Zamawiający  dopuszcza </w:t>
      </w:r>
      <w:r w:rsidR="007F50A8">
        <w:t xml:space="preserve">etapowanie </w:t>
      </w:r>
      <w:r>
        <w:t>realizacji usług po wymianie part</w:t>
      </w:r>
      <w:r w:rsidR="00C06315">
        <w:t>ii wodomierzy w ilości minimum 10</w:t>
      </w:r>
      <w:r>
        <w:t>00 szt.</w:t>
      </w:r>
      <w:r w:rsidR="007F50A8">
        <w:t>, przy czym każdy zakończony etap potwierdzany będzie protok</w:t>
      </w:r>
      <w:r w:rsidR="0014119F">
        <w:t>o</w:t>
      </w:r>
      <w:r w:rsidR="007F50A8">
        <w:t>łem odbioru częściowego/końcowego będącym podstawą do wystawienia faktury</w:t>
      </w:r>
      <w:r w:rsidR="00420734">
        <w:t xml:space="preserve"> i uzyskania płatności</w:t>
      </w:r>
      <w:r w:rsidR="007F50A8">
        <w:t xml:space="preserve">. </w:t>
      </w:r>
    </w:p>
    <w:p w:rsidR="007F50A8" w:rsidRDefault="007F50A8" w:rsidP="007F50A8">
      <w:pPr>
        <w:pStyle w:val="Akapitzlist"/>
        <w:spacing w:before="120"/>
        <w:ind w:left="1080"/>
        <w:jc w:val="both"/>
      </w:pPr>
    </w:p>
    <w:p w:rsidR="007F50A8" w:rsidRDefault="007F50A8" w:rsidP="007E086B">
      <w:pPr>
        <w:pStyle w:val="Akapitzlist"/>
        <w:numPr>
          <w:ilvl w:val="0"/>
          <w:numId w:val="1"/>
        </w:numPr>
        <w:spacing w:before="120"/>
        <w:ind w:hanging="1080"/>
        <w:jc w:val="both"/>
        <w:rPr>
          <w:b/>
        </w:rPr>
      </w:pPr>
      <w:r>
        <w:rPr>
          <w:b/>
        </w:rPr>
        <w:t xml:space="preserve"> Zakres prac:</w:t>
      </w:r>
    </w:p>
    <w:p w:rsidR="007F50A8" w:rsidRDefault="007F50A8" w:rsidP="007F50A8">
      <w:pPr>
        <w:numPr>
          <w:ilvl w:val="0"/>
          <w:numId w:val="2"/>
        </w:numPr>
        <w:spacing w:before="120"/>
        <w:jc w:val="both"/>
      </w:pPr>
      <w:r>
        <w:t>powiadomienie odbiorcy lub administratora,</w:t>
      </w:r>
    </w:p>
    <w:p w:rsidR="007F50A8" w:rsidRDefault="007F50A8" w:rsidP="007F50A8">
      <w:pPr>
        <w:numPr>
          <w:ilvl w:val="0"/>
          <w:numId w:val="2"/>
        </w:numPr>
        <w:spacing w:before="120"/>
        <w:jc w:val="both"/>
      </w:pPr>
      <w:r>
        <w:t>uzgodnienie terminu wykonania prac,</w:t>
      </w:r>
    </w:p>
    <w:p w:rsidR="007F50A8" w:rsidRDefault="007F50A8" w:rsidP="007F50A8">
      <w:pPr>
        <w:numPr>
          <w:ilvl w:val="0"/>
          <w:numId w:val="2"/>
        </w:numPr>
        <w:spacing w:before="120"/>
        <w:jc w:val="both"/>
      </w:pPr>
      <w:r>
        <w:t>wymiana wodomierza głównego DN</w:t>
      </w:r>
      <w:r w:rsidR="00EB6BE2">
        <w:t>15</w:t>
      </w:r>
      <w:r w:rsidR="00482B8E">
        <w:t>-40</w:t>
      </w:r>
      <w:r w:rsidR="009F2613">
        <w:t xml:space="preserve"> </w:t>
      </w:r>
      <w:r>
        <w:t>mm według dostarczonego wykazu adresowego,</w:t>
      </w:r>
      <w:r w:rsidR="00C06315">
        <w:t xml:space="preserve"> jeżeli zaistnieje taka potrzeba, to również wymiana elementów gniazda wodomierzowego </w:t>
      </w:r>
      <w:r w:rsidR="00C06315" w:rsidRPr="00482B8E">
        <w:rPr>
          <w:u w:val="single"/>
        </w:rPr>
        <w:t>bez zamykania zasuwy domowej</w:t>
      </w:r>
      <w:r w:rsidR="00C06315">
        <w:t>,</w:t>
      </w:r>
    </w:p>
    <w:p w:rsidR="00E90CE8" w:rsidRDefault="00E90CE8" w:rsidP="007F50A8">
      <w:pPr>
        <w:numPr>
          <w:ilvl w:val="0"/>
          <w:numId w:val="2"/>
        </w:numPr>
        <w:spacing w:before="120"/>
        <w:jc w:val="both"/>
      </w:pPr>
      <w:r>
        <w:t>sprawdzenie prawidłowości montażu wodomierza zgodnego z kierunkiem przepływu,</w:t>
      </w:r>
    </w:p>
    <w:p w:rsidR="007F50A8" w:rsidRDefault="007F50A8" w:rsidP="007F50A8">
      <w:pPr>
        <w:numPr>
          <w:ilvl w:val="0"/>
          <w:numId w:val="2"/>
        </w:numPr>
        <w:spacing w:before="120"/>
        <w:jc w:val="both"/>
      </w:pPr>
      <w:r>
        <w:t>zaplombowanie obejmą na złączu,</w:t>
      </w:r>
    </w:p>
    <w:p w:rsidR="007F50A8" w:rsidRDefault="007F50A8" w:rsidP="007F50A8">
      <w:pPr>
        <w:numPr>
          <w:ilvl w:val="0"/>
          <w:numId w:val="2"/>
        </w:numPr>
        <w:spacing w:before="120"/>
        <w:jc w:val="both"/>
      </w:pPr>
      <w:r>
        <w:t>wypisanie protokołu wymiany i podpisanie go przez odbiorcę lub administratora,</w:t>
      </w:r>
    </w:p>
    <w:p w:rsidR="003F124B" w:rsidRDefault="007F50A8" w:rsidP="005B65BB">
      <w:pPr>
        <w:numPr>
          <w:ilvl w:val="0"/>
          <w:numId w:val="2"/>
        </w:numPr>
        <w:spacing w:before="120"/>
        <w:jc w:val="both"/>
      </w:pPr>
      <w:r w:rsidRPr="00420734">
        <w:lastRenderedPageBreak/>
        <w:t xml:space="preserve">wykonanie </w:t>
      </w:r>
      <w:r w:rsidR="00420734" w:rsidRPr="00420734">
        <w:t>dokument</w:t>
      </w:r>
      <w:r w:rsidR="00565BA8">
        <w:t>acji zdjęciowej</w:t>
      </w:r>
      <w:r w:rsidR="00420734" w:rsidRPr="00420734">
        <w:t xml:space="preserve"> </w:t>
      </w:r>
      <w:r w:rsidR="007E086B" w:rsidRPr="00420734">
        <w:t xml:space="preserve">stanu gniazda </w:t>
      </w:r>
      <w:r w:rsidR="00565BA8">
        <w:t>wodomierzowego przed i po wymian</w:t>
      </w:r>
      <w:r w:rsidR="00587DE3">
        <w:t>ie</w:t>
      </w:r>
      <w:r w:rsidR="006E10D9">
        <w:t>,</w:t>
      </w:r>
      <w:r w:rsidR="00587DE3">
        <w:t xml:space="preserve"> </w:t>
      </w:r>
      <w:r w:rsidR="00587DE3" w:rsidRPr="003F124B">
        <w:rPr>
          <w:u w:val="single"/>
        </w:rPr>
        <w:t xml:space="preserve">z widocznym nr wodomierza </w:t>
      </w:r>
      <w:r w:rsidR="006E10D9" w:rsidRPr="003F124B">
        <w:rPr>
          <w:u w:val="single"/>
        </w:rPr>
        <w:t xml:space="preserve">i </w:t>
      </w:r>
      <w:r w:rsidR="00CC4CEB">
        <w:rPr>
          <w:u w:val="single"/>
        </w:rPr>
        <w:t xml:space="preserve">jego </w:t>
      </w:r>
      <w:r w:rsidR="006E10D9" w:rsidRPr="003F124B">
        <w:rPr>
          <w:u w:val="single"/>
        </w:rPr>
        <w:t>stanem</w:t>
      </w:r>
      <w:r w:rsidR="003F124B">
        <w:t xml:space="preserve"> (niezbędne przy reklamacjach klientów)</w:t>
      </w:r>
      <w:r w:rsidR="006E10D9">
        <w:t xml:space="preserve">, </w:t>
      </w:r>
    </w:p>
    <w:p w:rsidR="007F50A8" w:rsidRPr="00420734" w:rsidRDefault="001F5FA3" w:rsidP="005B65BB">
      <w:pPr>
        <w:numPr>
          <w:ilvl w:val="0"/>
          <w:numId w:val="2"/>
        </w:numPr>
        <w:spacing w:before="120"/>
        <w:jc w:val="both"/>
      </w:pPr>
      <w:r>
        <w:t xml:space="preserve">przekazanie </w:t>
      </w:r>
      <w:r w:rsidR="00587DE3">
        <w:t>zdjęć z poszczególnych adresów</w:t>
      </w:r>
      <w:r w:rsidR="00587DE3" w:rsidRPr="00420734">
        <w:t xml:space="preserve"> </w:t>
      </w:r>
      <w:r w:rsidR="00420734" w:rsidRPr="00420734">
        <w:t xml:space="preserve">na </w:t>
      </w:r>
      <w:r w:rsidR="007E086B">
        <w:t xml:space="preserve">nośniku </w:t>
      </w:r>
      <w:r>
        <w:t xml:space="preserve">danych np. Pen Drive,  </w:t>
      </w:r>
      <w:r w:rsidR="00CC4CEB">
        <w:t xml:space="preserve">chmura, </w:t>
      </w:r>
      <w:r>
        <w:t>w sposób jednoznacznie określający miejsce wykonania zdjęcia</w:t>
      </w:r>
      <w:r w:rsidR="007F50A8" w:rsidRPr="00420734">
        <w:t>.</w:t>
      </w:r>
    </w:p>
    <w:p w:rsidR="007F50A8" w:rsidRDefault="007F50A8" w:rsidP="007F50A8">
      <w:pPr>
        <w:spacing w:before="120"/>
        <w:jc w:val="both"/>
        <w:rPr>
          <w:u w:val="single"/>
        </w:rPr>
      </w:pPr>
      <w:r w:rsidRPr="007E086B">
        <w:rPr>
          <w:b/>
          <w:u w:val="single"/>
        </w:rPr>
        <w:t>Uwaga</w:t>
      </w:r>
      <w:r>
        <w:rPr>
          <w:u w:val="single"/>
        </w:rPr>
        <w:t xml:space="preserve">:  montaż </w:t>
      </w:r>
      <w:r w:rsidR="007E086B">
        <w:rPr>
          <w:u w:val="single"/>
        </w:rPr>
        <w:t xml:space="preserve">należy </w:t>
      </w:r>
      <w:r>
        <w:rPr>
          <w:u w:val="single"/>
        </w:rPr>
        <w:t>wykonać zgodnie z wymaganiem producent</w:t>
      </w:r>
      <w:r w:rsidR="007E086B">
        <w:rPr>
          <w:u w:val="single"/>
        </w:rPr>
        <w:t>a wodomierzy w szczególności w ten sposób</w:t>
      </w:r>
      <w:r>
        <w:rPr>
          <w:u w:val="single"/>
        </w:rPr>
        <w:t>, aby nie doprowadzić do naprężeń instalacji i ewentualnych uszkodzeń.</w:t>
      </w:r>
      <w:r w:rsidR="007E086B">
        <w:rPr>
          <w:u w:val="single"/>
        </w:rPr>
        <w:t xml:space="preserve"> Instrukcje montażu udostępni Wykonawcy Zamawiający.</w:t>
      </w:r>
    </w:p>
    <w:p w:rsidR="007F50A8" w:rsidRDefault="007F50A8" w:rsidP="007F50A8">
      <w:pPr>
        <w:spacing w:before="120"/>
        <w:jc w:val="both"/>
        <w:rPr>
          <w:u w:val="single"/>
        </w:rPr>
      </w:pPr>
    </w:p>
    <w:p w:rsidR="007F50A8" w:rsidRDefault="007F50A8" w:rsidP="00A1352B">
      <w:pPr>
        <w:pStyle w:val="Akapitzlist"/>
        <w:numPr>
          <w:ilvl w:val="0"/>
          <w:numId w:val="1"/>
        </w:numPr>
        <w:spacing w:before="120"/>
        <w:ind w:left="709" w:hanging="1080"/>
        <w:jc w:val="both"/>
      </w:pPr>
      <w:r>
        <w:rPr>
          <w:b/>
        </w:rPr>
        <w:t xml:space="preserve">Nadzór nad wykonaniem </w:t>
      </w:r>
      <w:r w:rsidR="00A1352B">
        <w:t>w/w usług</w:t>
      </w:r>
      <w:r>
        <w:t xml:space="preserve"> z ramienia PEWIK GDYNIA</w:t>
      </w:r>
      <w:r w:rsidR="00A1352B">
        <w:t xml:space="preserve"> Sp. z o.o.</w:t>
      </w:r>
      <w:r w:rsidR="006F1780">
        <w:t xml:space="preserve"> (</w:t>
      </w:r>
      <w:r w:rsidR="006F1780" w:rsidRPr="006F1780">
        <w:rPr>
          <w:b/>
        </w:rPr>
        <w:t>Zamawiaj</w:t>
      </w:r>
      <w:r w:rsidR="006F1780">
        <w:rPr>
          <w:b/>
        </w:rPr>
        <w:t>ą</w:t>
      </w:r>
      <w:r w:rsidR="006F1780" w:rsidRPr="006F1780">
        <w:rPr>
          <w:b/>
        </w:rPr>
        <w:t>cego</w:t>
      </w:r>
      <w:r w:rsidR="006F1780">
        <w:t>)</w:t>
      </w:r>
      <w:r w:rsidR="00A1352B">
        <w:t xml:space="preserve"> pełnić będą:</w:t>
      </w:r>
    </w:p>
    <w:p w:rsidR="00A1352B" w:rsidRDefault="007F50A8" w:rsidP="00A1352B">
      <w:pPr>
        <w:pStyle w:val="Akapitzlist"/>
        <w:numPr>
          <w:ilvl w:val="0"/>
          <w:numId w:val="6"/>
        </w:numPr>
        <w:spacing w:before="120"/>
        <w:jc w:val="both"/>
      </w:pPr>
      <w:r>
        <w:t>z-ca kierownik</w:t>
      </w:r>
      <w:r w:rsidR="00A1352B">
        <w:t>a Wydziału Sieci Wodociągowej</w:t>
      </w:r>
      <w:r w:rsidR="00A1352B">
        <w:tab/>
      </w:r>
      <w:r w:rsidR="00A1352B">
        <w:tab/>
        <w:t xml:space="preserve">- p. </w:t>
      </w:r>
      <w:r>
        <w:t>Adam Kalisz</w:t>
      </w:r>
      <w:r w:rsidR="00A1352B">
        <w:t>,</w:t>
      </w:r>
    </w:p>
    <w:p w:rsidR="007F50A8" w:rsidRDefault="007F50A8" w:rsidP="00380710">
      <w:pPr>
        <w:pStyle w:val="Akapitzlist"/>
        <w:numPr>
          <w:ilvl w:val="0"/>
          <w:numId w:val="6"/>
        </w:numPr>
        <w:spacing w:before="120"/>
        <w:jc w:val="both"/>
      </w:pPr>
      <w:r>
        <w:t>mistrz ds. gospodarki wodomi</w:t>
      </w:r>
      <w:r w:rsidR="00A1352B">
        <w:t>erzowej</w:t>
      </w:r>
      <w:r w:rsidR="00A1352B">
        <w:tab/>
      </w:r>
      <w:r w:rsidR="00A1352B">
        <w:tab/>
      </w:r>
      <w:r w:rsidR="00A1352B">
        <w:tab/>
        <w:t>- p.</w:t>
      </w:r>
      <w:r w:rsidR="00380710">
        <w:t xml:space="preserve"> </w:t>
      </w:r>
      <w:r>
        <w:t>Krzysztof Lehman</w:t>
      </w:r>
    </w:p>
    <w:p w:rsidR="00380710" w:rsidRDefault="00380710" w:rsidP="00380710">
      <w:pPr>
        <w:pStyle w:val="Akapitzlist"/>
        <w:spacing w:before="120"/>
        <w:ind w:left="1068"/>
        <w:jc w:val="both"/>
      </w:pPr>
    </w:p>
    <w:p w:rsidR="00380710" w:rsidRDefault="00380710" w:rsidP="00380710">
      <w:pPr>
        <w:pStyle w:val="Akapitzlist"/>
        <w:numPr>
          <w:ilvl w:val="0"/>
          <w:numId w:val="1"/>
        </w:numPr>
        <w:spacing w:before="120"/>
        <w:ind w:left="709" w:hanging="993"/>
        <w:jc w:val="both"/>
      </w:pPr>
      <w:r>
        <w:rPr>
          <w:b/>
        </w:rPr>
        <w:t>Odbiór wykonanych usług</w:t>
      </w:r>
      <w:r w:rsidR="007F50A8">
        <w:rPr>
          <w:b/>
        </w:rPr>
        <w:t xml:space="preserve"> </w:t>
      </w:r>
      <w:r w:rsidR="007F50A8">
        <w:t xml:space="preserve">(protokolarny) przeprowadzany będzie </w:t>
      </w:r>
      <w:r>
        <w:t>jak niżej:</w:t>
      </w:r>
    </w:p>
    <w:p w:rsidR="00380710" w:rsidRDefault="00380710" w:rsidP="00380710">
      <w:pPr>
        <w:pStyle w:val="Akapitzlist"/>
        <w:numPr>
          <w:ilvl w:val="0"/>
          <w:numId w:val="7"/>
        </w:numPr>
        <w:spacing w:before="120"/>
        <w:jc w:val="both"/>
      </w:pPr>
      <w:r w:rsidRPr="003E6E5B">
        <w:rPr>
          <w:b/>
        </w:rPr>
        <w:t>Odbiór techniczny</w:t>
      </w:r>
      <w:r w:rsidR="003E6E5B">
        <w:rPr>
          <w:b/>
        </w:rPr>
        <w:t xml:space="preserve"> </w:t>
      </w:r>
      <w:r>
        <w:rPr>
          <w:b/>
        </w:rPr>
        <w:t xml:space="preserve">- </w:t>
      </w:r>
      <w:r>
        <w:t xml:space="preserve">Wykonawca będzie przekazywał </w:t>
      </w:r>
      <w:r w:rsidR="00482B8E">
        <w:t xml:space="preserve">przynajmniej </w:t>
      </w:r>
      <w:r>
        <w:t xml:space="preserve">raz </w:t>
      </w:r>
      <w:r w:rsidR="00482B8E">
        <w:t xml:space="preserve">na dwa </w:t>
      </w:r>
      <w:r>
        <w:t xml:space="preserve"> tygodni</w:t>
      </w:r>
      <w:r w:rsidR="00482B8E">
        <w:t>e</w:t>
      </w:r>
      <w:r>
        <w:t xml:space="preserve"> upoważnionemu przedstawicielowi Zamawiającego (jak w ust. V) zdemontowane wodomierze</w:t>
      </w:r>
      <w:r w:rsidR="00DA7F94">
        <w:t xml:space="preserve"> (łącznie ze zdemontowanymi elementami)</w:t>
      </w:r>
      <w:r>
        <w:t xml:space="preserve"> wraz z dokumentami z ich wymiany, w tym dokumentację zdję</w:t>
      </w:r>
      <w:r w:rsidR="00E733C8">
        <w:t>ciową na</w:t>
      </w:r>
      <w:r>
        <w:t xml:space="preserve"> </w:t>
      </w:r>
      <w:r w:rsidR="00E733C8">
        <w:t xml:space="preserve">nośniku danych np. Pen Drive, </w:t>
      </w:r>
      <w:r w:rsidR="00CC4CEB">
        <w:t>chmura</w:t>
      </w:r>
      <w:r w:rsidR="003E6E5B">
        <w:t xml:space="preserve"> wraz z rozliczeniem pob</w:t>
      </w:r>
      <w:r>
        <w:t xml:space="preserve">ranych </w:t>
      </w:r>
      <w:r w:rsidR="003E6E5B">
        <w:t>i zamontowanych materiałów, wykorzystanych do napraw gniazd wodomierzowych.</w:t>
      </w:r>
    </w:p>
    <w:p w:rsidR="00380710" w:rsidRPr="00380710" w:rsidRDefault="00380710" w:rsidP="00380710">
      <w:pPr>
        <w:pStyle w:val="Akapitzlist"/>
        <w:spacing w:before="120"/>
        <w:ind w:left="1069"/>
        <w:jc w:val="both"/>
      </w:pPr>
    </w:p>
    <w:p w:rsidR="007F50A8" w:rsidRPr="00380710" w:rsidRDefault="00380710" w:rsidP="006F1780">
      <w:pPr>
        <w:pStyle w:val="Akapitzlist"/>
        <w:numPr>
          <w:ilvl w:val="0"/>
          <w:numId w:val="7"/>
        </w:numPr>
        <w:spacing w:before="120"/>
        <w:ind w:left="1080"/>
        <w:jc w:val="both"/>
        <w:rPr>
          <w:b/>
        </w:rPr>
      </w:pPr>
      <w:r w:rsidRPr="00380710">
        <w:rPr>
          <w:b/>
        </w:rPr>
        <w:t xml:space="preserve">Odbiór częściowy/końcowy </w:t>
      </w:r>
      <w:r w:rsidRPr="00380710">
        <w:t>odpowiednio dla</w:t>
      </w:r>
      <w:r w:rsidRPr="00380710">
        <w:rPr>
          <w:b/>
        </w:rPr>
        <w:t xml:space="preserve"> </w:t>
      </w:r>
      <w:r w:rsidR="007F50A8">
        <w:t xml:space="preserve">każdego </w:t>
      </w:r>
      <w:r>
        <w:t>zakończonego etapu, gdzie etap ostatni, po jego odebraniu, kończy się podpisaniem protokołu końcowego</w:t>
      </w:r>
      <w:r w:rsidR="00420734" w:rsidRPr="00420734">
        <w:t xml:space="preserve"> </w:t>
      </w:r>
      <w:r>
        <w:t xml:space="preserve">przez upoważnionych przedstawicieli Stron umowy. </w:t>
      </w:r>
    </w:p>
    <w:p w:rsidR="00380710" w:rsidRPr="00380710" w:rsidRDefault="00380710" w:rsidP="006F1780">
      <w:pPr>
        <w:pStyle w:val="Akapitzlist"/>
        <w:ind w:left="1080"/>
        <w:jc w:val="both"/>
      </w:pPr>
      <w:r w:rsidRPr="00380710">
        <w:t>Do odbioru</w:t>
      </w:r>
      <w:r>
        <w:t xml:space="preserve"> częściowego/końcowego Wykonawca składa kopie wcześniej podpisanych protokołów technicznych wraz z lista adresową, gdzie nastąpiła wymiana wodomierzy oraz dokument gwarancyjny na wykonaną usługę</w:t>
      </w:r>
      <w:r w:rsidR="00D2137F">
        <w:br/>
      </w:r>
      <w:r>
        <w:t>(</w:t>
      </w:r>
      <w:r w:rsidR="00565BA8">
        <w:t>6</w:t>
      </w:r>
      <w:r>
        <w:t xml:space="preserve"> miesi</w:t>
      </w:r>
      <w:r w:rsidR="00DA7F94">
        <w:t>ę</w:t>
      </w:r>
      <w:r>
        <w:t>c</w:t>
      </w:r>
      <w:r w:rsidR="00D2137F">
        <w:t>y</w:t>
      </w:r>
      <w:r>
        <w:t xml:space="preserve"> od daty wykonania wymiany wodomierza wraz z ewentualnymi naprawami). </w:t>
      </w:r>
      <w:r w:rsidR="00442DDA">
        <w:t xml:space="preserve">Podpisany protokół </w:t>
      </w:r>
      <w:r w:rsidR="003E6E5B">
        <w:t>stanowi podstawę do wystawienia faktury.</w:t>
      </w:r>
    </w:p>
    <w:p w:rsidR="00380710" w:rsidRPr="00380710" w:rsidRDefault="00380710" w:rsidP="00380710">
      <w:pPr>
        <w:pStyle w:val="Akapitzlist"/>
        <w:spacing w:before="120"/>
        <w:ind w:left="1080"/>
        <w:jc w:val="both"/>
        <w:rPr>
          <w:b/>
        </w:rPr>
      </w:pPr>
    </w:p>
    <w:p w:rsidR="007F50A8" w:rsidRDefault="00666D34" w:rsidP="00666D34">
      <w:pPr>
        <w:pStyle w:val="Akapitzlist"/>
        <w:numPr>
          <w:ilvl w:val="0"/>
          <w:numId w:val="1"/>
        </w:numPr>
        <w:spacing w:before="120"/>
        <w:ind w:hanging="1080"/>
        <w:jc w:val="both"/>
        <w:rPr>
          <w:b/>
        </w:rPr>
      </w:pPr>
      <w:r>
        <w:rPr>
          <w:b/>
        </w:rPr>
        <w:t>Obowiązki Stron</w:t>
      </w:r>
      <w:r w:rsidR="007F50A8">
        <w:rPr>
          <w:b/>
        </w:rPr>
        <w:t>:</w:t>
      </w:r>
    </w:p>
    <w:p w:rsidR="007F50A8" w:rsidRDefault="00666D34" w:rsidP="00026E90">
      <w:pPr>
        <w:pStyle w:val="Akapitzlist"/>
        <w:numPr>
          <w:ilvl w:val="0"/>
          <w:numId w:val="10"/>
        </w:numPr>
        <w:spacing w:before="120"/>
        <w:jc w:val="both"/>
      </w:pPr>
      <w:r w:rsidRPr="00026E90">
        <w:rPr>
          <w:b/>
        </w:rPr>
        <w:t xml:space="preserve">Zamawiający </w:t>
      </w:r>
      <w:r w:rsidR="007F50A8" w:rsidRPr="00420734">
        <w:t xml:space="preserve">dostarcza </w:t>
      </w:r>
      <w:r w:rsidRPr="00026E90">
        <w:rPr>
          <w:b/>
        </w:rPr>
        <w:t>Wykonawcy</w:t>
      </w:r>
      <w:r>
        <w:t xml:space="preserve"> </w:t>
      </w:r>
      <w:r w:rsidR="00EA4A33">
        <w:t xml:space="preserve">za pokwitowaniem przy piśmiennym wykazie </w:t>
      </w:r>
      <w:r>
        <w:t xml:space="preserve">następujące </w:t>
      </w:r>
      <w:r w:rsidR="007F50A8" w:rsidRPr="00420734">
        <w:t>materiały do zastosowania przy wymianie</w:t>
      </w:r>
      <w:r>
        <w:t xml:space="preserve"> wodomierzy</w:t>
      </w:r>
      <w:r w:rsidR="007F50A8" w:rsidRPr="00420734">
        <w:t>:</w:t>
      </w:r>
    </w:p>
    <w:p w:rsidR="007F50A8" w:rsidRDefault="007F50A8" w:rsidP="00FF4CDC">
      <w:pPr>
        <w:pStyle w:val="Akapitzlist"/>
        <w:numPr>
          <w:ilvl w:val="0"/>
          <w:numId w:val="14"/>
        </w:numPr>
        <w:spacing w:before="120"/>
        <w:jc w:val="both"/>
      </w:pPr>
      <w:r>
        <w:t>wodomierze nowe lub regenerowane z aktualną pl</w:t>
      </w:r>
      <w:r w:rsidR="00FF4CDC">
        <w:t xml:space="preserve">ombą legalizacyjną o wymiarze </w:t>
      </w:r>
      <w:r>
        <w:t>zgodnym z PN-EN -14154 :</w:t>
      </w:r>
      <w:r w:rsidR="00666D34">
        <w:t>2011 – Wodomierze. Część 1 ÷ 3.;</w:t>
      </w:r>
    </w:p>
    <w:p w:rsidR="007F50A8" w:rsidRDefault="007F50A8" w:rsidP="00FF4CDC">
      <w:pPr>
        <w:pStyle w:val="Akapitzlist"/>
        <w:numPr>
          <w:ilvl w:val="0"/>
          <w:numId w:val="14"/>
        </w:numPr>
        <w:spacing w:before="120"/>
        <w:jc w:val="both"/>
      </w:pPr>
      <w:r>
        <w:t>uszczel</w:t>
      </w:r>
      <w:r w:rsidR="00666D34">
        <w:t>ki, łączniki, obejmy plastikowe;</w:t>
      </w:r>
    </w:p>
    <w:p w:rsidR="007F50A8" w:rsidRDefault="00666D34" w:rsidP="00FF4CDC">
      <w:pPr>
        <w:pStyle w:val="Akapitzlist"/>
        <w:numPr>
          <w:ilvl w:val="0"/>
          <w:numId w:val="14"/>
        </w:numPr>
        <w:spacing w:before="120"/>
        <w:jc w:val="both"/>
      </w:pPr>
      <w:r>
        <w:t>przedłużki, redukcje;</w:t>
      </w:r>
    </w:p>
    <w:p w:rsidR="007F50A8" w:rsidRDefault="007F50A8" w:rsidP="00FF4CDC">
      <w:pPr>
        <w:pStyle w:val="Akapitzlist"/>
        <w:numPr>
          <w:ilvl w:val="0"/>
          <w:numId w:val="14"/>
        </w:numPr>
        <w:spacing w:before="120"/>
        <w:jc w:val="both"/>
      </w:pPr>
      <w:r>
        <w:t>zawory sk</w:t>
      </w:r>
      <w:r w:rsidR="00666D34">
        <w:t>ośne grzybkowe, kulowe, zwrotne;</w:t>
      </w:r>
    </w:p>
    <w:p w:rsidR="007F50A8" w:rsidRDefault="00977AB9" w:rsidP="00FF4CDC">
      <w:pPr>
        <w:pStyle w:val="Akapitzlist"/>
        <w:numPr>
          <w:ilvl w:val="0"/>
          <w:numId w:val="14"/>
        </w:numPr>
        <w:spacing w:before="120"/>
        <w:jc w:val="both"/>
      </w:pPr>
      <w:r>
        <w:t>plomby;</w:t>
      </w:r>
    </w:p>
    <w:p w:rsidR="007F50A8" w:rsidRDefault="00666D34" w:rsidP="00026E90">
      <w:pPr>
        <w:spacing w:before="120"/>
        <w:ind w:left="993" w:hanging="285"/>
        <w:jc w:val="both"/>
      </w:pPr>
      <w:r>
        <w:t xml:space="preserve">b) </w:t>
      </w:r>
      <w:r w:rsidR="00492E23">
        <w:rPr>
          <w:b/>
        </w:rPr>
        <w:t>Wykonawca</w:t>
      </w:r>
      <w:r w:rsidR="007F50A8">
        <w:t xml:space="preserve"> we własnym zakresie zapewnia pozostałe drobne materiały takie, jak pasta hydrauliczna, pakuły, itp.</w:t>
      </w:r>
    </w:p>
    <w:p w:rsidR="007F50A8" w:rsidRPr="00492E23" w:rsidRDefault="006054D2" w:rsidP="007F50A8">
      <w:pPr>
        <w:spacing w:before="120"/>
        <w:jc w:val="both"/>
        <w:rPr>
          <w:u w:val="single"/>
        </w:rPr>
      </w:pPr>
      <w:r>
        <w:rPr>
          <w:u w:val="single"/>
        </w:rPr>
        <w:t>Dodatkowe wymagania</w:t>
      </w:r>
      <w:r w:rsidR="007F50A8" w:rsidRPr="00492E23">
        <w:rPr>
          <w:u w:val="single"/>
        </w:rPr>
        <w:t>:</w:t>
      </w:r>
    </w:p>
    <w:p w:rsidR="007F50A8" w:rsidRDefault="00492E23" w:rsidP="006054D2">
      <w:pPr>
        <w:pStyle w:val="Akapitzlist"/>
        <w:numPr>
          <w:ilvl w:val="0"/>
          <w:numId w:val="8"/>
        </w:numPr>
        <w:spacing w:before="120"/>
        <w:jc w:val="both"/>
      </w:pPr>
      <w:r>
        <w:rPr>
          <w:b/>
        </w:rPr>
        <w:t xml:space="preserve">Wykonawca </w:t>
      </w:r>
      <w:r w:rsidR="007F50A8">
        <w:t xml:space="preserve">powinien </w:t>
      </w:r>
      <w:r>
        <w:t xml:space="preserve">dysponować i w razie konieczności </w:t>
      </w:r>
      <w:r w:rsidR="007F50A8">
        <w:t xml:space="preserve">korzystać z urządzenia </w:t>
      </w:r>
      <w:r w:rsidR="005743C9">
        <w:t xml:space="preserve"> </w:t>
      </w:r>
      <w:r w:rsidR="007F50A8">
        <w:t>do punktowego zamrażania rurociągu przy gnieździe wodomierzowym,</w:t>
      </w:r>
    </w:p>
    <w:p w:rsidR="00C06315" w:rsidRPr="006054D2" w:rsidRDefault="00C06315" w:rsidP="006054D2">
      <w:pPr>
        <w:pStyle w:val="Akapitzlist"/>
        <w:numPr>
          <w:ilvl w:val="0"/>
          <w:numId w:val="8"/>
        </w:numPr>
        <w:spacing w:before="120"/>
        <w:jc w:val="both"/>
      </w:pPr>
      <w:r w:rsidRPr="00C06315">
        <w:t xml:space="preserve">nie dopuszcza się zamykania zasuwy domowej przez </w:t>
      </w:r>
      <w:r w:rsidRPr="006054D2">
        <w:rPr>
          <w:b/>
        </w:rPr>
        <w:t>Wykonawcę</w:t>
      </w:r>
      <w:r w:rsidRPr="006054D2">
        <w:t>,</w:t>
      </w:r>
    </w:p>
    <w:p w:rsidR="007F50A8" w:rsidRDefault="00492E23" w:rsidP="006054D2">
      <w:pPr>
        <w:pStyle w:val="Akapitzlist"/>
        <w:numPr>
          <w:ilvl w:val="0"/>
          <w:numId w:val="8"/>
        </w:numPr>
        <w:spacing w:before="120"/>
        <w:jc w:val="both"/>
      </w:pPr>
      <w:r>
        <w:lastRenderedPageBreak/>
        <w:t xml:space="preserve">pracownicy </w:t>
      </w:r>
      <w:r w:rsidRPr="006054D2">
        <w:rPr>
          <w:b/>
        </w:rPr>
        <w:t>Wykonawcy</w:t>
      </w:r>
      <w:r w:rsidR="007F50A8">
        <w:t xml:space="preserve">  muszą posiadać imienne </w:t>
      </w:r>
      <w:r w:rsidR="001108AA">
        <w:t>identyfikatory wraz ze zdjęciem oraz ubiór roboczy z logiem firmy którą reprezentują,</w:t>
      </w:r>
    </w:p>
    <w:p w:rsidR="007F50A8" w:rsidRDefault="00492E23" w:rsidP="006054D2">
      <w:pPr>
        <w:pStyle w:val="Akapitzlist"/>
        <w:numPr>
          <w:ilvl w:val="0"/>
          <w:numId w:val="8"/>
        </w:numPr>
        <w:spacing w:before="120"/>
        <w:jc w:val="both"/>
      </w:pPr>
      <w:r>
        <w:t xml:space="preserve">pracownicy </w:t>
      </w:r>
      <w:r w:rsidRPr="006054D2">
        <w:rPr>
          <w:b/>
        </w:rPr>
        <w:t xml:space="preserve">Wykonawcy </w:t>
      </w:r>
      <w:r w:rsidR="007F50A8">
        <w:t>bezpośrednio wyk</w:t>
      </w:r>
      <w:r w:rsidR="00D834D5">
        <w:t xml:space="preserve">onujący czynności monterskie </w:t>
      </w:r>
      <w:r w:rsidR="007F50A8">
        <w:t>powinni posiadać aktualne świadectwa badań na nosicielstwo potwierdzone posiadaniem „Pracowniczych Książeczek Zdrowia dla Celów Sanitarno-Epidemiologicznych”</w:t>
      </w:r>
      <w:r w:rsidR="00D834D5">
        <w:t xml:space="preserve"> w związku z kontaktem z wodą pitną</w:t>
      </w:r>
      <w:r w:rsidR="007F50A8">
        <w:t>,</w:t>
      </w:r>
    </w:p>
    <w:p w:rsidR="007F50A8" w:rsidRDefault="00492E23" w:rsidP="006054D2">
      <w:pPr>
        <w:pStyle w:val="Akapitzlist"/>
        <w:numPr>
          <w:ilvl w:val="0"/>
          <w:numId w:val="8"/>
        </w:numPr>
        <w:spacing w:before="120"/>
        <w:jc w:val="both"/>
      </w:pPr>
      <w:r>
        <w:t>z</w:t>
      </w:r>
      <w:r w:rsidR="007F50A8" w:rsidRPr="00420734">
        <w:t>godni</w:t>
      </w:r>
      <w:r>
        <w:t xml:space="preserve">e z dostarczoną przez </w:t>
      </w:r>
      <w:r w:rsidRPr="006054D2">
        <w:rPr>
          <w:b/>
        </w:rPr>
        <w:t xml:space="preserve">Wykonawcę </w:t>
      </w:r>
      <w:r>
        <w:t xml:space="preserve">listą pracownicy </w:t>
      </w:r>
      <w:r w:rsidR="007F50A8" w:rsidRPr="00420734">
        <w:t xml:space="preserve">zostaną </w:t>
      </w:r>
      <w:r>
        <w:t xml:space="preserve">indywidualnie upoważnieni przez </w:t>
      </w:r>
      <w:r w:rsidRPr="006054D2">
        <w:rPr>
          <w:b/>
        </w:rPr>
        <w:t xml:space="preserve">Zamawiającego </w:t>
      </w:r>
      <w:r w:rsidRPr="00492E23">
        <w:t>na piśmie</w:t>
      </w:r>
      <w:r w:rsidRPr="006054D2">
        <w:rPr>
          <w:b/>
        </w:rPr>
        <w:t xml:space="preserve"> </w:t>
      </w:r>
      <w:r>
        <w:t>do prowadzenia usług będących przedmiotem umowy</w:t>
      </w:r>
      <w:r w:rsidR="005F3D36">
        <w:t>,</w:t>
      </w:r>
    </w:p>
    <w:p w:rsidR="007F50A8" w:rsidRDefault="005F3D36" w:rsidP="006054D2">
      <w:pPr>
        <w:pStyle w:val="Akapitzlist"/>
        <w:numPr>
          <w:ilvl w:val="0"/>
          <w:numId w:val="8"/>
        </w:numPr>
        <w:spacing w:before="120"/>
        <w:jc w:val="both"/>
      </w:pPr>
      <w:r w:rsidRPr="006054D2">
        <w:rPr>
          <w:b/>
        </w:rPr>
        <w:t xml:space="preserve">Wykonawca </w:t>
      </w:r>
      <w:r w:rsidRPr="005F3D36">
        <w:t>post</w:t>
      </w:r>
      <w:r>
        <w:t>ę</w:t>
      </w:r>
      <w:r w:rsidRPr="005F3D36">
        <w:t xml:space="preserve">puje przy </w:t>
      </w:r>
      <w:r>
        <w:t xml:space="preserve">wymianie wodomierzy zgodnie z ust. IV i VI niniejszych wymagań oraz </w:t>
      </w:r>
      <w:r w:rsidR="007F50A8">
        <w:t>zobowiązany jest do:</w:t>
      </w:r>
    </w:p>
    <w:p w:rsidR="007F50A8" w:rsidRDefault="007F50A8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>
        <w:t xml:space="preserve">powiadamiania odbiorców usług o planowanych wymianach wodomierzy z </w:t>
      </w:r>
      <w:r w:rsidRPr="00420734">
        <w:t>odpowiednim wyprzedzeniem (uzgadnianie terminów wykonania prac),</w:t>
      </w:r>
    </w:p>
    <w:p w:rsidR="007F50A8" w:rsidRDefault="007F50A8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 w:rsidRPr="00420734">
        <w:t>wykonywania powierzonych robót w zależności od natężenia prac dwoma zespołami pracowników,</w:t>
      </w:r>
    </w:p>
    <w:p w:rsidR="007F50A8" w:rsidRDefault="006054D2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>
        <w:t>zdobycia wszelkich informacji</w:t>
      </w:r>
      <w:r w:rsidR="00E0179A">
        <w:t xml:space="preserve"> </w:t>
      </w:r>
      <w:r w:rsidR="007F50A8" w:rsidRPr="00420734">
        <w:t xml:space="preserve">w celu rozeznania technologii </w:t>
      </w:r>
      <w:r w:rsidR="005F3D36">
        <w:t>oraz rzeczywistego zakresu usług</w:t>
      </w:r>
      <w:r w:rsidR="007F50A8" w:rsidRPr="00420734">
        <w:t>,</w:t>
      </w:r>
    </w:p>
    <w:p w:rsidR="007F50A8" w:rsidRDefault="007F50A8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 w:rsidRPr="00420734">
        <w:t>przyst</w:t>
      </w:r>
      <w:r w:rsidR="005F3D36">
        <w:t>ąpienia do wykonywania usług</w:t>
      </w:r>
      <w:r w:rsidRPr="00420734">
        <w:t xml:space="preserve"> w ciągu 14 dni od daty podpisania umowy,</w:t>
      </w:r>
    </w:p>
    <w:p w:rsidR="007F50A8" w:rsidRDefault="005F3D36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>
        <w:t xml:space="preserve">realizacji umowy według </w:t>
      </w:r>
      <w:r w:rsidR="007F50A8" w:rsidRPr="00420734">
        <w:t xml:space="preserve">sukcesywnie przekazywanych adresów </w:t>
      </w:r>
      <w:r>
        <w:t xml:space="preserve">(niezwłocznie po podpisaniu umowy oraz przy każdym odbiorze technicznym) </w:t>
      </w:r>
      <w:r w:rsidR="00AB7EBB">
        <w:t>w terminie oczekiwanym do 21</w:t>
      </w:r>
      <w:r w:rsidR="007F50A8" w:rsidRPr="00420734">
        <w:t xml:space="preserve"> dn</w:t>
      </w:r>
      <w:r w:rsidR="00AB7EBB">
        <w:t>i od daty otrzymania wykazu z</w:t>
      </w:r>
      <w:r w:rsidR="007F50A8" w:rsidRPr="00420734">
        <w:t xml:space="preserve"> dany</w:t>
      </w:r>
      <w:r w:rsidR="00AB7EBB">
        <w:t>mi</w:t>
      </w:r>
      <w:r w:rsidR="007F50A8" w:rsidRPr="00420734">
        <w:t xml:space="preserve"> adres</w:t>
      </w:r>
      <w:r w:rsidR="00AB7EBB">
        <w:t>owymi</w:t>
      </w:r>
      <w:r w:rsidR="007F50A8" w:rsidRPr="00420734">
        <w:t>,</w:t>
      </w:r>
    </w:p>
    <w:p w:rsidR="007F50A8" w:rsidRDefault="00AB7EBB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>
        <w:t>wykonywania usług</w:t>
      </w:r>
      <w:r w:rsidR="007F50A8" w:rsidRPr="00420734">
        <w:t xml:space="preserve"> przez pracowników</w:t>
      </w:r>
      <w:r>
        <w:t xml:space="preserve"> posiadających odpowiednie doświadczenie w prowadzeniu wymian wodomierzy</w:t>
      </w:r>
      <w:r w:rsidR="007F50A8" w:rsidRPr="00420734">
        <w:t>,</w:t>
      </w:r>
    </w:p>
    <w:p w:rsidR="00AB7EBB" w:rsidRDefault="00AB7EBB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>
        <w:t>ochrony danych osobowych użytkowników, gdzie dokonywano wymiany wodomierzy,</w:t>
      </w:r>
    </w:p>
    <w:p w:rsidR="007F50A8" w:rsidRDefault="007F50A8" w:rsidP="006054D2">
      <w:pPr>
        <w:pStyle w:val="Akapitzlist"/>
        <w:numPr>
          <w:ilvl w:val="0"/>
          <w:numId w:val="9"/>
        </w:numPr>
        <w:spacing w:before="120"/>
        <w:ind w:left="1418" w:hanging="284"/>
        <w:jc w:val="both"/>
      </w:pPr>
      <w:r w:rsidRPr="00420734">
        <w:t xml:space="preserve">uzyskania potwierdzenia wykonanych prac i zamontowanych materiałów przez </w:t>
      </w:r>
      <w:r w:rsidR="00D2137F">
        <w:t>odbiorcę/administratora</w:t>
      </w:r>
      <w:r w:rsidRPr="00420734">
        <w:t>,</w:t>
      </w:r>
    </w:p>
    <w:p w:rsidR="00C06315" w:rsidRDefault="00C06315" w:rsidP="006054D2">
      <w:pPr>
        <w:pStyle w:val="Akapitzlist"/>
        <w:numPr>
          <w:ilvl w:val="0"/>
          <w:numId w:val="8"/>
        </w:numPr>
        <w:spacing w:before="120"/>
        <w:jc w:val="both"/>
      </w:pPr>
      <w:r w:rsidRPr="006054D2">
        <w:rPr>
          <w:b/>
        </w:rPr>
        <w:t>Wykonawca</w:t>
      </w:r>
      <w:r w:rsidRPr="00C06315">
        <w:t xml:space="preserve"> niezwłocznie poinform</w:t>
      </w:r>
      <w:r>
        <w:t>uje</w:t>
      </w:r>
      <w:r w:rsidRPr="00C06315">
        <w:t xml:space="preserve"> </w:t>
      </w:r>
      <w:r w:rsidRPr="006054D2">
        <w:rPr>
          <w:b/>
        </w:rPr>
        <w:t>Zamawiającego</w:t>
      </w:r>
      <w:r w:rsidRPr="00C06315">
        <w:t xml:space="preserve"> o wszelkich</w:t>
      </w:r>
      <w:r>
        <w:t xml:space="preserve"> </w:t>
      </w:r>
      <w:r w:rsidRPr="00C06315">
        <w:t>nieprawidłowościach zaobserwowanych na miejscu zamontowania wodomierza takich jak uszkodzony wodomierz (zerwana cecha legalizacy</w:t>
      </w:r>
      <w:r w:rsidR="00D2137F">
        <w:t xml:space="preserve">jna, mechanicznie, mróz itd.), </w:t>
      </w:r>
      <w:r w:rsidRPr="00C06315">
        <w:t>niesprawna zasuwa domowa, skorodowana instalacja itd. Wykona dokumentację zdjęciową</w:t>
      </w:r>
      <w:r>
        <w:t>,</w:t>
      </w:r>
    </w:p>
    <w:p w:rsidR="00C06315" w:rsidRDefault="00C06315" w:rsidP="006054D2">
      <w:pPr>
        <w:pStyle w:val="Akapitzlist"/>
        <w:numPr>
          <w:ilvl w:val="0"/>
          <w:numId w:val="8"/>
        </w:numPr>
        <w:spacing w:before="120"/>
        <w:ind w:left="1134" w:hanging="283"/>
        <w:jc w:val="both"/>
      </w:pPr>
      <w:r>
        <w:t>w</w:t>
      </w:r>
      <w:r w:rsidRPr="00C06315">
        <w:t xml:space="preserve">ystąpienie awarii przy wymianie wodomierza wskutek prac </w:t>
      </w:r>
      <w:r w:rsidRPr="00C06315">
        <w:rPr>
          <w:b/>
        </w:rPr>
        <w:t>Wykonawcy</w:t>
      </w:r>
      <w:r w:rsidRPr="00C06315">
        <w:t xml:space="preserve"> spowoduje usunięcie tej awarii na koszt </w:t>
      </w:r>
      <w:r w:rsidRPr="00C06315">
        <w:rPr>
          <w:b/>
        </w:rPr>
        <w:t>Wykonawcy</w:t>
      </w:r>
      <w:r w:rsidRPr="00C06315">
        <w:t>. Wykonawca musi niezwłocznie powiadomić Zamawiającego w celu zamknięcia zasuwy i przystąpić do usunięcia awarii</w:t>
      </w:r>
      <w:r>
        <w:t>,</w:t>
      </w:r>
    </w:p>
    <w:p w:rsidR="007F50A8" w:rsidRDefault="00AB7EBB" w:rsidP="006054D2">
      <w:pPr>
        <w:pStyle w:val="Akapitzlist"/>
        <w:numPr>
          <w:ilvl w:val="0"/>
          <w:numId w:val="8"/>
        </w:numPr>
        <w:spacing w:before="120"/>
        <w:ind w:left="1134" w:hanging="283"/>
        <w:jc w:val="both"/>
      </w:pPr>
      <w:r>
        <w:t>po wykonaniu usług</w:t>
      </w:r>
      <w:r w:rsidR="00026E90">
        <w:t xml:space="preserve"> - </w:t>
      </w:r>
      <w:r>
        <w:t xml:space="preserve">do niezwłocznego zawiadomienia </w:t>
      </w:r>
      <w:r w:rsidRPr="006054D2">
        <w:rPr>
          <w:b/>
        </w:rPr>
        <w:t>Z</w:t>
      </w:r>
      <w:r w:rsidR="007F50A8" w:rsidRPr="006054D2">
        <w:rPr>
          <w:b/>
        </w:rPr>
        <w:t>amawiającego</w:t>
      </w:r>
      <w:r>
        <w:t xml:space="preserve"> o gotowości do odbioru usług</w:t>
      </w:r>
      <w:r w:rsidR="00EA4A33">
        <w:t xml:space="preserve"> zgodnie z ust. VI</w:t>
      </w:r>
      <w:r w:rsidR="007F50A8" w:rsidRPr="00420734">
        <w:t>,</w:t>
      </w:r>
    </w:p>
    <w:p w:rsidR="007F50A8" w:rsidRDefault="007F50A8" w:rsidP="00026E90">
      <w:pPr>
        <w:pStyle w:val="Akapitzlist"/>
        <w:numPr>
          <w:ilvl w:val="0"/>
          <w:numId w:val="8"/>
        </w:numPr>
        <w:tabs>
          <w:tab w:val="left" w:pos="1276"/>
        </w:tabs>
        <w:spacing w:before="120"/>
        <w:ind w:left="1134" w:hanging="283"/>
        <w:jc w:val="both"/>
      </w:pPr>
      <w:r w:rsidRPr="00420734">
        <w:t>przestrzegania przepisów BHP</w:t>
      </w:r>
      <w:r w:rsidR="00EA4A33">
        <w:t xml:space="preserve"> i p.poż</w:t>
      </w:r>
      <w:r w:rsidRPr="00420734">
        <w:t>,</w:t>
      </w:r>
    </w:p>
    <w:p w:rsidR="007F50A8" w:rsidRDefault="007F50A8" w:rsidP="00026E90">
      <w:pPr>
        <w:pStyle w:val="Akapitzlist"/>
        <w:numPr>
          <w:ilvl w:val="0"/>
          <w:numId w:val="8"/>
        </w:numPr>
        <w:tabs>
          <w:tab w:val="left" w:pos="1276"/>
        </w:tabs>
        <w:spacing w:before="120"/>
        <w:ind w:left="1134" w:hanging="283"/>
        <w:jc w:val="both"/>
      </w:pPr>
      <w:r w:rsidRPr="00420734">
        <w:t>rozliczenia się na piśmie z otrzymanyc</w:t>
      </w:r>
      <w:r w:rsidR="00EA4A33">
        <w:t xml:space="preserve">h </w:t>
      </w:r>
      <w:r w:rsidRPr="00420734">
        <w:t xml:space="preserve">materiałów </w:t>
      </w:r>
      <w:r w:rsidR="00EA4A33">
        <w:t xml:space="preserve">i zwrotu </w:t>
      </w:r>
      <w:r w:rsidR="00EA4A33" w:rsidRPr="00026E90">
        <w:rPr>
          <w:b/>
        </w:rPr>
        <w:t xml:space="preserve">Zamawiającemu </w:t>
      </w:r>
      <w:r w:rsidR="00EA4A33">
        <w:t>materiałów niewykorzystanych za pokwitowaniem.</w:t>
      </w:r>
    </w:p>
    <w:p w:rsidR="00906409" w:rsidRDefault="00906409" w:rsidP="006054D2">
      <w:pPr>
        <w:jc w:val="both"/>
      </w:pPr>
    </w:p>
    <w:sectPr w:rsidR="00906409" w:rsidSect="009064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0BF" w:rsidRDefault="00A520BF" w:rsidP="00090299">
      <w:r>
        <w:separator/>
      </w:r>
    </w:p>
  </w:endnote>
  <w:endnote w:type="continuationSeparator" w:id="0">
    <w:p w:rsidR="00A520BF" w:rsidRDefault="00A520BF" w:rsidP="0009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31" w:rsidRDefault="00491431" w:rsidP="00491431">
    <w:pPr>
      <w:pStyle w:val="Stopka"/>
      <w:pBdr>
        <w:top w:val="single" w:sz="4" w:space="10" w:color="000000"/>
      </w:pBdr>
      <w:tabs>
        <w:tab w:val="center" w:pos="6863"/>
        <w:tab w:val="right" w:pos="11091"/>
      </w:tabs>
      <w:ind w:left="360" w:right="-15"/>
      <w:jc w:val="center"/>
    </w:pPr>
    <w:r>
      <w:rPr>
        <w:b/>
        <w:bCs/>
        <w:sz w:val="20"/>
      </w:rPr>
      <w:t xml:space="preserve">                                                                                </w:t>
    </w:r>
    <w:r>
      <w:rPr>
        <w:b/>
        <w:bCs/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        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E73EEC">
      <w:rPr>
        <w:b/>
        <w:bCs/>
        <w:noProof/>
        <w:sz w:val="20"/>
      </w:rPr>
      <w:t>3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E73EEC">
      <w:rPr>
        <w:b/>
        <w:bCs/>
        <w:noProof/>
        <w:sz w:val="20"/>
      </w:rPr>
      <w:t>3</w:t>
    </w:r>
    <w:r>
      <w:rPr>
        <w:b/>
        <w:bCs/>
        <w:sz w:val="20"/>
      </w:rPr>
      <w:fldChar w:fldCharType="end"/>
    </w:r>
  </w:p>
  <w:p w:rsidR="0014119F" w:rsidRDefault="001411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0BF" w:rsidRDefault="00A520BF" w:rsidP="00090299">
      <w:r>
        <w:separator/>
      </w:r>
    </w:p>
  </w:footnote>
  <w:footnote w:type="continuationSeparator" w:id="0">
    <w:p w:rsidR="00A520BF" w:rsidRDefault="00A520BF" w:rsidP="0009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19F" w:rsidRDefault="0014119F" w:rsidP="00090299">
    <w:pPr>
      <w:pStyle w:val="Nagwek"/>
      <w:jc w:val="center"/>
    </w:pPr>
    <w:r>
      <w:t>___________________________________________________________________________</w:t>
    </w:r>
  </w:p>
  <w:p w:rsidR="0014119F" w:rsidRDefault="001411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3A62BA6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1" w15:restartNumberingAfterBreak="0">
    <w:nsid w:val="03C84369"/>
    <w:multiLevelType w:val="hybridMultilevel"/>
    <w:tmpl w:val="ACF6D122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2312840"/>
    <w:multiLevelType w:val="hybridMultilevel"/>
    <w:tmpl w:val="9BEEAA66"/>
    <w:lvl w:ilvl="0" w:tplc="FEC8E2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420EC"/>
    <w:multiLevelType w:val="hybridMultilevel"/>
    <w:tmpl w:val="944CA9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979BC"/>
    <w:multiLevelType w:val="hybridMultilevel"/>
    <w:tmpl w:val="27CE587C"/>
    <w:lvl w:ilvl="0" w:tplc="B28413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8C4732"/>
    <w:multiLevelType w:val="hybridMultilevel"/>
    <w:tmpl w:val="B428047A"/>
    <w:lvl w:ilvl="0" w:tplc="26A052E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317DBD"/>
    <w:multiLevelType w:val="hybridMultilevel"/>
    <w:tmpl w:val="090C6F96"/>
    <w:lvl w:ilvl="0" w:tplc="ACB2AE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CA7578A"/>
    <w:multiLevelType w:val="hybridMultilevel"/>
    <w:tmpl w:val="101ED524"/>
    <w:lvl w:ilvl="0" w:tplc="FEC8E2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5F087834"/>
    <w:multiLevelType w:val="hybridMultilevel"/>
    <w:tmpl w:val="4C90B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CEA"/>
    <w:multiLevelType w:val="hybridMultilevel"/>
    <w:tmpl w:val="743CB576"/>
    <w:lvl w:ilvl="0" w:tplc="F86037E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D976689"/>
    <w:multiLevelType w:val="hybridMultilevel"/>
    <w:tmpl w:val="7DEAE92E"/>
    <w:lvl w:ilvl="0" w:tplc="4D9A884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9B7CB2"/>
    <w:multiLevelType w:val="hybridMultilevel"/>
    <w:tmpl w:val="23143148"/>
    <w:lvl w:ilvl="0" w:tplc="FEC8E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A6799"/>
    <w:multiLevelType w:val="hybridMultilevel"/>
    <w:tmpl w:val="5DF4CFEC"/>
    <w:lvl w:ilvl="0" w:tplc="FEC8E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4"/>
  </w:num>
  <w:num w:numId="11">
    <w:abstractNumId w:val="2"/>
  </w:num>
  <w:num w:numId="12">
    <w:abstractNumId w:val="1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0A8"/>
    <w:rsid w:val="00026E90"/>
    <w:rsid w:val="000436C7"/>
    <w:rsid w:val="00050996"/>
    <w:rsid w:val="00087841"/>
    <w:rsid w:val="00090299"/>
    <w:rsid w:val="00104689"/>
    <w:rsid w:val="001104F4"/>
    <w:rsid w:val="001108AA"/>
    <w:rsid w:val="0014119F"/>
    <w:rsid w:val="001D094F"/>
    <w:rsid w:val="001F5FA3"/>
    <w:rsid w:val="00222A40"/>
    <w:rsid w:val="002538D7"/>
    <w:rsid w:val="002D502E"/>
    <w:rsid w:val="00364AB5"/>
    <w:rsid w:val="00380710"/>
    <w:rsid w:val="003E2CFF"/>
    <w:rsid w:val="003E6E5B"/>
    <w:rsid w:val="003F124B"/>
    <w:rsid w:val="00420734"/>
    <w:rsid w:val="00431CB5"/>
    <w:rsid w:val="004406FD"/>
    <w:rsid w:val="00442DDA"/>
    <w:rsid w:val="004770CA"/>
    <w:rsid w:val="00481A75"/>
    <w:rsid w:val="00482B8E"/>
    <w:rsid w:val="00491431"/>
    <w:rsid w:val="00492E23"/>
    <w:rsid w:val="00497298"/>
    <w:rsid w:val="004C77E4"/>
    <w:rsid w:val="004E491A"/>
    <w:rsid w:val="0054554D"/>
    <w:rsid w:val="0055549E"/>
    <w:rsid w:val="00565BA8"/>
    <w:rsid w:val="005743C9"/>
    <w:rsid w:val="00587DE3"/>
    <w:rsid w:val="005B02B7"/>
    <w:rsid w:val="005B7E4F"/>
    <w:rsid w:val="005C564F"/>
    <w:rsid w:val="005F336D"/>
    <w:rsid w:val="005F3D36"/>
    <w:rsid w:val="006054D2"/>
    <w:rsid w:val="006167F4"/>
    <w:rsid w:val="006514B4"/>
    <w:rsid w:val="00666D34"/>
    <w:rsid w:val="006C65F1"/>
    <w:rsid w:val="006E10D9"/>
    <w:rsid w:val="006F1780"/>
    <w:rsid w:val="00725C39"/>
    <w:rsid w:val="007710FA"/>
    <w:rsid w:val="00772E5F"/>
    <w:rsid w:val="00786C5F"/>
    <w:rsid w:val="007E086B"/>
    <w:rsid w:val="007F50A8"/>
    <w:rsid w:val="0080646D"/>
    <w:rsid w:val="00882297"/>
    <w:rsid w:val="008C1F5A"/>
    <w:rsid w:val="008F2198"/>
    <w:rsid w:val="00906409"/>
    <w:rsid w:val="009131F7"/>
    <w:rsid w:val="00930C67"/>
    <w:rsid w:val="0093326C"/>
    <w:rsid w:val="00954700"/>
    <w:rsid w:val="00966193"/>
    <w:rsid w:val="00977AB9"/>
    <w:rsid w:val="009D7A86"/>
    <w:rsid w:val="009F2613"/>
    <w:rsid w:val="00A1352B"/>
    <w:rsid w:val="00A520BF"/>
    <w:rsid w:val="00A8392A"/>
    <w:rsid w:val="00A83A2F"/>
    <w:rsid w:val="00AB7EBB"/>
    <w:rsid w:val="00AD5C5B"/>
    <w:rsid w:val="00BA059A"/>
    <w:rsid w:val="00BE0055"/>
    <w:rsid w:val="00BF22A1"/>
    <w:rsid w:val="00C06315"/>
    <w:rsid w:val="00C26338"/>
    <w:rsid w:val="00C51FE3"/>
    <w:rsid w:val="00CC4CEB"/>
    <w:rsid w:val="00CD0B03"/>
    <w:rsid w:val="00D2137F"/>
    <w:rsid w:val="00D37620"/>
    <w:rsid w:val="00D834D5"/>
    <w:rsid w:val="00DA7F94"/>
    <w:rsid w:val="00DD6155"/>
    <w:rsid w:val="00DE308C"/>
    <w:rsid w:val="00E0179A"/>
    <w:rsid w:val="00E21BE5"/>
    <w:rsid w:val="00E61278"/>
    <w:rsid w:val="00E733C8"/>
    <w:rsid w:val="00E73EEC"/>
    <w:rsid w:val="00E90CE8"/>
    <w:rsid w:val="00E92B7D"/>
    <w:rsid w:val="00E97740"/>
    <w:rsid w:val="00EA4A33"/>
    <w:rsid w:val="00EB6BE2"/>
    <w:rsid w:val="00F0617E"/>
    <w:rsid w:val="00F07D01"/>
    <w:rsid w:val="00F16D54"/>
    <w:rsid w:val="00F17206"/>
    <w:rsid w:val="00F31319"/>
    <w:rsid w:val="00F4277D"/>
    <w:rsid w:val="00F52DEE"/>
    <w:rsid w:val="00F95C09"/>
    <w:rsid w:val="00FD2F5E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A5F5B4"/>
  <w15:docId w15:val="{9B7BF8B5-BE7E-4E51-A189-1A3A086B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7F5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50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0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2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90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02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F1A39-4620-4B92-ADA3-88100330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monikal</dc:creator>
  <cp:lastModifiedBy>[ZZ] Monika Wójcik</cp:lastModifiedBy>
  <cp:revision>7</cp:revision>
  <cp:lastPrinted>2014-10-21T06:55:00Z</cp:lastPrinted>
  <dcterms:created xsi:type="dcterms:W3CDTF">2023-03-03T10:28:00Z</dcterms:created>
  <dcterms:modified xsi:type="dcterms:W3CDTF">2024-05-07T11:20:00Z</dcterms:modified>
</cp:coreProperties>
</file>