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8F4AB3">
        <w:rPr>
          <w:rFonts w:cs="Arial"/>
          <w:b/>
          <w:sz w:val="20"/>
        </w:rPr>
        <w:t>1.7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5F0E23" w:rsidRDefault="00BC3101" w:rsidP="00B373FA">
      <w:pPr>
        <w:jc w:val="center"/>
        <w:rPr>
          <w:rFonts w:cs="Arial"/>
          <w:b/>
          <w:sz w:val="20"/>
          <w:u w:val="single"/>
        </w:rPr>
      </w:pPr>
      <w:r w:rsidRPr="00BC3101">
        <w:rPr>
          <w:rFonts w:cs="Arial"/>
          <w:b/>
          <w:sz w:val="20"/>
          <w:u w:val="single"/>
        </w:rPr>
        <w:t>Urządzenie do ogrzewania płynów infuzyjnych</w:t>
      </w:r>
      <w:r>
        <w:rPr>
          <w:rFonts w:cs="Arial"/>
          <w:b/>
          <w:sz w:val="20"/>
          <w:u w:val="single"/>
        </w:rPr>
        <w:t>, u</w:t>
      </w:r>
      <w:r w:rsidRPr="00BC3101">
        <w:rPr>
          <w:rFonts w:cs="Arial"/>
          <w:b/>
          <w:sz w:val="20"/>
          <w:u w:val="single"/>
        </w:rPr>
        <w:t>rządzenie do ogrzewania pacjenta</w:t>
      </w:r>
    </w:p>
    <w:p w:rsidR="00BC3101" w:rsidRDefault="00BC3101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E07572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</w:t>
            </w:r>
          </w:p>
        </w:tc>
        <w:tc>
          <w:tcPr>
            <w:tcW w:w="9923" w:type="dxa"/>
            <w:gridSpan w:val="3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BC3101">
              <w:rPr>
                <w:rFonts w:cs="Arial"/>
                <w:b/>
                <w:sz w:val="18"/>
                <w:szCs w:val="18"/>
              </w:rPr>
              <w:t xml:space="preserve">Urządzenie do ogrzewania </w:t>
            </w:r>
            <w:r>
              <w:rPr>
                <w:rFonts w:cs="Arial"/>
                <w:b/>
                <w:sz w:val="18"/>
                <w:szCs w:val="18"/>
              </w:rPr>
              <w:t xml:space="preserve">krwi i </w:t>
            </w:r>
            <w:r w:rsidRPr="00BC3101">
              <w:rPr>
                <w:rFonts w:cs="Arial"/>
                <w:b/>
                <w:sz w:val="18"/>
                <w:szCs w:val="18"/>
              </w:rPr>
              <w:t xml:space="preserve">płynów infuzyjnych </w:t>
            </w:r>
            <w:r>
              <w:rPr>
                <w:rFonts w:cs="Arial"/>
                <w:b/>
                <w:sz w:val="18"/>
                <w:szCs w:val="18"/>
              </w:rPr>
              <w:t xml:space="preserve">z możliwością szybkich przetoczeń </w:t>
            </w:r>
            <w:r w:rsidRPr="006B3BBC">
              <w:rPr>
                <w:rFonts w:cs="Arial"/>
                <w:b/>
                <w:sz w:val="18"/>
                <w:szCs w:val="18"/>
              </w:rPr>
              <w:t>– 2 szt.</w:t>
            </w: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6B3BBC" w:rsidRPr="006B3BBC" w:rsidRDefault="006B3BBC" w:rsidP="00E07572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6B3BBC" w:rsidRPr="006B3BBC" w:rsidRDefault="006B3BBC" w:rsidP="00E07572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6B3BBC" w:rsidRPr="006B3BBC" w:rsidRDefault="00BC3101" w:rsidP="00E075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Układ ogrzewania: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Sucha technika ogrzewania podawanego płynu bez udziału wody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Możliwość regulacji zakres temperatur 30 – 39 o C ±1ºC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Zakres przepływu  min. 20 – 800 ml/min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Pomiar całkowitej objętości podanego płynu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Pomiar aktualnego przepływu oraz podanej objętości płynu.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 xml:space="preserve">Temperatura ustawiona równa temperaturze uzyskiwanej na końcu linii 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Programowana wstępnie temperatura pracy 37ºC  ±1ºC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 xml:space="preserve">Auto-test podczas uruchamiania urządzenia 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C3101" w:rsidRPr="0060089A" w:rsidTr="00531079">
        <w:tc>
          <w:tcPr>
            <w:tcW w:w="675" w:type="dxa"/>
          </w:tcPr>
          <w:p w:rsidR="00BC3101" w:rsidRPr="004B02B1" w:rsidRDefault="00BC3101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BC3101" w:rsidRPr="00BC3101" w:rsidRDefault="00BC3101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Podłączenie i gotowość do użycia w czasie poniżej 30 s  - brak czasu nagrzewania urządzenia</w:t>
            </w:r>
          </w:p>
        </w:tc>
        <w:tc>
          <w:tcPr>
            <w:tcW w:w="1417" w:type="dxa"/>
          </w:tcPr>
          <w:p w:rsidR="00BC3101" w:rsidRPr="006B3BBC" w:rsidRDefault="00BC3101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C3101" w:rsidRPr="004B02B1" w:rsidRDefault="00BC3101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2.12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Układ alarmu przekroczenia temperatury: sygnalizacja wizualna i dźwiękowa z możliwością czasowego wyciszenia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2.13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Wbudowany licznik przepracowanych godzin automatycznie informujący (wizualnie lub dźwiękowo) o konieczności dokonania przeglądu urządzenia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2.14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Ciekłokrystaliczny wyświetlacz LCD do komunikacji z użytkownikiem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2.15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Klasa ochronności CF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2.16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Zasilanie 230 V, 50/60 Hz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2.17</w:t>
            </w:r>
          </w:p>
        </w:tc>
        <w:tc>
          <w:tcPr>
            <w:tcW w:w="4395" w:type="dxa"/>
          </w:tcPr>
          <w:p w:rsidR="00E07572" w:rsidRPr="006B3BBC" w:rsidRDefault="00E07572" w:rsidP="00E0757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Układ szybkich przetoczeń: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2.18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 xml:space="preserve">System składający się z kompresora, komór ciśnieniowych, detektora powietrza w linii oraz statywu, 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2.19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zapewniający prędkość przepływu min. do 800 ml/min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2.20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Maksymalne ciśnienie w komorze ciśnieniowej do 300 mmHg ± 10%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2.21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Przystosowany do worków z płynami o pojemności min. 0,5 l i 1,0 l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2.22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 xml:space="preserve">Statyw z wbudowaną linią przewodzącą </w:t>
            </w:r>
            <w:r w:rsidRPr="00BC3101">
              <w:rPr>
                <w:sz w:val="18"/>
                <w:szCs w:val="18"/>
              </w:rPr>
              <w:lastRenderedPageBreak/>
              <w:t>powietrze od kompresora do komory ciśnieniowej – brak konieczności zewnętrznych łączeń między elementami zestawu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2.23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Poziom hałasu do 45 dB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2.24</w:t>
            </w:r>
          </w:p>
        </w:tc>
        <w:tc>
          <w:tcPr>
            <w:tcW w:w="4395" w:type="dxa"/>
          </w:tcPr>
          <w:p w:rsidR="00E07572" w:rsidRPr="00BC3101" w:rsidRDefault="00E07572" w:rsidP="00BC3101">
            <w:pPr>
              <w:pStyle w:val="Akapitzlist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BC3101">
              <w:rPr>
                <w:sz w:val="18"/>
                <w:szCs w:val="18"/>
              </w:rPr>
              <w:t>Klasa ochronności CF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Pr="004B02B1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2.25</w:t>
            </w:r>
          </w:p>
        </w:tc>
        <w:tc>
          <w:tcPr>
            <w:tcW w:w="4395" w:type="dxa"/>
          </w:tcPr>
          <w:p w:rsidR="00E07572" w:rsidRPr="00BC3101" w:rsidRDefault="00E07572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C3101">
              <w:rPr>
                <w:rFonts w:ascii="Arial" w:hAnsi="Arial" w:cs="Arial"/>
                <w:sz w:val="18"/>
                <w:szCs w:val="18"/>
              </w:rPr>
              <w:t>Wyposażenie dodatkowe: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Pr="004B02B1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2.26</w:t>
            </w:r>
          </w:p>
        </w:tc>
        <w:tc>
          <w:tcPr>
            <w:tcW w:w="4395" w:type="dxa"/>
          </w:tcPr>
          <w:p w:rsidR="00E07572" w:rsidRPr="000408EA" w:rsidRDefault="00E07572" w:rsidP="000408EA">
            <w:pPr>
              <w:pStyle w:val="Akapitzlist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0408EA">
              <w:rPr>
                <w:sz w:val="18"/>
                <w:szCs w:val="18"/>
              </w:rPr>
              <w:t>Zestaw jednorazowy z pułapką i zaworem bezzwrotnym – 10 szt. do małych, średnich przepływów do 400ml/min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Pr="004B02B1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2.27</w:t>
            </w:r>
          </w:p>
        </w:tc>
        <w:tc>
          <w:tcPr>
            <w:tcW w:w="4395" w:type="dxa"/>
          </w:tcPr>
          <w:p w:rsidR="00E07572" w:rsidRPr="000408EA" w:rsidRDefault="00E07572" w:rsidP="000408EA">
            <w:pPr>
              <w:pStyle w:val="Akapitzlist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0408EA">
              <w:rPr>
                <w:sz w:val="18"/>
                <w:szCs w:val="18"/>
              </w:rPr>
              <w:t>Zestaw jednorazowy z pułapką i zaworem bezzwrotnym - 5 szt. do dużych przepływów do 800ml/min</w:t>
            </w:r>
          </w:p>
        </w:tc>
        <w:tc>
          <w:tcPr>
            <w:tcW w:w="1417" w:type="dxa"/>
          </w:tcPr>
          <w:p w:rsidR="00E07572" w:rsidRPr="006B3BBC" w:rsidRDefault="00E07572" w:rsidP="00E07572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Pr="004B02B1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07572" w:rsidRPr="002F2BC9" w:rsidRDefault="00E07572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07572" w:rsidRPr="004B02B1" w:rsidRDefault="00E07572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c>
          <w:tcPr>
            <w:tcW w:w="675" w:type="dxa"/>
          </w:tcPr>
          <w:p w:rsidR="00E07572" w:rsidRPr="004B02B1" w:rsidRDefault="00E07572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07572" w:rsidRPr="002F2BC9" w:rsidRDefault="00E07572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07572" w:rsidRPr="004B02B1" w:rsidRDefault="00E07572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1B0C24">
        <w:trPr>
          <w:trHeight w:val="399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9923" w:type="dxa"/>
            <w:gridSpan w:val="3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E07572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Urządzenie do ogrzewania krwi i płynów infuzyjnych 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– 3</w:t>
            </w:r>
            <w:r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E07572" w:rsidRPr="000F5E1B" w:rsidRDefault="00E07572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E07572" w:rsidRPr="000F5E1B" w:rsidRDefault="00E07572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E07572" w:rsidRPr="000F5E1B" w:rsidRDefault="00E07572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E07572" w:rsidRPr="000F5E1B" w:rsidRDefault="00E07572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System do ogrzewania płynów infuzyjnych i krwi. 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Tryb działania – ciągły. Sucha technika ogrzewania podawanego płynu - bez udziału wody.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Zasilanie: 100-240V, 50 Hz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Wyjściowa temperatura płynu/krwi :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 39</w:t>
            </w:r>
            <w:r w:rsidRPr="00E07572">
              <w:rPr>
                <w:sz w:val="18"/>
                <w:szCs w:val="18"/>
                <w:vertAlign w:val="superscript"/>
              </w:rPr>
              <w:t>o</w:t>
            </w:r>
            <w:r w:rsidRPr="00E07572">
              <w:rPr>
                <w:sz w:val="18"/>
                <w:szCs w:val="18"/>
              </w:rPr>
              <w:t>C +/- 2</w:t>
            </w:r>
            <w:r w:rsidRPr="00E07572">
              <w:rPr>
                <w:sz w:val="18"/>
                <w:szCs w:val="18"/>
                <w:vertAlign w:val="superscript"/>
              </w:rPr>
              <w:t>o</w:t>
            </w:r>
            <w:r w:rsidRPr="00E07572"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Panel sterujący, wskaźniki LED pokazujące stan zasilania i temperaturę podawanego płynu, wizualny alarm przekroczenia temperatury płynów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Zakres temperatury początkowej płynu, 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minimum 5 – 30oC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3.11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Urządzenie łatwe do przenoszenia, masa 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3.12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Klasa (IEC 60529) części  grzewczej urządzenia,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mającej kontakt z zestawem jednorazowym 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min. IPX4 (odporność na zalanie).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3.13</w:t>
            </w:r>
          </w:p>
        </w:tc>
        <w:tc>
          <w:tcPr>
            <w:tcW w:w="4395" w:type="dxa"/>
          </w:tcPr>
          <w:p w:rsidR="00E07572" w:rsidRPr="00E07572" w:rsidRDefault="00E07572" w:rsidP="00867CF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Wizualny wskaźnik niezainstalowania żadnego zestawu jednorazowego lub zainstalowania go niepoprawnie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3.14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Zestaw jednorazowy, sterylny - 15 szt. 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- objętość wypełnienia: maks. 3 ml 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-pasujący do standardowych zestawów kroplówkowych</w:t>
            </w: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07572" w:rsidRPr="00513208" w:rsidRDefault="00E07572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07572" w:rsidRPr="00513208" w:rsidRDefault="00E07572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07572" w:rsidRDefault="00E07572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867CF2">
        <w:trPr>
          <w:trHeight w:val="328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</w:t>
            </w:r>
          </w:p>
        </w:tc>
        <w:tc>
          <w:tcPr>
            <w:tcW w:w="9923" w:type="dxa"/>
            <w:gridSpan w:val="3"/>
          </w:tcPr>
          <w:p w:rsidR="00E07572" w:rsidRPr="00867CF2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U</w:t>
            </w:r>
            <w:r w:rsidRPr="00E07572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rządzenie do ogrzewania pacjenta 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– 2 zestawy</w:t>
            </w: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</w:t>
            </w:r>
          </w:p>
        </w:tc>
        <w:tc>
          <w:tcPr>
            <w:tcW w:w="4395" w:type="dxa"/>
          </w:tcPr>
          <w:p w:rsidR="00E07572" w:rsidRPr="000F5E1B" w:rsidRDefault="00E07572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E07572" w:rsidRPr="000F5E1B" w:rsidRDefault="00E07572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</w:t>
            </w:r>
          </w:p>
        </w:tc>
        <w:tc>
          <w:tcPr>
            <w:tcW w:w="4395" w:type="dxa"/>
          </w:tcPr>
          <w:p w:rsidR="00E07572" w:rsidRPr="000F5E1B" w:rsidRDefault="00E07572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E07572" w:rsidRPr="000F5E1B" w:rsidRDefault="00E07572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4.3</w:t>
            </w:r>
          </w:p>
        </w:tc>
        <w:tc>
          <w:tcPr>
            <w:tcW w:w="4395" w:type="dxa"/>
          </w:tcPr>
          <w:p w:rsidR="00E07572" w:rsidRPr="00EB0939" w:rsidRDefault="00E07572" w:rsidP="0054166C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Urządzenia ogrzewające pacjenta ciepłym powietrzem – 2 zestawy, każdy z możliwością ogrzewania pacjenta jednocześnie 3. kocami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4.4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Min. 4 ustawienia temperatury: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temp. otoczenia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- 32°C  + 1°C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- 38°C</w:t>
            </w:r>
          </w:p>
          <w:p w:rsidR="00E07572" w:rsidRPr="00EB0939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- 43°C + 1°C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4.5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Statywy jezdne – możliwość ustawienia w 3. różnych miejscach jednocześnie, podstawy na min. 5 kołach, w tym min. 3 koła z blokadą, koszyki na koce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4.6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Statywy z regulowaną wysokością uchwytu do prowadzenia podstawy jezdnej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4.7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Uniwersalne mocowanie urządzeń za pomocą zacisku typu imadło 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Możliwość mocowania urządzeń zarówno na pionowych jak i poziomych uchwytach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4.9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Uchwyt do przenoszenia, ciężar jednego urządzenia nie więcej niż 5 kg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4.10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Niewielkie wymiary urządzenia: max. 200 x 350 x 500 mm (G x S x W)</w:t>
            </w:r>
          </w:p>
        </w:tc>
        <w:tc>
          <w:tcPr>
            <w:tcW w:w="1417" w:type="dxa"/>
          </w:tcPr>
          <w:p w:rsidR="00E07572" w:rsidRDefault="00E07572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4.11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Przewody grzewcze łączące urządzenia z kocami zamocowane do urządzeń na stałe lub z dodatkowym zabezpieczeniem uniemożliwiającym przypadkowe odłączenie.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4.12</w:t>
            </w:r>
          </w:p>
        </w:tc>
        <w:tc>
          <w:tcPr>
            <w:tcW w:w="4395" w:type="dxa"/>
          </w:tcPr>
          <w:p w:rsidR="00E07572" w:rsidRPr="00E07572" w:rsidRDefault="00E07572" w:rsidP="006F4658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Uchwyt zakładany na przewód grzewczy w celu zabezpieczenia przed zsuwaniem się koca z pacjenta – dla każdego przewodu grzewczego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4.13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Długość przewodów: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przewód grzewczy: min 1,8 m</w:t>
            </w:r>
          </w:p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- przewód zasilający: min 4,0 m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4.14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Duża wydajność – przepływ powietrza minimum 1400 l/min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4.15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Szybkie osiągnięcie temperatury – maks. 30 s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4.16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Panel sterujący na przedniej ścianie urządzenia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4.17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Proste uruchomienie procesu ogrzewania poprzez włączenie urządzenia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4.18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Wskaźnik zbyt wysokiej temperatury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4.19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Antywirusowy i antybakteryjny filtr powietrza o wysokiej skuteczności filtracji, na min. 2000 h pracy, 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E0757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4.20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min. HEPA H13: 0.2μm 99,99%</w:t>
            </w:r>
          </w:p>
        </w:tc>
        <w:tc>
          <w:tcPr>
            <w:tcW w:w="1417" w:type="dxa"/>
          </w:tcPr>
          <w:p w:rsidR="00E07572" w:rsidRDefault="00E07572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4.21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Podwójny układ zabezpieczający przed przegrzaniem z alarmem dźwiękowym i wizualnym</w:t>
            </w:r>
          </w:p>
        </w:tc>
        <w:tc>
          <w:tcPr>
            <w:tcW w:w="1417" w:type="dxa"/>
          </w:tcPr>
          <w:p w:rsidR="00E07572" w:rsidRDefault="00E07572" w:rsidP="00E0757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4.22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Wbudowany licznik przepracowanych godzin automatycznie informujący o konieczności dokonania przeglądu urządzenia, bez konieczności śledzenia czasu pracy.</w:t>
            </w:r>
          </w:p>
        </w:tc>
        <w:tc>
          <w:tcPr>
            <w:tcW w:w="1417" w:type="dxa"/>
          </w:tcPr>
          <w:p w:rsidR="00E07572" w:rsidRDefault="00E07572" w:rsidP="00E0757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4.23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Cicha praca każdego urządzenia – poziom hałasu maks. 49 dB</w:t>
            </w:r>
          </w:p>
        </w:tc>
        <w:tc>
          <w:tcPr>
            <w:tcW w:w="1417" w:type="dxa"/>
          </w:tcPr>
          <w:p w:rsidR="00E07572" w:rsidRDefault="00E07572" w:rsidP="00E0757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4.24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 xml:space="preserve">Dostępne koce ogrzewające wykonane z tkaniny nie zawierającej lateksu. Materiał radioprzezierny, bez konieczności usuwania koca z ciała pacjenta przy wykonywaniu badań obrazowych RTG. Materiał perforowany umożliwiający równomierny przepływ powietrza. </w:t>
            </w:r>
          </w:p>
        </w:tc>
        <w:tc>
          <w:tcPr>
            <w:tcW w:w="1417" w:type="dxa"/>
          </w:tcPr>
          <w:p w:rsidR="00E07572" w:rsidRDefault="00E07572" w:rsidP="00E0757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07572" w:rsidRPr="0060089A" w:rsidTr="00531079">
        <w:trPr>
          <w:trHeight w:val="225"/>
        </w:trPr>
        <w:tc>
          <w:tcPr>
            <w:tcW w:w="675" w:type="dxa"/>
          </w:tcPr>
          <w:p w:rsidR="00E07572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4.25</w:t>
            </w:r>
          </w:p>
        </w:tc>
        <w:tc>
          <w:tcPr>
            <w:tcW w:w="4395" w:type="dxa"/>
          </w:tcPr>
          <w:p w:rsidR="00E07572" w:rsidRPr="00E07572" w:rsidRDefault="00E07572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W wyposażeniu każdego z zestawów 15 koców pod całego pacjenta dorosłego o wym. 2200 x 900mm + 10 mm oraz 15 koców na górną część ciała zapewniających ogrzewanie rozłożonych kończyn górnych i górnej części torsu o wym. 2000 x 750 mm + 10 mm</w:t>
            </w:r>
          </w:p>
        </w:tc>
        <w:tc>
          <w:tcPr>
            <w:tcW w:w="1417" w:type="dxa"/>
          </w:tcPr>
          <w:p w:rsidR="00E07572" w:rsidRDefault="00E07572" w:rsidP="00E0757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07572" w:rsidRPr="004B02B1" w:rsidRDefault="00E07572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61A0B" w:rsidRPr="0060089A" w:rsidTr="00531079">
        <w:trPr>
          <w:trHeight w:val="225"/>
        </w:trPr>
        <w:tc>
          <w:tcPr>
            <w:tcW w:w="675" w:type="dxa"/>
          </w:tcPr>
          <w:p w:rsidR="00561A0B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4.26</w:t>
            </w:r>
          </w:p>
        </w:tc>
        <w:tc>
          <w:tcPr>
            <w:tcW w:w="4395" w:type="dxa"/>
          </w:tcPr>
          <w:p w:rsidR="00561A0B" w:rsidRPr="00E07572" w:rsidRDefault="00561A0B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Dostępne koce ogrzewające pacjenta min. w 15 rozmiarach, dostosowane do różnego rodzaju potrzeb: koce na dolną część ciała; koce na górną część ciała; koce na całe ciało; koce pediatryczne; koce pod pacjenta, koce z dostępem operacyjnym</w:t>
            </w:r>
          </w:p>
        </w:tc>
        <w:tc>
          <w:tcPr>
            <w:tcW w:w="1417" w:type="dxa"/>
          </w:tcPr>
          <w:p w:rsidR="00561A0B" w:rsidRDefault="00561A0B" w:rsidP="00832F2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61A0B" w:rsidRPr="004B02B1" w:rsidRDefault="00561A0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61A0B" w:rsidRPr="0060089A" w:rsidTr="00531079">
        <w:trPr>
          <w:trHeight w:val="225"/>
        </w:trPr>
        <w:tc>
          <w:tcPr>
            <w:tcW w:w="675" w:type="dxa"/>
          </w:tcPr>
          <w:p w:rsidR="00561A0B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4.27</w:t>
            </w:r>
          </w:p>
        </w:tc>
        <w:tc>
          <w:tcPr>
            <w:tcW w:w="4395" w:type="dxa"/>
          </w:tcPr>
          <w:p w:rsidR="00561A0B" w:rsidRPr="00E07572" w:rsidRDefault="00561A0B" w:rsidP="00E07572">
            <w:pPr>
              <w:rPr>
                <w:sz w:val="18"/>
                <w:szCs w:val="18"/>
              </w:rPr>
            </w:pPr>
            <w:r w:rsidRPr="00E07572">
              <w:rPr>
                <w:sz w:val="18"/>
                <w:szCs w:val="18"/>
              </w:rPr>
              <w:t>Dostępne koce specjalne, posiadające dodatkowe właściwości termoizolacyjne, utrzymujące ciepło pacjenta również po odłączeniu urządzenia ogrzewającego</w:t>
            </w:r>
          </w:p>
        </w:tc>
        <w:tc>
          <w:tcPr>
            <w:tcW w:w="1417" w:type="dxa"/>
          </w:tcPr>
          <w:p w:rsidR="00561A0B" w:rsidRDefault="00561A0B" w:rsidP="00832F2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61A0B" w:rsidRPr="004B02B1" w:rsidRDefault="00561A0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61A0B" w:rsidRPr="0060089A" w:rsidTr="00531079">
        <w:trPr>
          <w:trHeight w:val="225"/>
        </w:trPr>
        <w:tc>
          <w:tcPr>
            <w:tcW w:w="675" w:type="dxa"/>
          </w:tcPr>
          <w:p w:rsidR="00561A0B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561A0B" w:rsidRPr="00513208" w:rsidRDefault="00561A0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561A0B" w:rsidRDefault="00561A0B" w:rsidP="00832F2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61A0B" w:rsidRPr="004B02B1" w:rsidRDefault="00561A0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61A0B" w:rsidRPr="0060089A" w:rsidTr="00531079">
        <w:trPr>
          <w:trHeight w:val="225"/>
        </w:trPr>
        <w:tc>
          <w:tcPr>
            <w:tcW w:w="675" w:type="dxa"/>
          </w:tcPr>
          <w:p w:rsidR="00561A0B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561A0B" w:rsidRPr="00F87BB2" w:rsidRDefault="00561A0B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0B" w:rsidRDefault="00561A0B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61A0B" w:rsidRPr="004B02B1" w:rsidRDefault="00561A0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61A0B" w:rsidRPr="0060089A" w:rsidTr="00531079">
        <w:trPr>
          <w:trHeight w:val="225"/>
        </w:trPr>
        <w:tc>
          <w:tcPr>
            <w:tcW w:w="675" w:type="dxa"/>
          </w:tcPr>
          <w:p w:rsidR="00561A0B" w:rsidRPr="004B02B1" w:rsidRDefault="00561A0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561A0B" w:rsidRDefault="00561A0B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561A0B" w:rsidRDefault="00561A0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61A0B" w:rsidRPr="004B02B1" w:rsidRDefault="00561A0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rPr>
          <w:trHeight w:val="225"/>
        </w:trPr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A62137" w:rsidRPr="00A62137" w:rsidRDefault="00A62137" w:rsidP="00A62137">
            <w:pPr>
              <w:autoSpaceDE w:val="0"/>
              <w:rPr>
                <w:sz w:val="18"/>
                <w:szCs w:val="18"/>
              </w:rPr>
            </w:pPr>
            <w:r w:rsidRPr="00A62137">
              <w:rPr>
                <w:sz w:val="18"/>
                <w:szCs w:val="18"/>
              </w:rPr>
              <w:t>Aparaty/urządzenia dostarczone wraz z założonym Paszportem Technicznym:</w:t>
            </w:r>
          </w:p>
          <w:p w:rsidR="00A62137" w:rsidRPr="00A62137" w:rsidRDefault="00A62137" w:rsidP="00A62137">
            <w:pPr>
              <w:autoSpaceDE w:val="0"/>
              <w:rPr>
                <w:sz w:val="18"/>
                <w:szCs w:val="18"/>
              </w:rPr>
            </w:pPr>
            <w:r w:rsidRPr="00A62137">
              <w:rPr>
                <w:sz w:val="18"/>
                <w:szCs w:val="18"/>
              </w:rPr>
              <w:t>- z wypełnioną w pełni metryką</w:t>
            </w:r>
          </w:p>
          <w:p w:rsidR="00A62137" w:rsidRPr="00A62137" w:rsidRDefault="00A62137" w:rsidP="00A62137">
            <w:pPr>
              <w:autoSpaceDE w:val="0"/>
              <w:rPr>
                <w:sz w:val="18"/>
                <w:szCs w:val="18"/>
              </w:rPr>
            </w:pPr>
            <w:r w:rsidRPr="00A62137">
              <w:rPr>
                <w:sz w:val="18"/>
                <w:szCs w:val="18"/>
              </w:rPr>
              <w:lastRenderedPageBreak/>
              <w:t>- wpisem o przeprowadzonym uruchomieniu/instalacji przez  autoryzowany serwis lub autoryzowanego dostawcę</w:t>
            </w:r>
          </w:p>
          <w:p w:rsidR="00A62137" w:rsidRPr="007E1BCD" w:rsidRDefault="00A62137" w:rsidP="00A62137">
            <w:pPr>
              <w:autoSpaceDE w:val="0"/>
              <w:rPr>
                <w:b/>
                <w:sz w:val="22"/>
                <w:szCs w:val="22"/>
              </w:rPr>
            </w:pPr>
            <w:r w:rsidRPr="00A62137">
              <w:rPr>
                <w:sz w:val="18"/>
                <w:szCs w:val="18"/>
              </w:rPr>
              <w:t>- datą następnego przeglądu</w:t>
            </w:r>
          </w:p>
        </w:tc>
        <w:tc>
          <w:tcPr>
            <w:tcW w:w="1417" w:type="dxa"/>
          </w:tcPr>
          <w:p w:rsidR="00A62137" w:rsidRDefault="00A6213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rPr>
          <w:trHeight w:val="225"/>
        </w:trPr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1.10</w:t>
            </w:r>
          </w:p>
        </w:tc>
        <w:tc>
          <w:tcPr>
            <w:tcW w:w="4395" w:type="dxa"/>
          </w:tcPr>
          <w:p w:rsidR="00A62137" w:rsidRDefault="00A62137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a/montaż/uruchomienie</w:t>
            </w:r>
          </w:p>
        </w:tc>
        <w:tc>
          <w:tcPr>
            <w:tcW w:w="1417" w:type="dxa"/>
          </w:tcPr>
          <w:p w:rsidR="00A62137" w:rsidRDefault="00A6213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rPr>
          <w:trHeight w:val="225"/>
        </w:trPr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A62137" w:rsidRPr="00761211" w:rsidRDefault="00A62137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A62137" w:rsidRPr="00761211" w:rsidRDefault="00A62137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A62137" w:rsidRDefault="00A62137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A62137" w:rsidRDefault="00A62137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rPr>
          <w:trHeight w:val="274"/>
        </w:trPr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A62137" w:rsidRPr="00513208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 – 20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 – 4</w:t>
            </w:r>
            <w:r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9C57F5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A62137" w:rsidRPr="0060089A" w:rsidTr="00531079">
        <w:tc>
          <w:tcPr>
            <w:tcW w:w="675" w:type="dxa"/>
          </w:tcPr>
          <w:p w:rsidR="00A62137" w:rsidRPr="004B02B1" w:rsidRDefault="00A62137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1.20</w:t>
            </w:r>
            <w:bookmarkStart w:id="0" w:name="_GoBack"/>
            <w:bookmarkEnd w:id="0"/>
          </w:p>
        </w:tc>
        <w:tc>
          <w:tcPr>
            <w:tcW w:w="4395" w:type="dxa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A62137" w:rsidRPr="004B02B1" w:rsidRDefault="00A62137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A62137" w:rsidRPr="004B02B1" w:rsidRDefault="00A62137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429" w:rsidRDefault="00323429" w:rsidP="000B3492">
      <w:pPr>
        <w:spacing w:after="0"/>
      </w:pPr>
      <w:r>
        <w:separator/>
      </w:r>
    </w:p>
  </w:endnote>
  <w:endnote w:type="continuationSeparator" w:id="0">
    <w:p w:rsidR="00323429" w:rsidRDefault="00323429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72" w:rsidRDefault="00E07572" w:rsidP="00AB776A">
    <w:pPr>
      <w:ind w:left="2694"/>
      <w:jc w:val="left"/>
      <w:rPr>
        <w:rFonts w:cs="Arial"/>
        <w:sz w:val="16"/>
        <w:szCs w:val="16"/>
      </w:rPr>
    </w:pPr>
  </w:p>
  <w:p w:rsidR="00E07572" w:rsidRPr="00160AC9" w:rsidRDefault="00E07572" w:rsidP="00500DD2">
    <w:pPr>
      <w:ind w:left="2694"/>
      <w:jc w:val="left"/>
      <w:rPr>
        <w:rFonts w:cs="Arial"/>
        <w:sz w:val="16"/>
        <w:szCs w:val="16"/>
      </w:rPr>
    </w:pPr>
  </w:p>
  <w:p w:rsidR="00E07572" w:rsidRPr="00CE62AC" w:rsidRDefault="00E07572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429" w:rsidRDefault="00323429" w:rsidP="000B3492">
      <w:pPr>
        <w:spacing w:after="0"/>
      </w:pPr>
      <w:r>
        <w:separator/>
      </w:r>
    </w:p>
  </w:footnote>
  <w:footnote w:type="continuationSeparator" w:id="0">
    <w:p w:rsidR="00323429" w:rsidRDefault="00323429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72" w:rsidRDefault="00B25F2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72" w:rsidRDefault="00E07572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572" w:rsidRDefault="00E07572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B2C56"/>
    <w:multiLevelType w:val="hybridMultilevel"/>
    <w:tmpl w:val="2AE62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0C08"/>
    <w:multiLevelType w:val="hybridMultilevel"/>
    <w:tmpl w:val="F7484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44A82"/>
    <w:multiLevelType w:val="hybridMultilevel"/>
    <w:tmpl w:val="60C86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</w:num>
  <w:num w:numId="7">
    <w:abstractNumId w:val="15"/>
  </w:num>
  <w:num w:numId="8">
    <w:abstractNumId w:val="17"/>
  </w:num>
  <w:num w:numId="9">
    <w:abstractNumId w:val="0"/>
  </w:num>
  <w:num w:numId="10">
    <w:abstractNumId w:val="13"/>
  </w:num>
  <w:num w:numId="11">
    <w:abstractNumId w:val="16"/>
  </w:num>
  <w:num w:numId="12">
    <w:abstractNumId w:val="11"/>
  </w:num>
  <w:num w:numId="13">
    <w:abstractNumId w:val="8"/>
  </w:num>
  <w:num w:numId="14">
    <w:abstractNumId w:val="1"/>
  </w:num>
  <w:num w:numId="15">
    <w:abstractNumId w:val="9"/>
  </w:num>
  <w:num w:numId="16">
    <w:abstractNumId w:val="4"/>
  </w:num>
  <w:num w:numId="17">
    <w:abstractNumId w:val="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408EA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23429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1E8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61A0B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3B85"/>
    <w:rsid w:val="00692230"/>
    <w:rsid w:val="006A4EF4"/>
    <w:rsid w:val="006B263F"/>
    <w:rsid w:val="006B3944"/>
    <w:rsid w:val="006B3BBC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8F4AB3"/>
    <w:rsid w:val="009028FF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2137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5845"/>
    <w:rsid w:val="00B25F2A"/>
    <w:rsid w:val="00B2722B"/>
    <w:rsid w:val="00B31E2B"/>
    <w:rsid w:val="00B34EA6"/>
    <w:rsid w:val="00B373FA"/>
    <w:rsid w:val="00B41271"/>
    <w:rsid w:val="00B46E3D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101"/>
    <w:rsid w:val="00BC3244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236D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07572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36E5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38020-22A8-49A6-A206-3D59D630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1439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ojakub</dc:creator>
  <cp:lastModifiedBy>katarzyna.kotecka</cp:lastModifiedBy>
  <cp:revision>9</cp:revision>
  <cp:lastPrinted>2011-07-18T06:15:00Z</cp:lastPrinted>
  <dcterms:created xsi:type="dcterms:W3CDTF">2020-07-30T06:24:00Z</dcterms:created>
  <dcterms:modified xsi:type="dcterms:W3CDTF">2020-08-19T06:44:00Z</dcterms:modified>
</cp:coreProperties>
</file>