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2" w:rsidRDefault="00967A14">
      <w:pPr>
        <w:rPr>
          <w:b/>
          <w:sz w:val="28"/>
          <w:szCs w:val="28"/>
        </w:rPr>
      </w:pPr>
      <w:r w:rsidRPr="00967A14">
        <w:rPr>
          <w:b/>
          <w:sz w:val="28"/>
          <w:szCs w:val="28"/>
        </w:rPr>
        <w:t>Specyfikacja fotela obrotowego do pracy w systemie zmianowym: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67A14" w:rsidRPr="00F7643C">
        <w:rPr>
          <w:sz w:val="24"/>
          <w:szCs w:val="24"/>
        </w:rPr>
        <w:t>otel przeznaczony do pracy w systemie zmianowym 24 godziny - 7 dni w tygodniu</w:t>
      </w:r>
      <w:r>
        <w:rPr>
          <w:sz w:val="24"/>
          <w:szCs w:val="24"/>
        </w:rPr>
        <w:t>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7A14" w:rsidRPr="00F7643C">
        <w:rPr>
          <w:sz w:val="24"/>
          <w:szCs w:val="24"/>
        </w:rPr>
        <w:t>osiadający szerokie, komfortowe oraz ergonomicznie wyprofilowane oparcie, tapicerowane dwustronn</w:t>
      </w:r>
      <w:r>
        <w:rPr>
          <w:sz w:val="24"/>
          <w:szCs w:val="24"/>
        </w:rPr>
        <w:t>ie, zintegrowane z zagłówkiem;</w:t>
      </w:r>
      <w:r w:rsidR="00967A14" w:rsidRPr="00F7643C">
        <w:rPr>
          <w:sz w:val="24"/>
          <w:szCs w:val="24"/>
        </w:rPr>
        <w:t xml:space="preserve"> 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67A14" w:rsidRPr="00F7643C">
        <w:rPr>
          <w:sz w:val="24"/>
          <w:szCs w:val="24"/>
        </w:rPr>
        <w:t>yposażony w chromowane podłokietniki zakończone miękką tapicerowaną nakładką - kolor nakładki dos</w:t>
      </w:r>
      <w:r>
        <w:rPr>
          <w:sz w:val="24"/>
          <w:szCs w:val="24"/>
        </w:rPr>
        <w:t>tosowany do kolorystyki fotela;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67A14" w:rsidRPr="00F7643C">
        <w:rPr>
          <w:sz w:val="24"/>
          <w:szCs w:val="24"/>
        </w:rPr>
        <w:t>iedzisko charakteryzujące się szerokością co najmniej na poziomie 550mm (szerokie) wykonane z materiału gwarantującego wysoką odporność na zagniatanie oraz maksymalny komfort siedzenia, wy</w:t>
      </w:r>
      <w:r>
        <w:rPr>
          <w:sz w:val="24"/>
          <w:szCs w:val="24"/>
        </w:rPr>
        <w:t>posażone w regulację głębokości;</w:t>
      </w:r>
      <w:r w:rsidR="00967A14" w:rsidRPr="00F7643C">
        <w:rPr>
          <w:sz w:val="24"/>
          <w:szCs w:val="24"/>
        </w:rPr>
        <w:t xml:space="preserve"> 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67A14" w:rsidRPr="00F7643C">
        <w:rPr>
          <w:sz w:val="24"/>
          <w:szCs w:val="24"/>
        </w:rPr>
        <w:t>otel musi być wyposażony w mechanizm ruchowy SYNCHRO umożliwiający jednoczesne odchylanie oparcia i siedziska, z regulacją sprężystości odchylania w zależności od ciężaru siedząc</w:t>
      </w:r>
      <w:r>
        <w:rPr>
          <w:sz w:val="24"/>
          <w:szCs w:val="24"/>
        </w:rPr>
        <w:t>ego, co najmniej w 5 pozycjach;</w:t>
      </w:r>
    </w:p>
    <w:p w:rsidR="00967A14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7643C">
        <w:rPr>
          <w:sz w:val="24"/>
          <w:szCs w:val="24"/>
        </w:rPr>
        <w:t>rzys</w:t>
      </w:r>
      <w:r>
        <w:rPr>
          <w:sz w:val="24"/>
          <w:szCs w:val="24"/>
        </w:rPr>
        <w:t>tosowany dla osób o wadze 15 kg;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funkcją zabezpieczenia przed uderzeniem oparcia w plecy po zwolnieniu mechanizmu;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posiadający mechanizm umożliwiający bujanie się w fotelu i jego blokadę w obranej pozycji;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wyposażony w podnośnik pneumatyczny umożliwiający płynną regulację wysokości siedziska;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posiadający stały tapicerowany zagłówek w kolorze fotel, zintegrowany bezpośrednio z oparciem;</w:t>
      </w:r>
    </w:p>
    <w:p w:rsidR="00F7643C" w:rsidRDefault="00F7643C" w:rsidP="00F76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musi posiadać co najmniej 5-ramienną  podstawę jezdną, wykonaną z polerowanego aluminium w kolorze chrom;</w:t>
      </w:r>
    </w:p>
    <w:p w:rsidR="00D1481D" w:rsidRDefault="00F7643C" w:rsidP="00D148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tapicerowany powłoką charakteryzującą wytrzymałość na ścieranie na poziomie min. 500</w:t>
      </w:r>
      <w:r w:rsidR="00D1481D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1481D">
        <w:rPr>
          <w:sz w:val="24"/>
          <w:szCs w:val="24"/>
        </w:rPr>
        <w:t xml:space="preserve"> cyki w skali Martindale oraz posiadającą atest trudnozapalności;</w:t>
      </w:r>
    </w:p>
    <w:p w:rsidR="00D1481D" w:rsidRPr="00D1481D" w:rsidRDefault="00D1481D" w:rsidP="00D148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fotel w kolorze czarnym lub szarym.</w:t>
      </w:r>
      <w:bookmarkStart w:id="0" w:name="_GoBack"/>
      <w:bookmarkEnd w:id="0"/>
    </w:p>
    <w:sectPr w:rsidR="00D1481D" w:rsidRPr="00D1481D" w:rsidSect="00967A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5E8"/>
    <w:multiLevelType w:val="hybridMultilevel"/>
    <w:tmpl w:val="32C4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4"/>
    <w:rsid w:val="00967A14"/>
    <w:rsid w:val="00BE1B82"/>
    <w:rsid w:val="00D1481D"/>
    <w:rsid w:val="00F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9E77-0F60-4B25-A2E7-9D547FC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</cp:revision>
  <dcterms:created xsi:type="dcterms:W3CDTF">2021-06-22T10:10:00Z</dcterms:created>
  <dcterms:modified xsi:type="dcterms:W3CDTF">2021-06-22T10:35:00Z</dcterms:modified>
</cp:coreProperties>
</file>