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7458"/>
        <w:gridCol w:w="1119"/>
      </w:tblGrid>
      <w:tr w:rsidR="00A47616" w:rsidRPr="00E0635B" w14:paraId="1A9D5A99" w14:textId="77777777" w:rsidTr="00513572">
        <w:trPr>
          <w:trHeight w:val="372"/>
          <w:tblHeader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5E897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Pos.</w:t>
            </w:r>
          </w:p>
        </w:tc>
        <w:tc>
          <w:tcPr>
            <w:tcW w:w="7458" w:type="dxa"/>
            <w:shd w:val="clear" w:color="auto" w:fill="auto"/>
            <w:noWrap/>
            <w:vAlign w:val="center"/>
            <w:hideMark/>
          </w:tcPr>
          <w:p w14:paraId="26CCA453" w14:textId="2BCF38E9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 parametry </w:t>
            </w: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techniczno </w:t>
            </w:r>
            <w:r w:rsidR="005B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użytkowe</w:t>
            </w:r>
            <w:r w:rsidR="005B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4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5B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modyfikacja</w:t>
            </w:r>
            <w:r w:rsidR="00EF4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14:paraId="13C8D4E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0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Oferowany parametr</w:t>
            </w:r>
          </w:p>
        </w:tc>
      </w:tr>
      <w:tr w:rsidR="00A47616" w:rsidRPr="00E0635B" w14:paraId="59A6619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1A9528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7D0190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Parametry ogólne</w:t>
            </w:r>
          </w:p>
        </w:tc>
        <w:tc>
          <w:tcPr>
            <w:tcW w:w="1119" w:type="dxa"/>
          </w:tcPr>
          <w:p w14:paraId="055CF16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CD3FFC" w14:paraId="4BC992EA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EFC031A" w14:textId="77777777" w:rsidR="00A47616" w:rsidRPr="00CD3FFC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hideMark/>
          </w:tcPr>
          <w:p w14:paraId="050FDD55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Cs/>
                <w:sz w:val="24"/>
                <w:szCs w:val="24"/>
              </w:rPr>
              <w:t>Kompletny system leczniczej komory hiperbarycznej, składający się w szczególności z:</w:t>
            </w:r>
          </w:p>
        </w:tc>
        <w:tc>
          <w:tcPr>
            <w:tcW w:w="1119" w:type="dxa"/>
          </w:tcPr>
          <w:p w14:paraId="4CAAB409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616" w:rsidRPr="00E0635B" w14:paraId="3A05D3E5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F15E61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628B3F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komory głównej, przeznaczonej dla 12 osób siedzących</w:t>
            </w:r>
          </w:p>
        </w:tc>
        <w:tc>
          <w:tcPr>
            <w:tcW w:w="1119" w:type="dxa"/>
          </w:tcPr>
          <w:p w14:paraId="728D83C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B08788F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C9EC73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24E613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przedsionka, przeznaczonego dla 2 osób siedzących</w:t>
            </w:r>
          </w:p>
        </w:tc>
        <w:tc>
          <w:tcPr>
            <w:tcW w:w="1119" w:type="dxa"/>
          </w:tcPr>
          <w:p w14:paraId="53F3CCE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8F69B2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F05DA1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E8CA3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sterowania ręcznego i automatycznego</w:t>
            </w:r>
          </w:p>
        </w:tc>
        <w:tc>
          <w:tcPr>
            <w:tcW w:w="1119" w:type="dxa"/>
          </w:tcPr>
          <w:p w14:paraId="3477F4C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A19F2B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7AA589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149E3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zasilania w sprężone powietrze</w:t>
            </w:r>
          </w:p>
        </w:tc>
        <w:tc>
          <w:tcPr>
            <w:tcW w:w="1119" w:type="dxa"/>
          </w:tcPr>
          <w:p w14:paraId="2B05D71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CB8057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0810A0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16AAD8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zwalczania pożaru</w:t>
            </w:r>
          </w:p>
        </w:tc>
        <w:tc>
          <w:tcPr>
            <w:tcW w:w="1119" w:type="dxa"/>
          </w:tcPr>
          <w:p w14:paraId="1490A93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18E895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AB643F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D5AABE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E416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klimatyzacji wnętrza komory</w:t>
            </w:r>
          </w:p>
        </w:tc>
        <w:tc>
          <w:tcPr>
            <w:tcW w:w="1119" w:type="dxa"/>
          </w:tcPr>
          <w:p w14:paraId="6A82A8B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052808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4437657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458" w:type="dxa"/>
            <w:shd w:val="clear" w:color="auto" w:fill="auto"/>
            <w:noWrap/>
          </w:tcPr>
          <w:p w14:paraId="1C3C22B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monitorowania medycznego pacjenta i inn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ych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urządze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ń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medyczn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ych</w:t>
            </w:r>
          </w:p>
        </w:tc>
        <w:tc>
          <w:tcPr>
            <w:tcW w:w="1119" w:type="dxa"/>
          </w:tcPr>
          <w:p w14:paraId="4A0C2E2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9BE4B93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81A95E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7EF4F82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komory hiperbarycznej musi spełniać wszystkie wymagania obowiązującej normy PN-EN 14931</w:t>
            </w:r>
          </w:p>
        </w:tc>
        <w:tc>
          <w:tcPr>
            <w:tcW w:w="1119" w:type="dxa"/>
          </w:tcPr>
          <w:p w14:paraId="16E2114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32FB357" w14:textId="77777777" w:rsidTr="00513572">
        <w:trPr>
          <w:trHeight w:val="310"/>
        </w:trPr>
        <w:tc>
          <w:tcPr>
            <w:tcW w:w="1199" w:type="dxa"/>
            <w:shd w:val="clear" w:color="auto" w:fill="auto"/>
            <w:noWrap/>
            <w:hideMark/>
          </w:tcPr>
          <w:p w14:paraId="146644BC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32679D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hiperbaryczna musi być wyprodukowana w oparciu o wdrożony system zarządzania jakością ISO 13485:2012 (lub późniejsze edycje). Należy załączyć aktualny certyfikat.</w:t>
            </w:r>
          </w:p>
        </w:tc>
        <w:tc>
          <w:tcPr>
            <w:tcW w:w="1119" w:type="dxa"/>
          </w:tcPr>
          <w:p w14:paraId="4C0CD40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8424A39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77FFE86B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F844C9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dołączyć projekt rozmieszczenia komory hiperbarycznej i wszystkich urządzeń wchodzących w skład systemu.</w:t>
            </w:r>
          </w:p>
        </w:tc>
        <w:tc>
          <w:tcPr>
            <w:tcW w:w="1119" w:type="dxa"/>
          </w:tcPr>
          <w:p w14:paraId="017A9F6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C1BFD03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022646B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117305B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Hiperbaryczny zbiornik ciśnieniowy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być wykonany przez producenta. Zamawiający nie udziela zgody na zlecenie podwykonawstwa wykonania jakiejkolwiek części zbiornika.</w:t>
            </w:r>
          </w:p>
        </w:tc>
        <w:tc>
          <w:tcPr>
            <w:tcW w:w="1119" w:type="dxa"/>
          </w:tcPr>
          <w:p w14:paraId="04AFECC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880C8B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  <w:hideMark/>
          </w:tcPr>
          <w:p w14:paraId="08C6510E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3B204E6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załączyć przejrzysty opis techniczny, z zaznaczeniem miejsc, w których Zamawiający znajdzie potwierdzenie spełnienia wymaganych parametrów.</w:t>
            </w:r>
          </w:p>
        </w:tc>
        <w:tc>
          <w:tcPr>
            <w:tcW w:w="1119" w:type="dxa"/>
          </w:tcPr>
          <w:p w14:paraId="616C370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EA488BB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</w:tcPr>
          <w:p w14:paraId="7155F3C7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</w:tcPr>
          <w:p w14:paraId="09761DD8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Komora hiperbaryczna musi być w kształcie omega, z płaską podłogą. </w:t>
            </w:r>
          </w:p>
          <w:p w14:paraId="1363A76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dołączyć rysunek, potwierdzony przez producenta komory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którym uwidocznione będą wyraźnie co najmniej następujące wymiary: długość, szerokość i wysokość zbiornika komory, wymiary poszczególnych drzwi komory, wysokość progu wejściowego do komory głównej i przedsionka, średnica okien w świetle, długość przedsionka komory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14:paraId="7119321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7331D9D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</w:tcPr>
          <w:p w14:paraId="391E5410" w14:textId="77777777" w:rsidR="00A47616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</w:tcPr>
          <w:p w14:paraId="5B8BB37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Zbiornik ciśnieniowy zakończony płaskimi ścianami i wyposażony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ścianę wewnętrzną (oddzielająca przedział główny od wstępnego). Płaska podłoga skonstruowana w sposób zapewniający najlepszy możliwy rozkład wagi</w:t>
            </w:r>
          </w:p>
        </w:tc>
        <w:tc>
          <w:tcPr>
            <w:tcW w:w="1119" w:type="dxa"/>
          </w:tcPr>
          <w:p w14:paraId="1970CB4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BB1B25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F03DA11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71D1835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Max. ciśnienie robocze: 5,0 bar (6,0 ATA).</w:t>
            </w:r>
          </w:p>
        </w:tc>
        <w:tc>
          <w:tcPr>
            <w:tcW w:w="1119" w:type="dxa"/>
          </w:tcPr>
          <w:p w14:paraId="0DA846D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9C4A4B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B139B75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7A3FA7E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Ciśnienie konstrukcyjne: 5,5 bar (6,5 ATA)</w:t>
            </w:r>
          </w:p>
        </w:tc>
        <w:tc>
          <w:tcPr>
            <w:tcW w:w="1119" w:type="dxa"/>
          </w:tcPr>
          <w:p w14:paraId="77191EE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DF0969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7F0F8D9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62875EE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Ciśnienie kontrolne: 7,865 bara (8,865 ATA)</w:t>
            </w:r>
          </w:p>
        </w:tc>
        <w:tc>
          <w:tcPr>
            <w:tcW w:w="1119" w:type="dxa"/>
          </w:tcPr>
          <w:p w14:paraId="7E513F2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C20F8B0" w14:textId="77777777" w:rsidTr="00513572">
        <w:trPr>
          <w:trHeight w:val="1020"/>
        </w:trPr>
        <w:tc>
          <w:tcPr>
            <w:tcW w:w="1199" w:type="dxa"/>
            <w:shd w:val="clear" w:color="auto" w:fill="auto"/>
            <w:noWrap/>
            <w:hideMark/>
          </w:tcPr>
          <w:p w14:paraId="61CD9CAE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hideMark/>
          </w:tcPr>
          <w:p w14:paraId="2800B526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główna w systemie:</w:t>
            </w:r>
          </w:p>
          <w:p w14:paraId="3E3248E6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osób siedzących. po 6 siedzeń z każdej strony komory głównej, z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możliwością łatwego </w:t>
            </w:r>
            <w:r w:rsidRPr="00950F62">
              <w:rPr>
                <w:rFonts w:ascii="Times New Roman" w:hAnsi="Times New Roman" w:cs="Times New Roman"/>
                <w:bCs/>
                <w:sz w:val="24"/>
                <w:szCs w:val="24"/>
              </w:rPr>
              <w:t>usunięcia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siedzeń, bez ich demontażu, pozwalającą na wprowadzenie wózków z pacjentami leżącymi. </w:t>
            </w:r>
          </w:p>
          <w:p w14:paraId="2A236E1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powinna mieć możliwość poddawania terapii równocześnie osób leżących i siedzących.</w:t>
            </w:r>
          </w:p>
        </w:tc>
        <w:tc>
          <w:tcPr>
            <w:tcW w:w="1119" w:type="dxa"/>
          </w:tcPr>
          <w:p w14:paraId="2C42DCE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0279BC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7F133F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7458" w:type="dxa"/>
            <w:shd w:val="clear" w:color="auto" w:fill="auto"/>
            <w:hideMark/>
          </w:tcPr>
          <w:p w14:paraId="3B63047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podstawowa konfiguracja: 12 osób siedzących, po 6 osób na każdym boku wzdłużnym komory</w:t>
            </w:r>
          </w:p>
        </w:tc>
        <w:tc>
          <w:tcPr>
            <w:tcW w:w="1119" w:type="dxa"/>
          </w:tcPr>
          <w:p w14:paraId="60AE0CA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9197468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A904E4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7458" w:type="dxa"/>
            <w:shd w:val="clear" w:color="auto" w:fill="auto"/>
            <w:hideMark/>
          </w:tcPr>
          <w:p w14:paraId="6D18C9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możliwość łatwego </w:t>
            </w:r>
            <w:r w:rsidRPr="00950F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usunięcia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siedzeń, bez ich demontażu celem wprowadzenia wózków z pacjentami leżącymi</w:t>
            </w:r>
          </w:p>
        </w:tc>
        <w:tc>
          <w:tcPr>
            <w:tcW w:w="1119" w:type="dxa"/>
          </w:tcPr>
          <w:p w14:paraId="6AF5F73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76A9F4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093B6F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7458" w:type="dxa"/>
            <w:shd w:val="clear" w:color="auto" w:fill="auto"/>
            <w:hideMark/>
          </w:tcPr>
          <w:p w14:paraId="1DDFCF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możliwość poddawania terapii równocześnie osób siedzących i leżących w różnych konfiguracjach</w:t>
            </w:r>
          </w:p>
        </w:tc>
        <w:tc>
          <w:tcPr>
            <w:tcW w:w="1119" w:type="dxa"/>
          </w:tcPr>
          <w:p w14:paraId="2E26F3F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714EE4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06E32E0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5EA2966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Przedsionek komory zapewnia przebywanie w nim 2 osób siedzących.</w:t>
            </w:r>
          </w:p>
        </w:tc>
        <w:tc>
          <w:tcPr>
            <w:tcW w:w="1119" w:type="dxa"/>
          </w:tcPr>
          <w:p w14:paraId="1E712E9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DD22CF6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790720EA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186B7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Wewnętrzna średnica zbiornika komory w najszerszym miejscu - min. 2200 mm</w:t>
            </w:r>
          </w:p>
        </w:tc>
        <w:tc>
          <w:tcPr>
            <w:tcW w:w="1119" w:type="dxa"/>
          </w:tcPr>
          <w:p w14:paraId="483AAB8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6398667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53139C9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326AB0FC" w14:textId="33109254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Przedział długości wewnętrznej komory głównej: 4500 - 5000 mm</w:t>
            </w:r>
            <w:r w:rsidR="005A0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421477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9DD3CF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7E5DE89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1896DB54" w14:textId="5C9C6A65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Przedział długości wewnętrznej przedsionka komory: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00 - 1200 mm</w:t>
            </w:r>
            <w:r w:rsidR="005A0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6E68E9C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E7E8B9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477919F6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0BE5D5BA" w14:textId="2313FF1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Przedział łącznej, całkowitej długości zbiornika komory: </w:t>
            </w:r>
            <w:r w:rsidR="00870268" w:rsidRPr="0087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nie może przekroczyć </w:t>
            </w:r>
            <w:r w:rsidRPr="0087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7000 mm</w:t>
            </w:r>
            <w:r w:rsidR="00657053" w:rsidRPr="0087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+/- 10%</w:t>
            </w:r>
          </w:p>
        </w:tc>
        <w:tc>
          <w:tcPr>
            <w:tcW w:w="1119" w:type="dxa"/>
          </w:tcPr>
          <w:p w14:paraId="0B44EE8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C49C6ED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7BE6A6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F0430E8" w14:textId="634C12FF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Całkowita wysokość komory: 2200 mm</w:t>
            </w:r>
            <w:r w:rsidR="005A0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4ED4FF0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EC04382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15616231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5400C173" w14:textId="24798DA9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Całkowita szerokość komory: 2300 mm</w:t>
            </w:r>
            <w:r w:rsidR="005A0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3C0A35D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E8A164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60EABA3A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7F7216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Materiał korpusu komory: stal wg. wymogów dyrektywy ciśnieniowej oraz PN-EN14931</w:t>
            </w:r>
          </w:p>
        </w:tc>
        <w:tc>
          <w:tcPr>
            <w:tcW w:w="1119" w:type="dxa"/>
          </w:tcPr>
          <w:p w14:paraId="4EC9608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45C344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284A051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507221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Ciężar całkowity: nie więcej niż 19 000 kg</w:t>
            </w:r>
          </w:p>
        </w:tc>
        <w:tc>
          <w:tcPr>
            <w:tcW w:w="1119" w:type="dxa"/>
          </w:tcPr>
          <w:p w14:paraId="1DB2831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AD02DC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04DFAE8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0A9F66D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Zasilanie elektryczne: 3 fazy, 400VAC 50 Hz / 1 faza 230VAC 50Hz</w:t>
            </w:r>
          </w:p>
        </w:tc>
        <w:tc>
          <w:tcPr>
            <w:tcW w:w="1119" w:type="dxa"/>
          </w:tcPr>
          <w:p w14:paraId="2038B6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68C1820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F78CB1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812FF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Zbiornik ciśnieniowy</w:t>
            </w:r>
          </w:p>
        </w:tc>
        <w:tc>
          <w:tcPr>
            <w:tcW w:w="1119" w:type="dxa"/>
          </w:tcPr>
          <w:p w14:paraId="4BD71D4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DFE97C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17862E7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1B220F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Zbiornik ciśnieniowy zakończony płaskimi ścianami i wyposażony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ścianę wewnętrzną (oddzielająca przedział główny od wstępnego).</w:t>
            </w:r>
          </w:p>
        </w:tc>
        <w:tc>
          <w:tcPr>
            <w:tcW w:w="1119" w:type="dxa"/>
          </w:tcPr>
          <w:p w14:paraId="79A870D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5355A96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3B12019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CD2E1B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Płaska podłoga skonstruowana w sposób zapewniający najlepszy możliwy rozkład wagi.</w:t>
            </w:r>
          </w:p>
        </w:tc>
        <w:tc>
          <w:tcPr>
            <w:tcW w:w="1119" w:type="dxa"/>
          </w:tcPr>
          <w:p w14:paraId="0129A1E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7588BD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AE0F86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3A6201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prostokątne drzwi o wymiarach:</w:t>
            </w:r>
          </w:p>
        </w:tc>
        <w:tc>
          <w:tcPr>
            <w:tcW w:w="1119" w:type="dxa"/>
          </w:tcPr>
          <w:p w14:paraId="172A931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6373FCF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AF914A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0999C23" w14:textId="31A191B8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wejście bezpośrednie do komory głównej: 950 x 1800 mm w świetle</w:t>
            </w:r>
            <w:r w:rsidR="005A0B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6007CC5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8F462B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097BAF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ED9776" w14:textId="643F88DA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wejście bezpośrednie do przedsionka i pomiędzy komorą główną przedsionkiem: 700 x 1800 mm w świetle</w:t>
            </w:r>
            <w:r w:rsidR="005A0B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00D8670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9BB2DAC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27CAA2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hideMark/>
          </w:tcPr>
          <w:p w14:paraId="23996A9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Śluza medyczna w przedziale głównym:</w:t>
            </w:r>
          </w:p>
        </w:tc>
        <w:tc>
          <w:tcPr>
            <w:tcW w:w="1119" w:type="dxa"/>
          </w:tcPr>
          <w:p w14:paraId="4F99C8D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596907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CD3F2C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A16A213" w14:textId="55C11459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średnica: 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mm</w:t>
            </w:r>
            <w:r w:rsidR="005A0B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015499A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B0F3B0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C30794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AA859B1" w14:textId="25B9EF23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długość: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40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mm</w:t>
            </w:r>
            <w:r w:rsidR="005A0B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7785976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6E69F09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258588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2491CD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zabezpieczenie przed przypadkowym otwarciem</w:t>
            </w:r>
          </w:p>
        </w:tc>
        <w:tc>
          <w:tcPr>
            <w:tcW w:w="1119" w:type="dxa"/>
          </w:tcPr>
          <w:p w14:paraId="09E4503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11ACB3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86FC73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339F2C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możliwość obsługi jedną ręką</w:t>
            </w:r>
          </w:p>
        </w:tc>
        <w:tc>
          <w:tcPr>
            <w:tcW w:w="1119" w:type="dxa"/>
          </w:tcPr>
          <w:p w14:paraId="4124854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5BD27D7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6BF2DA9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EB7C17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Wszystkie drzwi uszczelniane ciśnieniowo.</w:t>
            </w:r>
          </w:p>
        </w:tc>
        <w:tc>
          <w:tcPr>
            <w:tcW w:w="1119" w:type="dxa"/>
          </w:tcPr>
          <w:p w14:paraId="4A86F04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93660C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34AE3E9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BA41EB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Obserwacyjne okna akrylowe:</w:t>
            </w:r>
          </w:p>
        </w:tc>
        <w:tc>
          <w:tcPr>
            <w:tcW w:w="1119" w:type="dxa"/>
          </w:tcPr>
          <w:p w14:paraId="023C2A7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DD3B3F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62BF06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EB1EFF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wszystkie drzwi: średnica okna w świetle - 250 mm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+/- 10 mm</w:t>
            </w:r>
          </w:p>
        </w:tc>
        <w:tc>
          <w:tcPr>
            <w:tcW w:w="1119" w:type="dxa"/>
          </w:tcPr>
          <w:p w14:paraId="7B50979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BDDB4E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DAD368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9107F7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korpus komory: średnica w świetle - 300 mm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+/- 10 mm</w:t>
            </w:r>
          </w:p>
        </w:tc>
        <w:tc>
          <w:tcPr>
            <w:tcW w:w="1119" w:type="dxa"/>
          </w:tcPr>
          <w:p w14:paraId="28F64C6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DBB66A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5372DA1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58" w:type="dxa"/>
            <w:shd w:val="clear" w:color="auto" w:fill="auto"/>
            <w:noWrap/>
          </w:tcPr>
          <w:p w14:paraId="78247C3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inimalna ilość okien: 6 w komorze głównej, 2 w przedsionku/komorze wstępnej</w:t>
            </w:r>
          </w:p>
        </w:tc>
        <w:tc>
          <w:tcPr>
            <w:tcW w:w="1119" w:type="dxa"/>
          </w:tcPr>
          <w:p w14:paraId="2ABE331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DF105CA" w14:textId="77777777" w:rsidTr="00513572">
        <w:trPr>
          <w:trHeight w:val="154"/>
        </w:trPr>
        <w:tc>
          <w:tcPr>
            <w:tcW w:w="1199" w:type="dxa"/>
            <w:shd w:val="clear" w:color="auto" w:fill="auto"/>
            <w:noWrap/>
            <w:hideMark/>
          </w:tcPr>
          <w:p w14:paraId="795DF85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50C51F5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powinna być przygotowana do podłączenia następujących, dodatkowych urządzeń, bez wykonywania prac adaptacyjnych:</w:t>
            </w:r>
          </w:p>
          <w:p w14:paraId="64B0FAB2" w14:textId="77777777" w:rsidR="00A47616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respirator hiperbaryczny, </w:t>
            </w:r>
          </w:p>
          <w:p w14:paraId="748E5E92" w14:textId="77777777" w:rsidR="00A47616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pompy infuzyjne,</w:t>
            </w:r>
          </w:p>
          <w:p w14:paraId="14CEF410" w14:textId="77777777" w:rsidR="00A47616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ssak, </w:t>
            </w:r>
          </w:p>
          <w:p w14:paraId="6275C860" w14:textId="77777777" w:rsidR="00A47616" w:rsidRPr="00E0635B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monitorowania medycznego pacjenta.</w:t>
            </w:r>
          </w:p>
        </w:tc>
        <w:tc>
          <w:tcPr>
            <w:tcW w:w="1119" w:type="dxa"/>
          </w:tcPr>
          <w:p w14:paraId="5B94FE6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A8FBB7B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22781C0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4D920B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Wyposażenie komory głównej</w:t>
            </w:r>
          </w:p>
        </w:tc>
        <w:tc>
          <w:tcPr>
            <w:tcW w:w="1119" w:type="dxa"/>
          </w:tcPr>
          <w:p w14:paraId="48C938A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27C4FD7" w14:textId="77777777" w:rsidTr="00513572">
        <w:trPr>
          <w:trHeight w:val="765"/>
        </w:trPr>
        <w:tc>
          <w:tcPr>
            <w:tcW w:w="1199" w:type="dxa"/>
            <w:shd w:val="clear" w:color="auto" w:fill="auto"/>
            <w:noWrap/>
            <w:hideMark/>
          </w:tcPr>
          <w:p w14:paraId="271842D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8C8EDD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Wygodne siedzenia dla pacjentów: 12 sztuk, z oparciem pleców, składanymi oparciami ramion, wyłożone materiałem, odpornym na chemikalia (szczególnie środki dezynfekcyjne), trudnopalnym i łatwym do czyszczenia. </w:t>
            </w:r>
          </w:p>
        </w:tc>
        <w:tc>
          <w:tcPr>
            <w:tcW w:w="1119" w:type="dxa"/>
          </w:tcPr>
          <w:p w14:paraId="7F58889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CD888DE" w14:textId="77777777" w:rsidTr="00513572">
        <w:trPr>
          <w:trHeight w:val="765"/>
        </w:trPr>
        <w:tc>
          <w:tcPr>
            <w:tcW w:w="1199" w:type="dxa"/>
            <w:shd w:val="clear" w:color="auto" w:fill="auto"/>
            <w:noWrap/>
            <w:hideMark/>
          </w:tcPr>
          <w:p w14:paraId="760F95E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EF61ACE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Oświetlenie LED w górnej części komory, regulowane natężenie światła, możliwość wymiany źródła światła przez przeszkolony personel techniczny Zamawiającego. </w:t>
            </w:r>
          </w:p>
          <w:p w14:paraId="526F2C9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Wydajność światła min. 300 lux (na wysokości siedzeń).</w:t>
            </w:r>
          </w:p>
        </w:tc>
        <w:tc>
          <w:tcPr>
            <w:tcW w:w="1119" w:type="dxa"/>
          </w:tcPr>
          <w:p w14:paraId="0E0FBD2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357472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6A075E4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7B7A08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komunikacji:</w:t>
            </w:r>
          </w:p>
        </w:tc>
        <w:tc>
          <w:tcPr>
            <w:tcW w:w="1119" w:type="dxa"/>
          </w:tcPr>
          <w:p w14:paraId="1A964EB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EAD0CF4" w14:textId="77777777" w:rsidTr="00513572">
        <w:trPr>
          <w:trHeight w:val="315"/>
        </w:trPr>
        <w:tc>
          <w:tcPr>
            <w:tcW w:w="1199" w:type="dxa"/>
            <w:shd w:val="clear" w:color="auto" w:fill="auto"/>
            <w:noWrap/>
            <w:hideMark/>
          </w:tcPr>
          <w:p w14:paraId="1651A09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48AE9F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podstawowy, tzw. INTERCOM, z zespołem mikrofonów i głośników, umożliwiający naprzemienną komunikację głosową</w:t>
            </w:r>
          </w:p>
        </w:tc>
        <w:tc>
          <w:tcPr>
            <w:tcW w:w="1119" w:type="dxa"/>
          </w:tcPr>
          <w:p w14:paraId="703EA7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095373E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3FD6C7A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DB72C4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bezprzewodowy telefon (druga ścieżka komunikacji głosowej)</w:t>
            </w:r>
          </w:p>
        </w:tc>
        <w:tc>
          <w:tcPr>
            <w:tcW w:w="1119" w:type="dxa"/>
          </w:tcPr>
          <w:p w14:paraId="672AD0B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D8FA32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7754C0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9F2377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przycisk przyzwania systemu sygnalizacji alarmowej</w:t>
            </w:r>
          </w:p>
        </w:tc>
        <w:tc>
          <w:tcPr>
            <w:tcW w:w="1119" w:type="dxa"/>
          </w:tcPr>
          <w:p w14:paraId="3C463C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ED5A26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A730CC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hideMark/>
          </w:tcPr>
          <w:p w14:paraId="6ABCE5B5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Elementy umożliwiające montaż lub podwieszenie sprzętu medycznego (np. układów infuzyjnych). </w:t>
            </w:r>
          </w:p>
          <w:p w14:paraId="6BC5474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Szyna sprzętowa.</w:t>
            </w:r>
          </w:p>
        </w:tc>
        <w:tc>
          <w:tcPr>
            <w:tcW w:w="1119" w:type="dxa"/>
          </w:tcPr>
          <w:p w14:paraId="0A4CC9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054039D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4C4AE1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857DD0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automatów oddechowych dla pacjentów:</w:t>
            </w:r>
          </w:p>
        </w:tc>
        <w:tc>
          <w:tcPr>
            <w:tcW w:w="1119" w:type="dxa"/>
          </w:tcPr>
          <w:p w14:paraId="4DC66D1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85F1A54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421B8C5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5E35AB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 w komorze głównej. Osobny wlot i wylot gazu oddechowego, zintegrowane mechanicznie na jednej listwie z usytuowaniem nad pacjentami:</w:t>
            </w:r>
          </w:p>
        </w:tc>
        <w:tc>
          <w:tcPr>
            <w:tcW w:w="1119" w:type="dxa"/>
          </w:tcPr>
          <w:p w14:paraId="6E1CF7E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F32DAF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381F86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C22A8B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bezpieczeństwa służący do odprowadzania z komory wydychanego powietrza,</w:t>
            </w:r>
          </w:p>
        </w:tc>
        <w:tc>
          <w:tcPr>
            <w:tcW w:w="1119" w:type="dxa"/>
          </w:tcPr>
          <w:p w14:paraId="68AF112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CF26B43" w14:textId="77777777" w:rsidTr="00513572">
        <w:trPr>
          <w:trHeight w:val="315"/>
        </w:trPr>
        <w:tc>
          <w:tcPr>
            <w:tcW w:w="1199" w:type="dxa"/>
            <w:shd w:val="clear" w:color="auto" w:fill="auto"/>
            <w:noWrap/>
            <w:hideMark/>
          </w:tcPr>
          <w:p w14:paraId="7D080E7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9202DB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opory oddychania &lt; 3 mbar przy 1,5 bar ciśnienia komory i objętości oddychania 22,5 l/min – zgodnie z normą PN-EN 14931</w:t>
            </w:r>
          </w:p>
        </w:tc>
        <w:tc>
          <w:tcPr>
            <w:tcW w:w="1119" w:type="dxa"/>
          </w:tcPr>
          <w:p w14:paraId="2287C08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2A27EC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B09D03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85B6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punkty oddychania komory głównej wspólnie przełączane ze stanowiska sterowania pomiędzy tlen/powietrze,</w:t>
            </w:r>
          </w:p>
        </w:tc>
        <w:tc>
          <w:tcPr>
            <w:tcW w:w="1119" w:type="dxa"/>
          </w:tcPr>
          <w:p w14:paraId="2EC5BAF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CE654B1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EE68B7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80E86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osobne: regulator wdechu oraz regulator wydechu zamocowane na listwie zasilania nad siedzeniami.</w:t>
            </w:r>
          </w:p>
        </w:tc>
        <w:tc>
          <w:tcPr>
            <w:tcW w:w="1119" w:type="dxa"/>
          </w:tcPr>
          <w:p w14:paraId="655FF27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8D7185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B4BD56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45C43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sztuk masek na pół twarzy z bezstopniową regulacją paska mocującego.</w:t>
            </w:r>
          </w:p>
        </w:tc>
        <w:tc>
          <w:tcPr>
            <w:tcW w:w="1119" w:type="dxa"/>
          </w:tcPr>
          <w:p w14:paraId="5A85C4A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580EE83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4ECE506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BEF1DC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Połączenie maski z przyłączem punktu oddychania za pomocą giętkiego i bardzo lekkiego przewodu jednorazowego użytku.</w:t>
            </w:r>
          </w:p>
        </w:tc>
        <w:tc>
          <w:tcPr>
            <w:tcW w:w="1119" w:type="dxa"/>
          </w:tcPr>
          <w:p w14:paraId="7F55B15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AF2B541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E4AC8F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60CA07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kaptur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tlenow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 przyłączami do dedykowanego miejsca w komorze głównej.</w:t>
            </w:r>
          </w:p>
        </w:tc>
        <w:tc>
          <w:tcPr>
            <w:tcW w:w="1119" w:type="dxa"/>
          </w:tcPr>
          <w:p w14:paraId="0D74F54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6862B08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C20603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1191E5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Maskujące panele zakrywające wszelkie przewody, rury i inne komponenty wyposażenia</w:t>
            </w:r>
          </w:p>
        </w:tc>
        <w:tc>
          <w:tcPr>
            <w:tcW w:w="1119" w:type="dxa"/>
          </w:tcPr>
          <w:p w14:paraId="6BAEA89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A2EA27F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42D8FB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2EF806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Gaśnica ręczna, przenośna, wodna, odpowiednia do zastosowań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warunkach hiperbarycznych. </w:t>
            </w:r>
          </w:p>
        </w:tc>
        <w:tc>
          <w:tcPr>
            <w:tcW w:w="1119" w:type="dxa"/>
          </w:tcPr>
          <w:p w14:paraId="191EB5B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74893D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A1CBAA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B3079D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Powłoka malarska wewnętrzna (nietoksyczna, trudnopalna).</w:t>
            </w:r>
          </w:p>
        </w:tc>
        <w:tc>
          <w:tcPr>
            <w:tcW w:w="1119" w:type="dxa"/>
          </w:tcPr>
          <w:p w14:paraId="4DBE442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C33964B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565C372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ABCDF2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Wyposażenie przedsionka komory</w:t>
            </w:r>
          </w:p>
        </w:tc>
        <w:tc>
          <w:tcPr>
            <w:tcW w:w="1119" w:type="dxa"/>
          </w:tcPr>
          <w:p w14:paraId="2AC900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25C1EA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6219C44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18C2D4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miejsca siedzące, z oparciem pleców dla dwóch osób siedzących, tapicerką wyłożoną materiałem odrzucającym wodę, odporną na chemikalia, trudnopalną i łatwą do czyszczenia.</w:t>
            </w:r>
          </w:p>
        </w:tc>
        <w:tc>
          <w:tcPr>
            <w:tcW w:w="1119" w:type="dxa"/>
          </w:tcPr>
          <w:p w14:paraId="49B1502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B37FEC" w14:textId="77777777" w:rsidTr="00513572">
        <w:trPr>
          <w:trHeight w:val="1051"/>
        </w:trPr>
        <w:tc>
          <w:tcPr>
            <w:tcW w:w="1199" w:type="dxa"/>
            <w:shd w:val="clear" w:color="auto" w:fill="auto"/>
            <w:noWrap/>
            <w:hideMark/>
          </w:tcPr>
          <w:p w14:paraId="1311325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5C4A0C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Oświetlenie LED w górnej części komory, regulowane natężenie światła, możliwość wymiany źródła światła przez przeszkolony personel techniczny Zamawiającego. Wydajność światła min. 300 lux (na wysokości siedzeń). </w:t>
            </w:r>
          </w:p>
        </w:tc>
        <w:tc>
          <w:tcPr>
            <w:tcW w:w="1119" w:type="dxa"/>
          </w:tcPr>
          <w:p w14:paraId="33599B9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7B2784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743F48D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AD949B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komunikacji:</w:t>
            </w:r>
          </w:p>
        </w:tc>
        <w:tc>
          <w:tcPr>
            <w:tcW w:w="1119" w:type="dxa"/>
          </w:tcPr>
          <w:p w14:paraId="3CEE294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792499" w14:textId="77777777" w:rsidTr="00513572">
        <w:trPr>
          <w:trHeight w:val="345"/>
        </w:trPr>
        <w:tc>
          <w:tcPr>
            <w:tcW w:w="1199" w:type="dxa"/>
            <w:shd w:val="clear" w:color="auto" w:fill="auto"/>
            <w:noWrap/>
            <w:hideMark/>
          </w:tcPr>
          <w:p w14:paraId="34BD6D2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21122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podstawowy, tzw. INTERCOM, z zespołem mikrofonów i głośników, umożliwiający naprzemienną komunikację głosową</w:t>
            </w:r>
          </w:p>
        </w:tc>
        <w:tc>
          <w:tcPr>
            <w:tcW w:w="1119" w:type="dxa"/>
          </w:tcPr>
          <w:p w14:paraId="466443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1A4E7E1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57DC4F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4F936B4" w14:textId="79352C0D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bezprzewodowy telefon (druga ścieżka komunikacji głosowej),</w:t>
            </w:r>
            <w:r w:rsidR="0065705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57053" w:rsidRPr="0065705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urządzenie zasilające akumulatorowo (z podtrzymaniem mocy mimo wyłączenia zasilania – typu UPS)</w:t>
            </w:r>
          </w:p>
        </w:tc>
        <w:tc>
          <w:tcPr>
            <w:tcW w:w="1119" w:type="dxa"/>
          </w:tcPr>
          <w:p w14:paraId="57B479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FA09C1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E60832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795001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przycisk </w:t>
            </w:r>
            <w:r w:rsidRPr="00497E3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przyzywania systemu sygnalizacji alarmowej</w:t>
            </w:r>
          </w:p>
        </w:tc>
        <w:tc>
          <w:tcPr>
            <w:tcW w:w="1119" w:type="dxa"/>
          </w:tcPr>
          <w:p w14:paraId="7A3007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11A68BE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6F906BE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8959F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automatów oddechowych:</w:t>
            </w:r>
          </w:p>
        </w:tc>
        <w:tc>
          <w:tcPr>
            <w:tcW w:w="1119" w:type="dxa"/>
          </w:tcPr>
          <w:p w14:paraId="3A4C02F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697FD46" w14:textId="77777777" w:rsidTr="00513572">
        <w:trPr>
          <w:trHeight w:val="540"/>
        </w:trPr>
        <w:tc>
          <w:tcPr>
            <w:tcW w:w="1199" w:type="dxa"/>
            <w:shd w:val="clear" w:color="auto" w:fill="auto"/>
            <w:noWrap/>
            <w:hideMark/>
          </w:tcPr>
          <w:p w14:paraId="3D30FE8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BA1D2D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 w przedsionku. Osobny wlot i wylot gazu oddechowego, zintegrowane mechanicznie na jednej listwie z usytuowaniem nad pacjentami:</w:t>
            </w:r>
          </w:p>
        </w:tc>
        <w:tc>
          <w:tcPr>
            <w:tcW w:w="1119" w:type="dxa"/>
          </w:tcPr>
          <w:p w14:paraId="2A2272B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49C3F9B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FDC26A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BC354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bezpieczeństwa służący do odprowadzania z komory wydychanego powietrza,</w:t>
            </w:r>
          </w:p>
        </w:tc>
        <w:tc>
          <w:tcPr>
            <w:tcW w:w="1119" w:type="dxa"/>
          </w:tcPr>
          <w:p w14:paraId="5F9F7D7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765BA5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940D1D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6BEBEE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opory oddychania &lt; 3 mbar przy 1,5 bar ciśnienia komory i objętości oddychania 22,5 l/min – zgodnie z normą EN 14931,</w:t>
            </w:r>
          </w:p>
        </w:tc>
        <w:tc>
          <w:tcPr>
            <w:tcW w:w="1119" w:type="dxa"/>
          </w:tcPr>
          <w:p w14:paraId="1EADAA2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D0AC9D0" w14:textId="77777777" w:rsidTr="00513572">
        <w:trPr>
          <w:trHeight w:val="310"/>
        </w:trPr>
        <w:tc>
          <w:tcPr>
            <w:tcW w:w="1199" w:type="dxa"/>
            <w:shd w:val="clear" w:color="auto" w:fill="auto"/>
            <w:noWrap/>
            <w:hideMark/>
          </w:tcPr>
          <w:p w14:paraId="64AB68F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EE683C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punkty oddychania komory głównej wspólnie przełączany ze stanowiska sterowania pomiędzy tlen/powietrze (sprzężenie z układem wyboru gazu do oddychania dla komory głównej),</w:t>
            </w:r>
          </w:p>
        </w:tc>
        <w:tc>
          <w:tcPr>
            <w:tcW w:w="1119" w:type="dxa"/>
          </w:tcPr>
          <w:p w14:paraId="0C5A3E0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C71B7B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1ED3C0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523CD8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osobne: regulator wdechu oraz regulator wydechu zamocowane na listwie zasilania nad siedzeniami.</w:t>
            </w:r>
          </w:p>
        </w:tc>
        <w:tc>
          <w:tcPr>
            <w:tcW w:w="1119" w:type="dxa"/>
          </w:tcPr>
          <w:p w14:paraId="6991763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0B5C792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1A27C4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18615C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Maskujące panele zakrywające wszelkie przewody, rury i inne komponenty wyposażenia.</w:t>
            </w:r>
          </w:p>
        </w:tc>
        <w:tc>
          <w:tcPr>
            <w:tcW w:w="1119" w:type="dxa"/>
          </w:tcPr>
          <w:p w14:paraId="1FFEE57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5C461BC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8B5EE8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hideMark/>
          </w:tcPr>
          <w:p w14:paraId="668B82C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Gaśnica ręczna, przenośna, wodna, odpowiednia do zastosowań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warunkach hiperbarycznych</w:t>
            </w:r>
          </w:p>
        </w:tc>
        <w:tc>
          <w:tcPr>
            <w:tcW w:w="1119" w:type="dxa"/>
          </w:tcPr>
          <w:p w14:paraId="112439A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B1457D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49E6274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hideMark/>
          </w:tcPr>
          <w:p w14:paraId="1D7D178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Powłoka malarska wewnętrzna (nietoksyczna, trudnopalna).</w:t>
            </w:r>
          </w:p>
        </w:tc>
        <w:tc>
          <w:tcPr>
            <w:tcW w:w="1119" w:type="dxa"/>
          </w:tcPr>
          <w:p w14:paraId="62FB3B0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24434E3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367B3E0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106973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sterowania komorą</w:t>
            </w:r>
          </w:p>
        </w:tc>
        <w:tc>
          <w:tcPr>
            <w:tcW w:w="1119" w:type="dxa"/>
          </w:tcPr>
          <w:p w14:paraId="64E3CD3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EEAC664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5DAD98A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7C5C3E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Panel automatyczny (wraz z oprogramowaniem sterującym) oraz panel manualny (sterowanie ręczne).</w:t>
            </w:r>
          </w:p>
        </w:tc>
        <w:tc>
          <w:tcPr>
            <w:tcW w:w="1119" w:type="dxa"/>
          </w:tcPr>
          <w:p w14:paraId="28F9B6E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71B9E8F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5FC9913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2D4CF3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Panel sterowania automatycznego i ręcznego powinny być zintegrowane, w formie konsoli umieszczonej na jednej ze szczytowych ścian komory, umożliwiające wygodną pracę operatorowi komory.</w:t>
            </w:r>
          </w:p>
        </w:tc>
        <w:tc>
          <w:tcPr>
            <w:tcW w:w="1119" w:type="dxa"/>
          </w:tcPr>
          <w:p w14:paraId="491F0BF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E3363A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99EAFE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7CE6C6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Automatyczny system sterowania składający się z 3 niezależnych programów:</w:t>
            </w:r>
          </w:p>
        </w:tc>
        <w:tc>
          <w:tcPr>
            <w:tcW w:w="1119" w:type="dxa"/>
          </w:tcPr>
          <w:p w14:paraId="3522B76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04CAED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AA404F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15E826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sterujący pracą komory</w:t>
            </w:r>
          </w:p>
        </w:tc>
        <w:tc>
          <w:tcPr>
            <w:tcW w:w="1119" w:type="dxa"/>
          </w:tcPr>
          <w:p w14:paraId="41BD254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A23346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8DBA2C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017D9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nagrywający (zapisujący szczegóły każdej sesji).</w:t>
            </w:r>
          </w:p>
        </w:tc>
        <w:tc>
          <w:tcPr>
            <w:tcW w:w="1119" w:type="dxa"/>
          </w:tcPr>
          <w:p w14:paraId="4D3D0CD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E46BF7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39F380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E3442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raportujący (raporty medyczne i statystyczne, zawierający dane pacjentów oraz sesji).</w:t>
            </w:r>
          </w:p>
        </w:tc>
        <w:tc>
          <w:tcPr>
            <w:tcW w:w="1119" w:type="dxa"/>
          </w:tcPr>
          <w:p w14:paraId="75DE5A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089882E" w14:textId="77777777" w:rsidTr="00513572">
        <w:trPr>
          <w:trHeight w:val="540"/>
        </w:trPr>
        <w:tc>
          <w:tcPr>
            <w:tcW w:w="1199" w:type="dxa"/>
            <w:shd w:val="clear" w:color="auto" w:fill="auto"/>
            <w:noWrap/>
            <w:hideMark/>
          </w:tcPr>
          <w:p w14:paraId="2B2C9D2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9951E4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musi być oparty na oprogramowaniu Windows 10 lub nowszym i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zapewnić bezpieczne podłączenie do Internetu w celu dokonywania regularnych aktualizacji systemu.</w:t>
            </w:r>
          </w:p>
        </w:tc>
        <w:tc>
          <w:tcPr>
            <w:tcW w:w="1119" w:type="dxa"/>
          </w:tcPr>
          <w:p w14:paraId="18B69B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5DBA87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73A0A7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8AFD16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naprzemiennej komunikacji głosowej dla komory przedniej 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głównej.</w:t>
            </w:r>
          </w:p>
        </w:tc>
        <w:tc>
          <w:tcPr>
            <w:tcW w:w="1119" w:type="dxa"/>
          </w:tcPr>
          <w:p w14:paraId="0C00CD9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8663A8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6DAC72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218036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alarmowy pacjenta: do wskazania, który z pacjentów (zajmujących miejsca siedzące) prosi o uwagę lub pomoc.</w:t>
            </w:r>
          </w:p>
        </w:tc>
        <w:tc>
          <w:tcPr>
            <w:tcW w:w="1119" w:type="dxa"/>
          </w:tcPr>
          <w:p w14:paraId="5E47827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A16CE21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04E0E2B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266D9B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audio/video dla pacjentów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4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posiadający wejście zewnętrznego sygnału (np. pendrive, zewnętrzny dysk</w:t>
            </w:r>
            <w:r w:rsidRPr="004F5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i </w:t>
            </w:r>
            <w:r w:rsidRPr="00704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monitory </w:t>
            </w:r>
            <w:r w:rsidRPr="004F5DF3">
              <w:rPr>
                <w:rFonts w:ascii="Times New Roman" w:hAnsi="Times New Roman" w:cs="Times New Roman"/>
                <w:bCs/>
                <w:sz w:val="24"/>
                <w:szCs w:val="24"/>
              </w:rPr>
              <w:t>wewnątrz komory głównej.</w:t>
            </w:r>
          </w:p>
        </w:tc>
        <w:tc>
          <w:tcPr>
            <w:tcW w:w="1119" w:type="dxa"/>
          </w:tcPr>
          <w:p w14:paraId="7EBAA9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B4B5AA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7EEB5C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BBFB14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sterowania niezależny dla obu przedziałów.</w:t>
            </w:r>
          </w:p>
        </w:tc>
        <w:tc>
          <w:tcPr>
            <w:tcW w:w="1119" w:type="dxa"/>
          </w:tcPr>
          <w:p w14:paraId="6401273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0BD8D6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4E280E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078FB6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Wyświetlacze wskazujące najważniejsze wartości: czas, ciśnienie, czas trwania sesji, data sesji, szybkość zmiany ciśnienia.</w:t>
            </w:r>
          </w:p>
        </w:tc>
        <w:tc>
          <w:tcPr>
            <w:tcW w:w="1119" w:type="dxa"/>
          </w:tcPr>
          <w:p w14:paraId="6C50BF0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4B242D9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2E710E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580F97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Precyzyjne manometry wskazujące ciśnienie w przedziale głównym oraz w przedsionku (w zasięgu wzroku operatora). Należy określić wielkość oraz skalę manometrów.</w:t>
            </w:r>
          </w:p>
        </w:tc>
        <w:tc>
          <w:tcPr>
            <w:tcW w:w="1119" w:type="dxa"/>
          </w:tcPr>
          <w:p w14:paraId="1FEFFC6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BB61891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55BB535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E79795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Wgrane/zainstalowane  podstawowe profile terapeutyczne oraz możliwość tworzenia nowych profili.</w:t>
            </w:r>
          </w:p>
        </w:tc>
        <w:tc>
          <w:tcPr>
            <w:tcW w:w="1119" w:type="dxa"/>
          </w:tcPr>
          <w:p w14:paraId="6530C9A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35291F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3D92BE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D76CD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Oprogramowanie sterujące musi wskazywać najważniejsze parametry pracy: ciśnienie, temperatura, koncentracja tlenu dla obu przedziałów.</w:t>
            </w:r>
          </w:p>
        </w:tc>
        <w:tc>
          <w:tcPr>
            <w:tcW w:w="1119" w:type="dxa"/>
          </w:tcPr>
          <w:p w14:paraId="41C5261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3BD5AD6" w14:textId="77777777" w:rsidTr="00513572">
        <w:trPr>
          <w:trHeight w:val="315"/>
        </w:trPr>
        <w:tc>
          <w:tcPr>
            <w:tcW w:w="1199" w:type="dxa"/>
            <w:shd w:val="clear" w:color="auto" w:fill="auto"/>
            <w:noWrap/>
            <w:hideMark/>
          </w:tcPr>
          <w:p w14:paraId="51B6ECF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1AD0AE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Możliwość drukowania historii sesji (wykres graficzny zawierający czas, ciśnienie oraz stężenie tlenu).</w:t>
            </w:r>
          </w:p>
        </w:tc>
        <w:tc>
          <w:tcPr>
            <w:tcW w:w="1119" w:type="dxa"/>
          </w:tcPr>
          <w:p w14:paraId="16883D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654302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252892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363721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Manualny system sterowania komorą zawierający:</w:t>
            </w:r>
          </w:p>
        </w:tc>
        <w:tc>
          <w:tcPr>
            <w:tcW w:w="1119" w:type="dxa"/>
          </w:tcPr>
          <w:p w14:paraId="191D5BB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520AD9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6C83C9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AC9EA7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zintegrowany główny zawór sprężania/rozprężania przedziału głównego</w:t>
            </w:r>
          </w:p>
        </w:tc>
        <w:tc>
          <w:tcPr>
            <w:tcW w:w="1119" w:type="dxa"/>
          </w:tcPr>
          <w:p w14:paraId="6F3591A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629325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1B1886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CA909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zawór układu wentylacyjnego przedziału głównego</w:t>
            </w:r>
          </w:p>
        </w:tc>
        <w:tc>
          <w:tcPr>
            <w:tcW w:w="1119" w:type="dxa"/>
          </w:tcPr>
          <w:p w14:paraId="0019BB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8CEACA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57E21C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2E2D0D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zintegrowany główny zawór sprężania/rozprężania przedsionka komory.</w:t>
            </w:r>
          </w:p>
        </w:tc>
        <w:tc>
          <w:tcPr>
            <w:tcW w:w="1119" w:type="dxa"/>
          </w:tcPr>
          <w:p w14:paraId="0272CA7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5ADD96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BC124B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BAB0A0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zawór układu wentylacji przedsionka komory</w:t>
            </w:r>
          </w:p>
        </w:tc>
        <w:tc>
          <w:tcPr>
            <w:tcW w:w="1119" w:type="dxa"/>
          </w:tcPr>
          <w:p w14:paraId="2BAC225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4CFF8F9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97A9CB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FDBC15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przycisk wyboru powietrza/tlenu</w:t>
            </w:r>
          </w:p>
        </w:tc>
        <w:tc>
          <w:tcPr>
            <w:tcW w:w="1119" w:type="dxa"/>
          </w:tcPr>
          <w:p w14:paraId="5C95404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A149A3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98F5B1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A6A47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przełącznik wyboru trybu automatycznego/ręcznego</w:t>
            </w:r>
          </w:p>
        </w:tc>
        <w:tc>
          <w:tcPr>
            <w:tcW w:w="1119" w:type="dxa"/>
          </w:tcPr>
          <w:p w14:paraId="3300A05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76AA731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436C79E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38CA76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Wskaźniki parametrów pracy komory</w:t>
            </w:r>
          </w:p>
        </w:tc>
        <w:tc>
          <w:tcPr>
            <w:tcW w:w="1119" w:type="dxa"/>
          </w:tcPr>
          <w:p w14:paraId="35FEB4C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249305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19CB54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3E4352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koncentracja tlenu w komorze głównej</w:t>
            </w:r>
          </w:p>
        </w:tc>
        <w:tc>
          <w:tcPr>
            <w:tcW w:w="1119" w:type="dxa"/>
          </w:tcPr>
          <w:p w14:paraId="34D7B5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ABF423B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CD0BFD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F5D72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koncentracja tlenu w przedsionku komory</w:t>
            </w:r>
          </w:p>
        </w:tc>
        <w:tc>
          <w:tcPr>
            <w:tcW w:w="1119" w:type="dxa"/>
          </w:tcPr>
          <w:p w14:paraId="4F0FC32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1619F7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65CA3B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011B2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manometr ciśnienia zasilania komory w powietrze</w:t>
            </w:r>
          </w:p>
        </w:tc>
        <w:tc>
          <w:tcPr>
            <w:tcW w:w="1119" w:type="dxa"/>
          </w:tcPr>
          <w:p w14:paraId="647BEDE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5EED71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930549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E29874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manometr ciśnienia zasilania komory w tlen</w:t>
            </w:r>
          </w:p>
        </w:tc>
        <w:tc>
          <w:tcPr>
            <w:tcW w:w="1119" w:type="dxa"/>
          </w:tcPr>
          <w:p w14:paraId="4A36DDF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4C49B4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6BED00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13F25E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wskaźnik ciśnienia powietrza zasilającego system p-poż</w:t>
            </w:r>
          </w:p>
        </w:tc>
        <w:tc>
          <w:tcPr>
            <w:tcW w:w="1119" w:type="dxa"/>
          </w:tcPr>
          <w:p w14:paraId="6E9E2A2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645A15C" w14:textId="77777777" w:rsidTr="00513572">
        <w:trPr>
          <w:trHeight w:val="218"/>
        </w:trPr>
        <w:tc>
          <w:tcPr>
            <w:tcW w:w="1199" w:type="dxa"/>
            <w:shd w:val="clear" w:color="auto" w:fill="auto"/>
            <w:noWrap/>
            <w:hideMark/>
          </w:tcPr>
          <w:p w14:paraId="4584AD5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DFB64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wskaźnik ciśnienia wody w systemie p-poż</w:t>
            </w:r>
          </w:p>
        </w:tc>
        <w:tc>
          <w:tcPr>
            <w:tcW w:w="1119" w:type="dxa"/>
          </w:tcPr>
          <w:p w14:paraId="0045F14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B89FA13" w14:textId="77777777" w:rsidTr="00513572">
        <w:trPr>
          <w:trHeight w:val="218"/>
        </w:trPr>
        <w:tc>
          <w:tcPr>
            <w:tcW w:w="1199" w:type="dxa"/>
            <w:shd w:val="clear" w:color="auto" w:fill="auto"/>
            <w:noWrap/>
            <w:hideMark/>
          </w:tcPr>
          <w:p w14:paraId="084C103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917660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sygnalizator poziomu wody w systemie p-poż</w:t>
            </w:r>
          </w:p>
        </w:tc>
        <w:tc>
          <w:tcPr>
            <w:tcW w:w="1119" w:type="dxa"/>
          </w:tcPr>
          <w:p w14:paraId="41B3031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5FC15D2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74B5C4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120048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zegar analogowy i cyfrowy</w:t>
            </w:r>
          </w:p>
        </w:tc>
        <w:tc>
          <w:tcPr>
            <w:tcW w:w="1119" w:type="dxa"/>
          </w:tcPr>
          <w:p w14:paraId="345AAF1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9080784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02DDD49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3303F6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Układ nadzorowania w systemie TV</w:t>
            </w:r>
          </w:p>
        </w:tc>
        <w:tc>
          <w:tcPr>
            <w:tcW w:w="1119" w:type="dxa"/>
          </w:tcPr>
          <w:p w14:paraId="3CFE0B6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C1FCF8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4154D6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046A15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nadzoru TV zintegrowany z pulpitem sterującym komory</w:t>
            </w:r>
          </w:p>
        </w:tc>
        <w:tc>
          <w:tcPr>
            <w:tcW w:w="1119" w:type="dxa"/>
          </w:tcPr>
          <w:p w14:paraId="30A7457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C07FBD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B6A31B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402C72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Ilość kamer zapewniająca podgląd na wszystkich pacjentów komory głównej i przedsionka.</w:t>
            </w:r>
          </w:p>
        </w:tc>
        <w:tc>
          <w:tcPr>
            <w:tcW w:w="1119" w:type="dxa"/>
          </w:tcPr>
          <w:p w14:paraId="799ECC1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7294E2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95592E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2F2081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Rejestracja obrazu z kamer z czasem przechowywania  min.  1 miesiąc.</w:t>
            </w:r>
          </w:p>
        </w:tc>
        <w:tc>
          <w:tcPr>
            <w:tcW w:w="1119" w:type="dxa"/>
          </w:tcPr>
          <w:p w14:paraId="3A2DB94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CF6292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6A80FF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878B8B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ogrzewania i system chłodzenia</w:t>
            </w:r>
          </w:p>
        </w:tc>
        <w:tc>
          <w:tcPr>
            <w:tcW w:w="1119" w:type="dxa"/>
          </w:tcPr>
          <w:p w14:paraId="1A5228D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7AF0D6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6A94D37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hideMark/>
          </w:tcPr>
          <w:p w14:paraId="6A808AF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ogrzewania i chłodzenia komory zapewniający kompensację zmian temperatury w czasie kompresji, dekompresji i fazie izobarycznej.</w:t>
            </w:r>
          </w:p>
        </w:tc>
        <w:tc>
          <w:tcPr>
            <w:tcW w:w="1119" w:type="dxa"/>
          </w:tcPr>
          <w:p w14:paraId="605F00D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EFE2D4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1A2A44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78418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Sterowanie temperaturą w komorze powinno być w zasięgu operatora. </w:t>
            </w:r>
          </w:p>
        </w:tc>
        <w:tc>
          <w:tcPr>
            <w:tcW w:w="1119" w:type="dxa"/>
          </w:tcPr>
          <w:p w14:paraId="519B544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84F1E9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81B905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47D8FD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powinien umożliwiać automatyczne utrzymywanie zadanej temperatury.</w:t>
            </w:r>
          </w:p>
        </w:tc>
        <w:tc>
          <w:tcPr>
            <w:tcW w:w="1119" w:type="dxa"/>
          </w:tcPr>
          <w:p w14:paraId="0003AEA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0C8CD7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E5496D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E2B889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zwalczania zagrożeń pożarowych</w:t>
            </w:r>
          </w:p>
        </w:tc>
        <w:tc>
          <w:tcPr>
            <w:tcW w:w="1119" w:type="dxa"/>
          </w:tcPr>
          <w:p w14:paraId="3722E57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4E02C07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427EDE3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81ECBB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przeciwpożarowy zaprojektowany i wykonany według wymogów europejskiej normy: EN16081:2011+A1:2013</w:t>
            </w:r>
          </w:p>
        </w:tc>
        <w:tc>
          <w:tcPr>
            <w:tcW w:w="1119" w:type="dxa"/>
          </w:tcPr>
          <w:p w14:paraId="707A74C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2F49F1B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  <w:hideMark/>
          </w:tcPr>
          <w:p w14:paraId="4705C1B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hideMark/>
          </w:tcPr>
          <w:p w14:paraId="42E553A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Do oferty należy przedłożyć certyfikat badań otrzymany, w ciągu ostatnich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miesięcy, od jednostki certyfikującej, wystawiony na Producenta oferowanego systemu komory hiperbarycznej</w:t>
            </w:r>
          </w:p>
        </w:tc>
        <w:tc>
          <w:tcPr>
            <w:tcW w:w="1119" w:type="dxa"/>
          </w:tcPr>
          <w:p w14:paraId="72C74D7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A957AFA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5D88C1D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2808E8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zasilania sprężonym powietrzem</w:t>
            </w:r>
          </w:p>
        </w:tc>
        <w:tc>
          <w:tcPr>
            <w:tcW w:w="1119" w:type="dxa"/>
          </w:tcPr>
          <w:p w14:paraId="78E880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FC43330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39B743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DC5CF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zasilania powietrzem składający się z dwóch niezależnych systemów:</w:t>
            </w:r>
          </w:p>
        </w:tc>
        <w:tc>
          <w:tcPr>
            <w:tcW w:w="1119" w:type="dxa"/>
          </w:tcPr>
          <w:p w14:paraId="48AC945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86FDFF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4EC80E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0199D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niskiego ciśnienia</w:t>
            </w:r>
          </w:p>
        </w:tc>
        <w:tc>
          <w:tcPr>
            <w:tcW w:w="1119" w:type="dxa"/>
          </w:tcPr>
          <w:p w14:paraId="31BADAF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EC7601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6EF1E0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E60E27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wysokiego ciśnienia</w:t>
            </w:r>
          </w:p>
        </w:tc>
        <w:tc>
          <w:tcPr>
            <w:tcW w:w="1119" w:type="dxa"/>
          </w:tcPr>
          <w:p w14:paraId="25DBDD5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666354A" w14:textId="77777777" w:rsidTr="00513572">
        <w:trPr>
          <w:trHeight w:val="1020"/>
        </w:trPr>
        <w:tc>
          <w:tcPr>
            <w:tcW w:w="1199" w:type="dxa"/>
            <w:shd w:val="clear" w:color="auto" w:fill="auto"/>
            <w:noWrap/>
            <w:hideMark/>
          </w:tcPr>
          <w:p w14:paraId="41BD69F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A979B20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Pojemność systemu zasilania powietrza według PN-EN14931 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oparciu o pojemność komory hiperbarycznej (zgodnie z wymogami normy). </w:t>
            </w:r>
          </w:p>
          <w:p w14:paraId="4526E56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załączyć wyliczenie minimalnej ilości sprężonego powietrza potwierdzające należytą wydajność systemu 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spełnienie wymogów normy PN-EN14931.</w:t>
            </w:r>
          </w:p>
        </w:tc>
        <w:tc>
          <w:tcPr>
            <w:tcW w:w="1119" w:type="dxa"/>
          </w:tcPr>
          <w:p w14:paraId="003B84E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5EBC204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1A17012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F94BA0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Panel sterowania gazami zainstalowany w pomieszczeniu technicznym i umożliwiający wybór źródła zasilania w powietrze.</w:t>
            </w:r>
          </w:p>
        </w:tc>
        <w:tc>
          <w:tcPr>
            <w:tcW w:w="1119" w:type="dxa"/>
          </w:tcPr>
          <w:p w14:paraId="07B2802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B47E38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07F0FD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58F4C4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Montaż systemu obejmuje wszystkie niezbędne połączenia między komorą a pomieszczeniem technicznym i podłączenia do infrastruktury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Inwestora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14:paraId="256EEB5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3510EF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FF10B0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D41334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niskociśnieniowy musi zapewniać (wymagania minimalne):</w:t>
            </w:r>
          </w:p>
        </w:tc>
        <w:tc>
          <w:tcPr>
            <w:tcW w:w="1119" w:type="dxa"/>
          </w:tcPr>
          <w:p w14:paraId="295A2BD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5986AA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7B8834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C9141A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kompresor śrubowy:</w:t>
            </w:r>
          </w:p>
        </w:tc>
        <w:tc>
          <w:tcPr>
            <w:tcW w:w="1119" w:type="dxa"/>
          </w:tcPr>
          <w:p w14:paraId="4B9105C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D45052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340791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711F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max. ciśnienie nie mniejsze niż 12 barów</w:t>
            </w:r>
          </w:p>
        </w:tc>
        <w:tc>
          <w:tcPr>
            <w:tcW w:w="1119" w:type="dxa"/>
          </w:tcPr>
          <w:p w14:paraId="2DE4600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10CB1E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BE442E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EE74A3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wydajność co najmniej 2000 l/min</w:t>
            </w:r>
          </w:p>
        </w:tc>
        <w:tc>
          <w:tcPr>
            <w:tcW w:w="1119" w:type="dxa"/>
          </w:tcPr>
          <w:p w14:paraId="5A16356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3DB528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F129953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791094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– zasilanie: 400V 50Hz, 3 fazy</w:t>
            </w:r>
          </w:p>
        </w:tc>
        <w:tc>
          <w:tcPr>
            <w:tcW w:w="1119" w:type="dxa"/>
          </w:tcPr>
          <w:p w14:paraId="621CBF1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23AC91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FF922D1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3B95A6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filtrujący z automatycznym spustem kondensatu</w:t>
            </w:r>
          </w:p>
        </w:tc>
        <w:tc>
          <w:tcPr>
            <w:tcW w:w="1119" w:type="dxa"/>
          </w:tcPr>
          <w:p w14:paraId="58CD2CC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485BEF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440930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C55451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jakość powietrza wg PN-EN 12021 dla powietrza oddechowego</w:t>
            </w:r>
          </w:p>
        </w:tc>
        <w:tc>
          <w:tcPr>
            <w:tcW w:w="1119" w:type="dxa"/>
          </w:tcPr>
          <w:p w14:paraId="5E4768A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B384F9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9FB8802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19D87D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magazyn powietrza - zbiornik 2000 litrów, min. 12 barów</w:t>
            </w:r>
          </w:p>
        </w:tc>
        <w:tc>
          <w:tcPr>
            <w:tcW w:w="1119" w:type="dxa"/>
          </w:tcPr>
          <w:p w14:paraId="23706DF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0153682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A511A2F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46652D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wysokiego ciśnienia musi zapewniać (wymagania minimalne):</w:t>
            </w:r>
          </w:p>
        </w:tc>
        <w:tc>
          <w:tcPr>
            <w:tcW w:w="1119" w:type="dxa"/>
          </w:tcPr>
          <w:p w14:paraId="6485E7A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BAC4537" w14:textId="77777777" w:rsidTr="00513572">
        <w:trPr>
          <w:trHeight w:val="230"/>
        </w:trPr>
        <w:tc>
          <w:tcPr>
            <w:tcW w:w="1199" w:type="dxa"/>
            <w:shd w:val="clear" w:color="auto" w:fill="auto"/>
            <w:noWrap/>
            <w:hideMark/>
          </w:tcPr>
          <w:p w14:paraId="48D8D339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12BFBD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kompresor:</w:t>
            </w:r>
          </w:p>
        </w:tc>
        <w:tc>
          <w:tcPr>
            <w:tcW w:w="1119" w:type="dxa"/>
          </w:tcPr>
          <w:p w14:paraId="4F68345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3EBD97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AE852DB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BF696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max. ciśnienie wyjściowe: nie mniejsze niż 195 barów</w:t>
            </w:r>
          </w:p>
        </w:tc>
        <w:tc>
          <w:tcPr>
            <w:tcW w:w="1119" w:type="dxa"/>
          </w:tcPr>
          <w:p w14:paraId="433BB06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BEE46A5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A021626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D1895E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wydajność: co najmniej 250l/min.</w:t>
            </w:r>
          </w:p>
        </w:tc>
        <w:tc>
          <w:tcPr>
            <w:tcW w:w="1119" w:type="dxa"/>
          </w:tcPr>
          <w:p w14:paraId="633CBB6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857314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F18F4D1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74DDB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zasilanie: 400V 50Hz, 3 fazy</w:t>
            </w:r>
          </w:p>
        </w:tc>
        <w:tc>
          <w:tcPr>
            <w:tcW w:w="1119" w:type="dxa"/>
          </w:tcPr>
          <w:p w14:paraId="3D6A0BE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958720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40B1A09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8F2948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jakość powietrza zgodna z normą PN-EN12021</w:t>
            </w:r>
          </w:p>
        </w:tc>
        <w:tc>
          <w:tcPr>
            <w:tcW w:w="1119" w:type="dxa"/>
          </w:tcPr>
          <w:p w14:paraId="7D39B16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84E05D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11B1856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81720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butle wysokociśnieniowe w ilości zapewniającej spełnienie normy PN-EN 14931</w:t>
            </w:r>
          </w:p>
        </w:tc>
        <w:tc>
          <w:tcPr>
            <w:tcW w:w="1119" w:type="dxa"/>
          </w:tcPr>
          <w:p w14:paraId="4BFF9D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02EC0F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544314B2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Hlk163741388"/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X.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C7DD9B7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monitorowania medycznego pacjenta i inne urządzenia medyczne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stanowiące wyposażanie komory i podlegające dostawie z komorą</w:t>
            </w:r>
          </w:p>
        </w:tc>
        <w:tc>
          <w:tcPr>
            <w:tcW w:w="1119" w:type="dxa"/>
          </w:tcPr>
          <w:p w14:paraId="73160E4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531DFE4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0CAD9149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</w:tcPr>
          <w:p w14:paraId="79AB50EB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 xml:space="preserve">System monitorowania medycznego pacjenta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komorze hiperbarycznej 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musi spełniać następujące wymagania:</w:t>
            </w:r>
          </w:p>
        </w:tc>
        <w:tc>
          <w:tcPr>
            <w:tcW w:w="1119" w:type="dxa"/>
          </w:tcPr>
          <w:p w14:paraId="3C4C3870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bookmarkEnd w:id="0"/>
      <w:tr w:rsidR="00A47616" w:rsidRPr="00497E37" w14:paraId="1364385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40B09840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</w:tcPr>
          <w:p w14:paraId="51CD9A67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dopuszczony do pracy w warunkach hiperbarycznych</w:t>
            </w:r>
          </w:p>
        </w:tc>
        <w:tc>
          <w:tcPr>
            <w:tcW w:w="1119" w:type="dxa"/>
          </w:tcPr>
          <w:p w14:paraId="57A94260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335B1D5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06D31950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</w:tcPr>
          <w:p w14:paraId="6B7EB726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zintegrowany z oferowanym systemem komory hiperbarycznej</w:t>
            </w:r>
          </w:p>
        </w:tc>
        <w:tc>
          <w:tcPr>
            <w:tcW w:w="1119" w:type="dxa"/>
          </w:tcPr>
          <w:p w14:paraId="774529A2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0564540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4982802E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58" w:type="dxa"/>
            <w:shd w:val="clear" w:color="auto" w:fill="auto"/>
            <w:noWrap/>
          </w:tcPr>
          <w:p w14:paraId="2E7C472B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wyposażony w jednolity system sterowania, ustawiania parametrów i prezentacji wyników na wspólnym monitorze</w:t>
            </w:r>
          </w:p>
        </w:tc>
        <w:tc>
          <w:tcPr>
            <w:tcW w:w="1119" w:type="dxa"/>
          </w:tcPr>
          <w:p w14:paraId="70C30A05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4E60C58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74F7A3AB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58" w:type="dxa"/>
            <w:shd w:val="clear" w:color="auto" w:fill="auto"/>
            <w:noWrap/>
          </w:tcPr>
          <w:p w14:paraId="5B4EDA3F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wyposażony w wewnętrzny monitor do obserwacji i ustawiania parametrów pracy systemu monitorowania</w:t>
            </w:r>
          </w:p>
        </w:tc>
        <w:tc>
          <w:tcPr>
            <w:tcW w:w="1119" w:type="dxa"/>
          </w:tcPr>
          <w:p w14:paraId="7B1777ED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7F2CAB5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7186540F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58" w:type="dxa"/>
            <w:shd w:val="clear" w:color="auto" w:fill="auto"/>
            <w:noWrap/>
          </w:tcPr>
          <w:p w14:paraId="4953ADFF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zapewniać przewodową lub światłowodową transmisję mierzonych parametrów na zewnątrz komory</w:t>
            </w:r>
          </w:p>
        </w:tc>
        <w:tc>
          <w:tcPr>
            <w:tcW w:w="1119" w:type="dxa"/>
          </w:tcPr>
          <w:p w14:paraId="2A46F4DE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2A64B67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6FB5CF0B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58" w:type="dxa"/>
            <w:shd w:val="clear" w:color="auto" w:fill="auto"/>
            <w:noWrap/>
          </w:tcPr>
          <w:p w14:paraId="2CD4B9E1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wraz z urządzeniami 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zapewni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 xml:space="preserve"> pomiar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 xml:space="preserve"> monitorowanie następujących parametrów:</w:t>
            </w:r>
          </w:p>
        </w:tc>
        <w:tc>
          <w:tcPr>
            <w:tcW w:w="1119" w:type="dxa"/>
          </w:tcPr>
          <w:p w14:paraId="77EBC154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D3FFC" w14:paraId="491EF04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4B9C6BA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609CE4D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Kardiomonitor:</w:t>
            </w:r>
          </w:p>
        </w:tc>
        <w:tc>
          <w:tcPr>
            <w:tcW w:w="1119" w:type="dxa"/>
          </w:tcPr>
          <w:p w14:paraId="113C15D9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6834C78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2F5F5AB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70DE7B5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EKG</w:t>
            </w:r>
            <w:r w:rsidRPr="004F5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5-przewodowe</w:t>
            </w:r>
          </w:p>
        </w:tc>
        <w:tc>
          <w:tcPr>
            <w:tcW w:w="1119" w:type="dxa"/>
          </w:tcPr>
          <w:p w14:paraId="222E606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4D4B826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BD8434A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1.6.1.1.2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29A4A4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0,3 – 6,0  ATA</w:t>
            </w:r>
          </w:p>
        </w:tc>
        <w:tc>
          <w:tcPr>
            <w:tcW w:w="1119" w:type="dxa"/>
          </w:tcPr>
          <w:p w14:paraId="3420117C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0F08DE9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4D6D11B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1.6.1.1.3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020E64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mierzonej częstości akcji serca: 30 - 250 bpm</w:t>
            </w:r>
          </w:p>
        </w:tc>
        <w:tc>
          <w:tcPr>
            <w:tcW w:w="1119" w:type="dxa"/>
          </w:tcPr>
          <w:p w14:paraId="292F1A1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29A922E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24F1DF7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03D7CE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Temperatura ciała</w:t>
            </w:r>
          </w:p>
        </w:tc>
        <w:tc>
          <w:tcPr>
            <w:tcW w:w="1119" w:type="dxa"/>
          </w:tcPr>
          <w:p w14:paraId="21ED5A2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0D2A5A8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58ADA8E0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1.6.1.2.1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9347DD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0,3 – 6,0 ATA</w:t>
            </w:r>
          </w:p>
        </w:tc>
        <w:tc>
          <w:tcPr>
            <w:tcW w:w="1119" w:type="dxa"/>
          </w:tcPr>
          <w:p w14:paraId="0DCD044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34A48E8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CDFF078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1.6.2.2.2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618F600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30 - 45 stopni Celsjusza</w:t>
            </w:r>
          </w:p>
        </w:tc>
        <w:tc>
          <w:tcPr>
            <w:tcW w:w="1119" w:type="dxa"/>
          </w:tcPr>
          <w:p w14:paraId="26A21FA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4A7204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7FD8500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3E4194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Kapnometria</w:t>
            </w:r>
          </w:p>
        </w:tc>
        <w:tc>
          <w:tcPr>
            <w:tcW w:w="1119" w:type="dxa"/>
          </w:tcPr>
          <w:p w14:paraId="20ABAA0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213216E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A8DBA5A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1.6.3.1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3A32ED0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1 - 3 ATA</w:t>
            </w:r>
          </w:p>
        </w:tc>
        <w:tc>
          <w:tcPr>
            <w:tcW w:w="1119" w:type="dxa"/>
          </w:tcPr>
          <w:p w14:paraId="4EBC19A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0BC516E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9A49A72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1.6.3.2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AC5BFAF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 oddechu: 2 - 60 /min</w:t>
            </w:r>
          </w:p>
        </w:tc>
        <w:tc>
          <w:tcPr>
            <w:tcW w:w="1119" w:type="dxa"/>
          </w:tcPr>
          <w:p w14:paraId="6F57863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41EBE29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30C0F1B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1.6.1.4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0AC565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NIBP</w:t>
            </w:r>
          </w:p>
        </w:tc>
        <w:tc>
          <w:tcPr>
            <w:tcW w:w="1119" w:type="dxa"/>
          </w:tcPr>
          <w:p w14:paraId="0E788DF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53694BA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160F08F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1.6.4.1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EF963C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ATA</w:t>
            </w:r>
          </w:p>
        </w:tc>
        <w:tc>
          <w:tcPr>
            <w:tcW w:w="1119" w:type="dxa"/>
          </w:tcPr>
          <w:p w14:paraId="5075D49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68D171B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0988BC69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1.6.4.2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DB0C11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0 - 250 mmHg</w:t>
            </w:r>
          </w:p>
        </w:tc>
        <w:tc>
          <w:tcPr>
            <w:tcW w:w="1119" w:type="dxa"/>
          </w:tcPr>
          <w:p w14:paraId="60EC6AF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310C560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604FC82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1.6.1.5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857DE71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SpO2 - pulsoksymetria</w:t>
            </w:r>
          </w:p>
        </w:tc>
        <w:tc>
          <w:tcPr>
            <w:tcW w:w="1119" w:type="dxa"/>
          </w:tcPr>
          <w:p w14:paraId="6DFD7F5F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4FDD2DE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14DF1FC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6649326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system Massimo</w:t>
            </w:r>
          </w:p>
        </w:tc>
        <w:tc>
          <w:tcPr>
            <w:tcW w:w="1119" w:type="dxa"/>
          </w:tcPr>
          <w:p w14:paraId="211F7BC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689AC2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336ED3A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D37C302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 ATA</w:t>
            </w:r>
          </w:p>
        </w:tc>
        <w:tc>
          <w:tcPr>
            <w:tcW w:w="1119" w:type="dxa"/>
          </w:tcPr>
          <w:p w14:paraId="7F40DDC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1BCB6A5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A9F4F3C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6CAF6146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pomiaru saturacji: 0 -100%</w:t>
            </w:r>
          </w:p>
        </w:tc>
        <w:tc>
          <w:tcPr>
            <w:tcW w:w="1119" w:type="dxa"/>
          </w:tcPr>
          <w:p w14:paraId="1F33A84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CCE5BA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5BC1899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1.6.5.4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7C0882D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pomiaru tętna: 25 - 250 /min</w:t>
            </w:r>
          </w:p>
        </w:tc>
        <w:tc>
          <w:tcPr>
            <w:tcW w:w="1119" w:type="dxa"/>
          </w:tcPr>
          <w:p w14:paraId="6D915DF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02987AF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39E821D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2F25CCA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Urządzenie do przezskórnego pomiaru prężności tlenu - tcpO2</w:t>
            </w:r>
          </w:p>
        </w:tc>
        <w:tc>
          <w:tcPr>
            <w:tcW w:w="1119" w:type="dxa"/>
          </w:tcPr>
          <w:p w14:paraId="66DE8B72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7E03F5C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EB32F4D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1.6.6.1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B2A6C53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minimum 2 kanały pomiarowe</w:t>
            </w:r>
          </w:p>
        </w:tc>
        <w:tc>
          <w:tcPr>
            <w:tcW w:w="1119" w:type="dxa"/>
          </w:tcPr>
          <w:p w14:paraId="158A8459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4F2412F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8F92DB5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1.6.6.2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0A5B652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ATA</w:t>
            </w:r>
          </w:p>
        </w:tc>
        <w:tc>
          <w:tcPr>
            <w:tcW w:w="1119" w:type="dxa"/>
          </w:tcPr>
          <w:p w14:paraId="6F4542E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5EAA2B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35F8B4E5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1.6.6.3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1409840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0 - 2500 mmHg</w:t>
            </w:r>
          </w:p>
        </w:tc>
        <w:tc>
          <w:tcPr>
            <w:tcW w:w="1119" w:type="dxa"/>
          </w:tcPr>
          <w:p w14:paraId="461D87AC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1FBE3CE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570CFB2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3DCC6B2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pomiar tlenu wydechowego - ExO2</w:t>
            </w:r>
          </w:p>
        </w:tc>
        <w:tc>
          <w:tcPr>
            <w:tcW w:w="1119" w:type="dxa"/>
          </w:tcPr>
          <w:p w14:paraId="17BF44C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3D63110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033C6CE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1.6.7.1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3D5EB8F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dla każdego miejsca oddechowego pacjenta w komorze głównej - 12 kanałów pomiarowych</w:t>
            </w:r>
          </w:p>
        </w:tc>
        <w:tc>
          <w:tcPr>
            <w:tcW w:w="1119" w:type="dxa"/>
          </w:tcPr>
          <w:p w14:paraId="75EA6CF6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5872550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C911688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1.6.7.2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051A22D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 ATA</w:t>
            </w:r>
          </w:p>
        </w:tc>
        <w:tc>
          <w:tcPr>
            <w:tcW w:w="1119" w:type="dxa"/>
          </w:tcPr>
          <w:p w14:paraId="56B77E3A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2A64613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3534E534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1.6.7.3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949D8C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0 - 2500 mmHg O2</w:t>
            </w:r>
          </w:p>
        </w:tc>
        <w:tc>
          <w:tcPr>
            <w:tcW w:w="1119" w:type="dxa"/>
          </w:tcPr>
          <w:p w14:paraId="310F134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275A4E" w14:paraId="162A9DD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7F25890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73C877E" w14:textId="77777777" w:rsidR="00A47616" w:rsidRPr="00275A4E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Respirator hiperbaryczny</w:t>
            </w:r>
          </w:p>
        </w:tc>
        <w:tc>
          <w:tcPr>
            <w:tcW w:w="1119" w:type="dxa"/>
          </w:tcPr>
          <w:p w14:paraId="4826DE4A" w14:textId="77777777" w:rsidR="00A47616" w:rsidRPr="00275A4E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D0DB6C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BF61C97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BB3C4BE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zasilanie w komorze, w warunkach nadciśnienia: z instalacji elektrycznej komory i akumulatorowo</w:t>
            </w:r>
          </w:p>
        </w:tc>
        <w:tc>
          <w:tcPr>
            <w:tcW w:w="1119" w:type="dxa"/>
          </w:tcPr>
          <w:p w14:paraId="2A8F787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5C9ED9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22A2E62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7425EFC" w14:textId="656E2B58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zakres ciśnień pracy: do </w:t>
            </w:r>
            <w:r w:rsidR="005B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ATA</w:t>
            </w:r>
          </w:p>
        </w:tc>
        <w:tc>
          <w:tcPr>
            <w:tcW w:w="1119" w:type="dxa"/>
          </w:tcPr>
          <w:p w14:paraId="2842CD4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F5DF3" w14:paraId="6FAC0B4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EABA62C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A12BF4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Ssak dopuszczony do pracy w warunkach hiperbarycznych.</w:t>
            </w:r>
          </w:p>
        </w:tc>
        <w:tc>
          <w:tcPr>
            <w:tcW w:w="1119" w:type="dxa"/>
          </w:tcPr>
          <w:p w14:paraId="2C41B43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E0635B" w14:paraId="60D75CA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363AA14E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024AEB75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pojemność zbiornika: min. 500 ml</w:t>
            </w:r>
          </w:p>
        </w:tc>
        <w:tc>
          <w:tcPr>
            <w:tcW w:w="1119" w:type="dxa"/>
          </w:tcPr>
          <w:p w14:paraId="0F378AE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D3FFC" w14:paraId="01E2C0BF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B375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7734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Pompy infuzyjne – 4 zestawy jednostrzykawkowe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EB6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7616" w:rsidRPr="00B347A9" w14:paraId="5894A6FC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FFFA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1A8D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Przepływ do 500 ml/godz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006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219B3319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0576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59A2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Bolus 1500 ml/godz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68F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403B290C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13EF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9299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Zasilanie zewnętrzne 12 V napięcie stałe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6C7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0312A254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29983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FC7F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Do 6 ATA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008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742E0245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27E2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1239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Objętość do 999 ml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EB1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704A1C" w14:paraId="4FBE8C51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0894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7E4D1" w14:textId="77777777" w:rsidR="00A47616" w:rsidRPr="00704A1C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Defibrylator hiperbaryczny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19B" w14:textId="77777777" w:rsidR="00A47616" w:rsidRPr="00704A1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47616" w:rsidRPr="00CD3FFC" w14:paraId="02E24825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E46D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241A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Zakres ciśnień pracy: do 3 ATA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8F9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47616" w:rsidRPr="00275A4E" w14:paraId="1BAD19D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3DF66532" w14:textId="77777777" w:rsidR="00A47616" w:rsidRPr="00667AC8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7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</w:tcPr>
          <w:p w14:paraId="3094FA05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Wózek transportowy</w:t>
            </w:r>
            <w:r w:rsidRPr="00275A4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pacjenta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przeznaczony do pracy w warunkach hiperbarycznych - w całym zakresie jej ciśnień pracy</w:t>
            </w:r>
          </w:p>
        </w:tc>
        <w:tc>
          <w:tcPr>
            <w:tcW w:w="1119" w:type="dxa"/>
          </w:tcPr>
          <w:p w14:paraId="5E486DE7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25A2D6B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5AC48480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.1</w:t>
            </w:r>
          </w:p>
        </w:tc>
        <w:tc>
          <w:tcPr>
            <w:tcW w:w="7458" w:type="dxa"/>
            <w:shd w:val="clear" w:color="auto" w:fill="auto"/>
            <w:noWrap/>
          </w:tcPr>
          <w:p w14:paraId="401BFBF7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 poręczami po obu stronach</w:t>
            </w:r>
          </w:p>
        </w:tc>
        <w:tc>
          <w:tcPr>
            <w:tcW w:w="1119" w:type="dxa"/>
          </w:tcPr>
          <w:p w14:paraId="0C9E07ED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31665BC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73149048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.2</w:t>
            </w:r>
          </w:p>
        </w:tc>
        <w:tc>
          <w:tcPr>
            <w:tcW w:w="7458" w:type="dxa"/>
            <w:shd w:val="clear" w:color="auto" w:fill="auto"/>
            <w:noWrap/>
          </w:tcPr>
          <w:p w14:paraId="76F01DE1" w14:textId="53A3900E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Zakres szerokości: 780 – 820 mm</w:t>
            </w:r>
            <w:r w:rsidR="005A0B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74B7272A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14054FE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3EDC0CA8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7458" w:type="dxa"/>
            <w:shd w:val="clear" w:color="auto" w:fill="auto"/>
            <w:noWrap/>
          </w:tcPr>
          <w:p w14:paraId="1ADE4C52" w14:textId="02DC2012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Maksymalna wysokość: 820 mm</w:t>
            </w:r>
            <w:r w:rsidR="005A0B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5A0BE5" w:rsidRPr="005A0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+/- 10%</w:t>
            </w:r>
          </w:p>
        </w:tc>
        <w:tc>
          <w:tcPr>
            <w:tcW w:w="1119" w:type="dxa"/>
          </w:tcPr>
          <w:p w14:paraId="5D229D9C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5654F19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2AD614ED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.4</w:t>
            </w:r>
          </w:p>
        </w:tc>
        <w:tc>
          <w:tcPr>
            <w:tcW w:w="7458" w:type="dxa"/>
            <w:shd w:val="clear" w:color="auto" w:fill="auto"/>
            <w:noWrap/>
          </w:tcPr>
          <w:p w14:paraId="71ED85B0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 podnoszoną górną częścią (dla pleców i głowy), maksymalny kąt podniesienia: co najmniej 45 stopni</w:t>
            </w:r>
          </w:p>
        </w:tc>
        <w:tc>
          <w:tcPr>
            <w:tcW w:w="1119" w:type="dxa"/>
          </w:tcPr>
          <w:p w14:paraId="402E969E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E0635B" w14:paraId="065CB5D3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13C5A8B8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0E6536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Pozostałe wymagania</w:t>
            </w:r>
          </w:p>
        </w:tc>
        <w:tc>
          <w:tcPr>
            <w:tcW w:w="1119" w:type="dxa"/>
          </w:tcPr>
          <w:p w14:paraId="3F1AE8A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C1058C2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DB820F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BD672B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Szkolenie grupy operatorów, do 6 osób, w miejscu instalacji systemu komory hiperbarycznej - obsługa i właściwa konserwacja systemu komory hiperbarycznej.</w:t>
            </w:r>
          </w:p>
        </w:tc>
        <w:tc>
          <w:tcPr>
            <w:tcW w:w="1119" w:type="dxa"/>
          </w:tcPr>
          <w:p w14:paraId="3CFC748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FC4E4E2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A29D6E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2640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grupa operatorów do 6 osób</w:t>
            </w:r>
          </w:p>
        </w:tc>
        <w:tc>
          <w:tcPr>
            <w:tcW w:w="1119" w:type="dxa"/>
          </w:tcPr>
          <w:p w14:paraId="607B93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25EFDD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F8DB4C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A5D07B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przeszkolenie w miejscu instalacji systemu komory po jego uruchomieniu</w:t>
            </w:r>
          </w:p>
        </w:tc>
        <w:tc>
          <w:tcPr>
            <w:tcW w:w="1119" w:type="dxa"/>
          </w:tcPr>
          <w:p w14:paraId="1DFEC88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C9B2A45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13C058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6ADEF2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przeszkolenie jednorazowe, nie dłuższe niż 2 dni robocze</w:t>
            </w:r>
          </w:p>
        </w:tc>
        <w:tc>
          <w:tcPr>
            <w:tcW w:w="1119" w:type="dxa"/>
          </w:tcPr>
          <w:p w14:paraId="29BB96F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ED83E18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7B156D0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95C107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zakres przeszkolenia: prawidłowa obsługa i właściwa konserwacja systemu komory hiperbarycznej</w:t>
            </w:r>
          </w:p>
        </w:tc>
        <w:tc>
          <w:tcPr>
            <w:tcW w:w="1119" w:type="dxa"/>
          </w:tcPr>
          <w:p w14:paraId="1BEFF00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5FDE445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8D2FABC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0E9B3D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Dokumentacja</w:t>
            </w:r>
          </w:p>
        </w:tc>
        <w:tc>
          <w:tcPr>
            <w:tcW w:w="1119" w:type="dxa"/>
          </w:tcPr>
          <w:p w14:paraId="60A646F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D3948E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82B2A25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AFCA9A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Instrukcja obsługi w języku polskim</w:t>
            </w:r>
          </w:p>
        </w:tc>
        <w:tc>
          <w:tcPr>
            <w:tcW w:w="1119" w:type="dxa"/>
          </w:tcPr>
          <w:p w14:paraId="1A0642B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169E338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9AEC67F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101C44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certyfikaty, specyfikacje, rysunki, schematy</w:t>
            </w:r>
          </w:p>
        </w:tc>
        <w:tc>
          <w:tcPr>
            <w:tcW w:w="1119" w:type="dxa"/>
          </w:tcPr>
          <w:p w14:paraId="1BD40FA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2385FB6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63EBBDA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FB9723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 formie papierowej i na nośniku elektronicznym</w:t>
            </w:r>
          </w:p>
        </w:tc>
        <w:tc>
          <w:tcPr>
            <w:tcW w:w="1119" w:type="dxa"/>
          </w:tcPr>
          <w:p w14:paraId="3860520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B335828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7BCC2A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hideMark/>
          </w:tcPr>
          <w:p w14:paraId="0F844B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Rozładunek i wprowadzenie systemu komory hiperbarycznej do budynku, na miejsce montażu i pracy systemu.</w:t>
            </w:r>
          </w:p>
        </w:tc>
        <w:tc>
          <w:tcPr>
            <w:tcW w:w="1119" w:type="dxa"/>
          </w:tcPr>
          <w:p w14:paraId="616357F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119E0FB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3BC9C8C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294B3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Montaż i uruchomienie systemu komory hiperbarycznej.</w:t>
            </w:r>
          </w:p>
        </w:tc>
        <w:tc>
          <w:tcPr>
            <w:tcW w:w="1119" w:type="dxa"/>
          </w:tcPr>
          <w:p w14:paraId="163883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21C5CF7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8D8ACFD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B713B6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Przygotowanie dokumentacji niezbędnej dla UDT.</w:t>
            </w:r>
          </w:p>
        </w:tc>
        <w:tc>
          <w:tcPr>
            <w:tcW w:w="1119" w:type="dxa"/>
          </w:tcPr>
          <w:p w14:paraId="6200C1E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9BAB90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5274E9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FFECF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Dopuszczenia i certyfikaty</w:t>
            </w:r>
          </w:p>
        </w:tc>
        <w:tc>
          <w:tcPr>
            <w:tcW w:w="1119" w:type="dxa"/>
          </w:tcPr>
          <w:p w14:paraId="1D59D12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5F7863B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B597A9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2C1CBE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deklaracja zgodności CE Producenta</w:t>
            </w:r>
          </w:p>
        </w:tc>
        <w:tc>
          <w:tcPr>
            <w:tcW w:w="1119" w:type="dxa"/>
          </w:tcPr>
          <w:p w14:paraId="7FB821D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8D283E9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3E55DC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14B54B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Oznaczenie CE zgodnie z dyrektywą UE dla zbiorników ciśnieniowych Dyrektywa UE 97/23/EWG</w:t>
            </w:r>
          </w:p>
        </w:tc>
        <w:tc>
          <w:tcPr>
            <w:tcW w:w="1119" w:type="dxa"/>
          </w:tcPr>
          <w:p w14:paraId="21FCC30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E347F9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F1B6D7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A4356C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Oznaczenie CE zgodnie z dyrektywą UE dla sprzętu medycznego zgodnie z EN 14931 oraz Dyrektywa WE 93/42/EWG</w:t>
            </w:r>
          </w:p>
        </w:tc>
        <w:tc>
          <w:tcPr>
            <w:tcW w:w="1119" w:type="dxa"/>
          </w:tcPr>
          <w:p w14:paraId="246412D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657053" w14:paraId="27B8C98E" w14:textId="77777777" w:rsidTr="00513572">
        <w:trPr>
          <w:trHeight w:val="540"/>
        </w:trPr>
        <w:tc>
          <w:tcPr>
            <w:tcW w:w="1199" w:type="dxa"/>
            <w:shd w:val="clear" w:color="auto" w:fill="auto"/>
            <w:noWrap/>
            <w:hideMark/>
          </w:tcPr>
          <w:p w14:paraId="2F0F1BB2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458" w:type="dxa"/>
            <w:shd w:val="clear" w:color="auto" w:fill="auto"/>
            <w:hideMark/>
          </w:tcPr>
          <w:p w14:paraId="71A647B7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Certyfikat dla systemu p-poż, specjalnie do pracy w warunkach hiperbarycznych. </w:t>
            </w:r>
          </w:p>
          <w:p w14:paraId="131A1F56" w14:textId="77777777" w:rsidR="00A47616" w:rsidRPr="00FD05CA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Certyfikacja przez uznaną europejską Jednostkę Notyfikowaną np. </w:t>
            </w:r>
            <w:r w:rsidRPr="00FD05C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Germanischer Lloyd, wykonany wg Normy EN 16081:2011+A1:2013)</w:t>
            </w:r>
          </w:p>
        </w:tc>
        <w:tc>
          <w:tcPr>
            <w:tcW w:w="1119" w:type="dxa"/>
          </w:tcPr>
          <w:p w14:paraId="6C30D06D" w14:textId="77777777" w:rsidR="00A47616" w:rsidRPr="00FD05CA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7190C0C" w14:textId="77777777" w:rsidR="00A47616" w:rsidRPr="00FD05CA" w:rsidRDefault="00A47616" w:rsidP="00A47616">
      <w:pPr>
        <w:pStyle w:val="Normalny1"/>
        <w:widowControl/>
        <w:tabs>
          <w:tab w:val="left" w:pos="720"/>
        </w:tabs>
        <w:autoSpaceDE w:val="0"/>
        <w:spacing w:before="60" w:after="60"/>
        <w:jc w:val="both"/>
        <w:rPr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  <w:gridCol w:w="1134"/>
      </w:tblGrid>
      <w:tr w:rsidR="00A47616" w:rsidRPr="00E0635B" w14:paraId="75D73A94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  <w:vAlign w:val="center"/>
          </w:tcPr>
          <w:p w14:paraId="16F022CC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5739818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8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Myjka szpitalna z armaturą</w:t>
            </w:r>
          </w:p>
        </w:tc>
        <w:tc>
          <w:tcPr>
            <w:tcW w:w="1134" w:type="dxa"/>
          </w:tcPr>
          <w:p w14:paraId="0E9E9C1A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129A6E74" w14:textId="77777777" w:rsidTr="00513572">
        <w:trPr>
          <w:trHeight w:val="401"/>
        </w:trPr>
        <w:tc>
          <w:tcPr>
            <w:tcW w:w="1129" w:type="dxa"/>
            <w:shd w:val="clear" w:color="auto" w:fill="auto"/>
            <w:noWrap/>
          </w:tcPr>
          <w:p w14:paraId="5CEF3540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5FDAD142" w14:textId="77777777" w:rsidR="00A47616" w:rsidRPr="007A6068" w:rsidRDefault="00A47616" w:rsidP="00513572">
            <w:pPr>
              <w:autoSpaceDE w:val="0"/>
              <w:snapToGrid w:val="0"/>
              <w:spacing w:before="60" w:after="60" w:line="240" w:lineRule="auto"/>
              <w:ind w:right="-38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7A6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ompletna myjka szpitalna z zaworem odcinającym z głowicą ceramiczną. </w:t>
            </w:r>
          </w:p>
        </w:tc>
        <w:tc>
          <w:tcPr>
            <w:tcW w:w="1134" w:type="dxa"/>
          </w:tcPr>
          <w:p w14:paraId="689AB83A" w14:textId="77777777" w:rsidR="00A47616" w:rsidRPr="007A6068" w:rsidRDefault="00A47616" w:rsidP="00513572">
            <w:pPr>
              <w:autoSpaceDE w:val="0"/>
              <w:snapToGrid w:val="0"/>
              <w:spacing w:before="60" w:after="60" w:line="240" w:lineRule="auto"/>
              <w:ind w:left="284" w:right="-38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C66233" w14:paraId="148C5CC0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498C0266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B44EDFB" w14:textId="77777777" w:rsidR="00A47616" w:rsidRPr="00C66233" w:rsidRDefault="00A47616" w:rsidP="0051357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Zintegrowana blokada antyskażeniowa i zawór zwrotny. </w:t>
            </w:r>
          </w:p>
        </w:tc>
        <w:tc>
          <w:tcPr>
            <w:tcW w:w="1134" w:type="dxa"/>
          </w:tcPr>
          <w:p w14:paraId="3E6A7161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267ACDD4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67CEE24D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6CC98CA" w14:textId="77777777" w:rsidR="00A47616" w:rsidRPr="007A6068" w:rsidRDefault="00A47616" w:rsidP="0051357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Nieprzezroczysty, biały wąż zbrojony z PVC WW1/2", L.0,80 m.  </w:t>
            </w:r>
          </w:p>
        </w:tc>
        <w:tc>
          <w:tcPr>
            <w:tcW w:w="1134" w:type="dxa"/>
          </w:tcPr>
          <w:p w14:paraId="720E37AD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318ED95E" w14:textId="77777777" w:rsidTr="00513572">
        <w:trPr>
          <w:trHeight w:val="1561"/>
        </w:trPr>
        <w:tc>
          <w:tcPr>
            <w:tcW w:w="1129" w:type="dxa"/>
            <w:shd w:val="clear" w:color="auto" w:fill="auto"/>
            <w:noWrap/>
          </w:tcPr>
          <w:p w14:paraId="5036F9BC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8177238" w14:textId="77777777" w:rsidR="00A47616" w:rsidRPr="007A6068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Pistolet HOSPITAL z zagiętą pod kątem 30° końcówką nadającą się do demontażu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drążkiem o odwrotnym funkcjonowaniu: uruchamia wypływ po zwolnieniu nacisku (zmusza do obowiązkowego zamknięcia zaworu odcinającego po użyciu, aby uniknąć ryzyka stałego trzymania węża pod ciśnieniem).  </w:t>
            </w:r>
          </w:p>
        </w:tc>
        <w:tc>
          <w:tcPr>
            <w:tcW w:w="1134" w:type="dxa"/>
          </w:tcPr>
          <w:p w14:paraId="6685AEC6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10B42C49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5035B327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726CE5D" w14:textId="77777777" w:rsidR="00A47616" w:rsidRPr="00C66233" w:rsidRDefault="00A47616" w:rsidP="0051357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15</w:t>
            </w: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lat gwarancji.</w:t>
            </w:r>
          </w:p>
        </w:tc>
        <w:tc>
          <w:tcPr>
            <w:tcW w:w="1134" w:type="dxa"/>
          </w:tcPr>
          <w:p w14:paraId="66C78E8A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B13B26D" w14:textId="77777777" w:rsidR="00A47616" w:rsidRDefault="00A47616" w:rsidP="00A47616">
      <w:pPr>
        <w:pStyle w:val="Normalny1"/>
        <w:widowControl/>
        <w:tabs>
          <w:tab w:val="left" w:pos="720"/>
        </w:tabs>
        <w:autoSpaceDE w:val="0"/>
        <w:spacing w:before="60" w:after="60"/>
        <w:jc w:val="both"/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  <w:gridCol w:w="1193"/>
      </w:tblGrid>
      <w:tr w:rsidR="00A47616" w:rsidRPr="00E0635B" w14:paraId="36AB5B87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  <w:vAlign w:val="center"/>
          </w:tcPr>
          <w:p w14:paraId="6DB0EB7E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7473031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Mieszacz termostatyczny</w:t>
            </w:r>
          </w:p>
        </w:tc>
        <w:tc>
          <w:tcPr>
            <w:tcW w:w="1193" w:type="dxa"/>
          </w:tcPr>
          <w:p w14:paraId="4110A589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06B3A0F9" w14:textId="77777777" w:rsidTr="00513572">
        <w:trPr>
          <w:trHeight w:val="543"/>
        </w:trPr>
        <w:tc>
          <w:tcPr>
            <w:tcW w:w="1129" w:type="dxa"/>
            <w:shd w:val="clear" w:color="auto" w:fill="auto"/>
            <w:noWrap/>
          </w:tcPr>
          <w:p w14:paraId="66E30CF4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567" w:right="-38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F74CE59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Mieszacz termostatyczny do dystrybucji wody zmieszanej od 34°C do 60°C:  </w:t>
            </w:r>
          </w:p>
        </w:tc>
        <w:tc>
          <w:tcPr>
            <w:tcW w:w="1193" w:type="dxa"/>
          </w:tcPr>
          <w:p w14:paraId="2F1D00C7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4CE82A7A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3433194B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75E2BDD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C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Zasilanie od 1 do 2 zaworów lub 1 natrysku</w:t>
            </w: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3" w:type="dxa"/>
          </w:tcPr>
          <w:p w14:paraId="62C57A0D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06070CF0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01B2576D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1D0A08E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Ochrona antyoparzeniowa: automatyczne zamknięcie w przypadku braku wody zimnej lub ciepłej.  </w:t>
            </w:r>
          </w:p>
        </w:tc>
        <w:tc>
          <w:tcPr>
            <w:tcW w:w="1193" w:type="dxa"/>
          </w:tcPr>
          <w:p w14:paraId="2BAC24A8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4A747D1F" w14:textId="77777777" w:rsidTr="00513572">
        <w:trPr>
          <w:trHeight w:val="583"/>
        </w:trPr>
        <w:tc>
          <w:tcPr>
            <w:tcW w:w="1129" w:type="dxa"/>
            <w:shd w:val="clear" w:color="auto" w:fill="auto"/>
            <w:noWrap/>
          </w:tcPr>
          <w:p w14:paraId="578806BD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877594E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Temperatura nastawiona na 38°C z możliwością regulacji przez instalatora od 34°C do 60°C. </w:t>
            </w:r>
          </w:p>
        </w:tc>
        <w:tc>
          <w:tcPr>
            <w:tcW w:w="1193" w:type="dxa"/>
          </w:tcPr>
          <w:p w14:paraId="35A9B43E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5C39BC25" w14:textId="77777777" w:rsidTr="00513572">
        <w:trPr>
          <w:trHeight w:val="409"/>
        </w:trPr>
        <w:tc>
          <w:tcPr>
            <w:tcW w:w="1129" w:type="dxa"/>
            <w:shd w:val="clear" w:color="auto" w:fill="auto"/>
            <w:noWrap/>
          </w:tcPr>
          <w:p w14:paraId="71F0FCDA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5213B4B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Zawory zwrotne i filtry.  </w:t>
            </w:r>
          </w:p>
        </w:tc>
        <w:tc>
          <w:tcPr>
            <w:tcW w:w="1193" w:type="dxa"/>
          </w:tcPr>
          <w:p w14:paraId="26EC8F14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41AF9C38" w14:textId="77777777" w:rsidTr="00513572">
        <w:trPr>
          <w:trHeight w:val="403"/>
        </w:trPr>
        <w:tc>
          <w:tcPr>
            <w:tcW w:w="1129" w:type="dxa"/>
            <w:shd w:val="clear" w:color="auto" w:fill="auto"/>
            <w:noWrap/>
          </w:tcPr>
          <w:p w14:paraId="2DF3B507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974A25C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minimalny wypływ: 3 l/min.  </w:t>
            </w:r>
          </w:p>
        </w:tc>
        <w:tc>
          <w:tcPr>
            <w:tcW w:w="1193" w:type="dxa"/>
          </w:tcPr>
          <w:p w14:paraId="0A8594F1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2E538DD6" w14:textId="77777777" w:rsidTr="00513572">
        <w:trPr>
          <w:trHeight w:val="403"/>
        </w:trPr>
        <w:tc>
          <w:tcPr>
            <w:tcW w:w="1129" w:type="dxa"/>
            <w:shd w:val="clear" w:color="auto" w:fill="auto"/>
            <w:noWrap/>
          </w:tcPr>
          <w:p w14:paraId="0908F2CE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7576FE0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Możliwość dezynfekcji termicznej.  </w:t>
            </w:r>
          </w:p>
        </w:tc>
        <w:tc>
          <w:tcPr>
            <w:tcW w:w="1193" w:type="dxa"/>
          </w:tcPr>
          <w:p w14:paraId="306BB034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2E7A926B" w14:textId="77777777" w:rsidTr="00513572">
        <w:trPr>
          <w:trHeight w:val="403"/>
        </w:trPr>
        <w:tc>
          <w:tcPr>
            <w:tcW w:w="1129" w:type="dxa"/>
            <w:shd w:val="clear" w:color="auto" w:fill="auto"/>
            <w:noWrap/>
          </w:tcPr>
          <w:p w14:paraId="56752781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77954C1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Chromowany korpus, przyłącze wody ciepłej W3/8", przyłącze wody zimnej Z3/8", wyjście wody zmieszanej Z3/8".  </w:t>
            </w:r>
          </w:p>
        </w:tc>
        <w:tc>
          <w:tcPr>
            <w:tcW w:w="1193" w:type="dxa"/>
          </w:tcPr>
          <w:p w14:paraId="34B56899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2EB980A2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2F4FEEBC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886704D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15</w:t>
            </w: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lat gwarancji.</w:t>
            </w:r>
          </w:p>
        </w:tc>
        <w:tc>
          <w:tcPr>
            <w:tcW w:w="1193" w:type="dxa"/>
          </w:tcPr>
          <w:p w14:paraId="488EF0D2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CCFBDF8" w14:textId="77777777" w:rsidR="006A7CDD" w:rsidRPr="00607921" w:rsidRDefault="006A7CDD" w:rsidP="00607921"/>
    <w:sectPr w:rsidR="006A7CDD" w:rsidRPr="006079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BB97" w14:textId="77777777" w:rsidR="004D4D91" w:rsidRDefault="004D4D91" w:rsidP="00607921">
      <w:pPr>
        <w:spacing w:after="0" w:line="240" w:lineRule="auto"/>
      </w:pPr>
      <w:r>
        <w:separator/>
      </w:r>
    </w:p>
  </w:endnote>
  <w:endnote w:type="continuationSeparator" w:id="0">
    <w:p w14:paraId="64FD823A" w14:textId="77777777" w:rsidR="004D4D91" w:rsidRDefault="004D4D91" w:rsidP="0060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Arial Unicode MS"/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Tahoma-Bold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D8AD" w14:textId="77777777" w:rsidR="004D4D91" w:rsidRDefault="004D4D91" w:rsidP="00607921">
      <w:pPr>
        <w:spacing w:after="0" w:line="240" w:lineRule="auto"/>
      </w:pPr>
      <w:r>
        <w:separator/>
      </w:r>
    </w:p>
  </w:footnote>
  <w:footnote w:type="continuationSeparator" w:id="0">
    <w:p w14:paraId="2DA1E552" w14:textId="77777777" w:rsidR="004D4D91" w:rsidRDefault="004D4D91" w:rsidP="0060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2A54" w14:textId="524160FD" w:rsidR="00607921" w:rsidRPr="00607921" w:rsidRDefault="00607921" w:rsidP="00607921">
    <w:pPr>
      <w:pStyle w:val="Nagwek"/>
      <w:jc w:val="right"/>
      <w:rPr>
        <w:b/>
        <w:bCs/>
      </w:rPr>
    </w:pPr>
    <w:r w:rsidRPr="00607921">
      <w:rPr>
        <w:b/>
        <w:b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pacing w:val="2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2CE5ADA"/>
    <w:multiLevelType w:val="hybridMultilevel"/>
    <w:tmpl w:val="6F0822A6"/>
    <w:lvl w:ilvl="0" w:tplc="C0726F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7E2318"/>
    <w:multiLevelType w:val="multilevel"/>
    <w:tmpl w:val="F4F27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0B436B"/>
    <w:multiLevelType w:val="hybridMultilevel"/>
    <w:tmpl w:val="459AB1E0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5673E4"/>
    <w:multiLevelType w:val="hybridMultilevel"/>
    <w:tmpl w:val="E542A82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55B1632"/>
    <w:multiLevelType w:val="hybridMultilevel"/>
    <w:tmpl w:val="642E9132"/>
    <w:lvl w:ilvl="0" w:tplc="C0726F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BCF2BF4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3C5F70"/>
    <w:multiLevelType w:val="hybridMultilevel"/>
    <w:tmpl w:val="156C2400"/>
    <w:lvl w:ilvl="0" w:tplc="C0726F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64566DB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1461BE"/>
    <w:multiLevelType w:val="hybridMultilevel"/>
    <w:tmpl w:val="E362EB04"/>
    <w:lvl w:ilvl="0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F2D04EF"/>
    <w:multiLevelType w:val="hybridMultilevel"/>
    <w:tmpl w:val="AB2678E0"/>
    <w:name w:val="WW8Num3552232"/>
    <w:lvl w:ilvl="0" w:tplc="79E4978E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1" w:tplc="8DC4F91E">
      <w:start w:val="1"/>
      <w:numFmt w:val="bullet"/>
      <w:lvlText w:val="-"/>
      <w:lvlJc w:val="left"/>
      <w:pPr>
        <w:tabs>
          <w:tab w:val="num" w:pos="2870"/>
        </w:tabs>
        <w:ind w:left="2870" w:hanging="360"/>
      </w:pPr>
      <w:rPr>
        <w:rFonts w:ascii="Times New Roman" w:hAnsi="Times New Roman" w:hint="default"/>
      </w:rPr>
    </w:lvl>
    <w:lvl w:ilvl="2" w:tplc="9286A5E0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3116A10A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A42CA2FE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hint="default"/>
      </w:rPr>
    </w:lvl>
    <w:lvl w:ilvl="5" w:tplc="72E64C62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C3EA9B3A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785E48A6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hint="default"/>
      </w:rPr>
    </w:lvl>
    <w:lvl w:ilvl="8" w:tplc="6E0C20C2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3" w15:restartNumberingAfterBreak="0">
    <w:nsid w:val="31E149F3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55965F7"/>
    <w:multiLevelType w:val="hybridMultilevel"/>
    <w:tmpl w:val="9AB0C93C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191382"/>
    <w:multiLevelType w:val="multilevel"/>
    <w:tmpl w:val="06286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A0B02B8"/>
    <w:multiLevelType w:val="multilevel"/>
    <w:tmpl w:val="7194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F31114"/>
    <w:multiLevelType w:val="hybridMultilevel"/>
    <w:tmpl w:val="F88CDD18"/>
    <w:lvl w:ilvl="0" w:tplc="C0726F3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40C918F7"/>
    <w:multiLevelType w:val="hybridMultilevel"/>
    <w:tmpl w:val="E542A8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27B22E3"/>
    <w:multiLevelType w:val="hybridMultilevel"/>
    <w:tmpl w:val="5448D998"/>
    <w:lvl w:ilvl="0" w:tplc="8F2CF0F2">
      <w:start w:val="1"/>
      <w:numFmt w:val="decimal"/>
      <w:lvlText w:val="%1."/>
      <w:lvlJc w:val="left"/>
      <w:pPr>
        <w:ind w:left="635" w:hanging="6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D8B"/>
    <w:multiLevelType w:val="hybridMultilevel"/>
    <w:tmpl w:val="E7BCC806"/>
    <w:lvl w:ilvl="0" w:tplc="98128BE2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F1E710C"/>
    <w:multiLevelType w:val="hybridMultilevel"/>
    <w:tmpl w:val="7832A974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12ADF"/>
    <w:multiLevelType w:val="hybridMultilevel"/>
    <w:tmpl w:val="5010C7FA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C701E9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E11E3B"/>
    <w:multiLevelType w:val="hybridMultilevel"/>
    <w:tmpl w:val="C4CC52A4"/>
    <w:lvl w:ilvl="0" w:tplc="C0726F3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 w15:restartNumberingAfterBreak="0">
    <w:nsid w:val="71A93319"/>
    <w:multiLevelType w:val="hybridMultilevel"/>
    <w:tmpl w:val="19DA43FE"/>
    <w:lvl w:ilvl="0" w:tplc="C0726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4A432C"/>
    <w:multiLevelType w:val="hybridMultilevel"/>
    <w:tmpl w:val="8F2AE0A6"/>
    <w:lvl w:ilvl="0" w:tplc="DD7A0E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02FD7"/>
    <w:multiLevelType w:val="hybridMultilevel"/>
    <w:tmpl w:val="A9E8A3A6"/>
    <w:lvl w:ilvl="0" w:tplc="3084A588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5C452E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86A4DB5"/>
    <w:multiLevelType w:val="hybridMultilevel"/>
    <w:tmpl w:val="AF72418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B75071"/>
    <w:multiLevelType w:val="hybridMultilevel"/>
    <w:tmpl w:val="91062FE8"/>
    <w:lvl w:ilvl="0" w:tplc="FD9AB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3225688">
    <w:abstractNumId w:val="1"/>
  </w:num>
  <w:num w:numId="2" w16cid:durableId="1220558471">
    <w:abstractNumId w:val="27"/>
  </w:num>
  <w:num w:numId="3" w16cid:durableId="424420735">
    <w:abstractNumId w:val="13"/>
  </w:num>
  <w:num w:numId="4" w16cid:durableId="1989745642">
    <w:abstractNumId w:val="16"/>
  </w:num>
  <w:num w:numId="5" w16cid:durableId="1407193499">
    <w:abstractNumId w:val="15"/>
  </w:num>
  <w:num w:numId="6" w16cid:durableId="1937714000">
    <w:abstractNumId w:val="22"/>
  </w:num>
  <w:num w:numId="7" w16cid:durableId="593364629">
    <w:abstractNumId w:val="14"/>
  </w:num>
  <w:num w:numId="8" w16cid:durableId="764033185">
    <w:abstractNumId w:val="8"/>
  </w:num>
  <w:num w:numId="9" w16cid:durableId="1807315330">
    <w:abstractNumId w:val="23"/>
  </w:num>
  <w:num w:numId="10" w16cid:durableId="1808663499">
    <w:abstractNumId w:val="11"/>
  </w:num>
  <w:num w:numId="11" w16cid:durableId="1109931494">
    <w:abstractNumId w:val="12"/>
  </w:num>
  <w:num w:numId="12" w16cid:durableId="62459867">
    <w:abstractNumId w:val="30"/>
  </w:num>
  <w:num w:numId="13" w16cid:durableId="1532961110">
    <w:abstractNumId w:val="26"/>
  </w:num>
  <w:num w:numId="14" w16cid:durableId="696126309">
    <w:abstractNumId w:val="7"/>
  </w:num>
  <w:num w:numId="15" w16cid:durableId="687604090">
    <w:abstractNumId w:val="10"/>
  </w:num>
  <w:num w:numId="16" w16cid:durableId="1098526935">
    <w:abstractNumId w:val="3"/>
  </w:num>
  <w:num w:numId="17" w16cid:durableId="422453387">
    <w:abstractNumId w:val="19"/>
  </w:num>
  <w:num w:numId="18" w16cid:durableId="1016034820">
    <w:abstractNumId w:val="18"/>
  </w:num>
  <w:num w:numId="19" w16cid:durableId="1265000232">
    <w:abstractNumId w:val="6"/>
  </w:num>
  <w:num w:numId="20" w16cid:durableId="1669476888">
    <w:abstractNumId w:val="17"/>
  </w:num>
  <w:num w:numId="21" w16cid:durableId="1023677874">
    <w:abstractNumId w:val="29"/>
  </w:num>
  <w:num w:numId="22" w16cid:durableId="423840738">
    <w:abstractNumId w:val="4"/>
  </w:num>
  <w:num w:numId="23" w16cid:durableId="1212423501">
    <w:abstractNumId w:val="28"/>
  </w:num>
  <w:num w:numId="24" w16cid:durableId="8743172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1858814685">
    <w:abstractNumId w:val="24"/>
  </w:num>
  <w:num w:numId="26" w16cid:durableId="306667206">
    <w:abstractNumId w:val="2"/>
  </w:num>
  <w:num w:numId="27" w16cid:durableId="385103268">
    <w:abstractNumId w:val="5"/>
  </w:num>
  <w:num w:numId="28" w16cid:durableId="1118068323">
    <w:abstractNumId w:val="21"/>
  </w:num>
  <w:num w:numId="29" w16cid:durableId="591166836">
    <w:abstractNumId w:val="9"/>
  </w:num>
  <w:num w:numId="30" w16cid:durableId="2062289128">
    <w:abstractNumId w:val="20"/>
  </w:num>
  <w:num w:numId="31" w16cid:durableId="1735278478">
    <w:abstractNumId w:val="25"/>
  </w:num>
  <w:num w:numId="32" w16cid:durableId="927926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1914341">
    <w:abstractNumId w:val="17"/>
  </w:num>
  <w:num w:numId="34" w16cid:durableId="4800024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5718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DD"/>
    <w:rsid w:val="00047F4C"/>
    <w:rsid w:val="0040592A"/>
    <w:rsid w:val="004C426A"/>
    <w:rsid w:val="004D4D91"/>
    <w:rsid w:val="00522164"/>
    <w:rsid w:val="00546581"/>
    <w:rsid w:val="005718C7"/>
    <w:rsid w:val="005A0BE5"/>
    <w:rsid w:val="005B62F9"/>
    <w:rsid w:val="00607921"/>
    <w:rsid w:val="00617789"/>
    <w:rsid w:val="00657053"/>
    <w:rsid w:val="006A7CDD"/>
    <w:rsid w:val="00870268"/>
    <w:rsid w:val="0090336C"/>
    <w:rsid w:val="00A02AA0"/>
    <w:rsid w:val="00A47616"/>
    <w:rsid w:val="00E2123A"/>
    <w:rsid w:val="00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3E3F"/>
  <w15:chartTrackingRefBased/>
  <w15:docId w15:val="{B0B7B0AE-4475-4D4B-BC5D-B3420F3B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CDD"/>
    <w:pPr>
      <w:suppressAutoHyphens/>
      <w:spacing w:line="252" w:lineRule="auto"/>
    </w:pPr>
    <w:rPr>
      <w:rFonts w:ascii="Calibri" w:eastAsia="SimSun" w:hAnsi="Calibri" w:cs="font1408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A7CDD"/>
    <w:pPr>
      <w:keepNext/>
      <w:numPr>
        <w:numId w:val="1"/>
      </w:numPr>
      <w:suppressAutoHyphens w:val="0"/>
      <w:jc w:val="center"/>
      <w:outlineLvl w:val="0"/>
    </w:pPr>
    <w:rPr>
      <w:b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A7CDD"/>
    <w:pPr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6A7CDD"/>
    <w:pPr>
      <w:keepNext/>
      <w:widowControl w:val="0"/>
      <w:numPr>
        <w:ilvl w:val="2"/>
        <w:numId w:val="1"/>
      </w:numPr>
      <w:spacing w:after="0" w:line="360" w:lineRule="auto"/>
      <w:outlineLvl w:val="2"/>
    </w:pPr>
    <w:rPr>
      <w:rFonts w:ascii="Bookman Old Style" w:eastAsia="Lucida Sans Unicode" w:hAnsi="Bookman Old Style" w:cs="Bookman Old Style"/>
      <w:b/>
      <w:i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CDD"/>
    <w:rPr>
      <w:rFonts w:ascii="Calibri" w:eastAsia="SimSun" w:hAnsi="Calibri" w:cs="font1408"/>
      <w:b/>
      <w:kern w:val="1"/>
      <w:szCs w:val="20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A7CDD"/>
    <w:rPr>
      <w:rFonts w:ascii="Arial" w:eastAsia="SimSun" w:hAnsi="Arial" w:cs="Arial"/>
      <w:b/>
      <w:bCs/>
      <w:kern w:val="1"/>
      <w:sz w:val="2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A7CDD"/>
    <w:rPr>
      <w:rFonts w:ascii="Bookman Old Style" w:eastAsia="Lucida Sans Unicode" w:hAnsi="Bookman Old Style" w:cs="Bookman Old Style"/>
      <w:b/>
      <w:i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6A7CDD"/>
    <w:rPr>
      <w:rFonts w:ascii="OpenSymbol" w:eastAsia="ArialMT" w:hAnsi="OpenSymbol" w:cs="OpenSymbol"/>
      <w:b/>
      <w:bCs/>
      <w:color w:val="000000"/>
    </w:rPr>
  </w:style>
  <w:style w:type="character" w:customStyle="1" w:styleId="WW8Num1z1">
    <w:name w:val="WW8Num1z1"/>
    <w:rsid w:val="006A7CDD"/>
    <w:rPr>
      <w:rFonts w:eastAsia="ArialMT" w:cs="Calibri"/>
      <w:b/>
      <w:bCs/>
      <w:iCs/>
      <w:color w:val="000000"/>
    </w:rPr>
  </w:style>
  <w:style w:type="character" w:customStyle="1" w:styleId="WW8Num1z2">
    <w:name w:val="WW8Num1z2"/>
    <w:rsid w:val="006A7CDD"/>
  </w:style>
  <w:style w:type="character" w:customStyle="1" w:styleId="WW8Num1z3">
    <w:name w:val="WW8Num1z3"/>
    <w:rsid w:val="006A7CDD"/>
  </w:style>
  <w:style w:type="character" w:customStyle="1" w:styleId="WW8Num1z4">
    <w:name w:val="WW8Num1z4"/>
    <w:rsid w:val="006A7CDD"/>
  </w:style>
  <w:style w:type="character" w:customStyle="1" w:styleId="WW8Num1z5">
    <w:name w:val="WW8Num1z5"/>
    <w:rsid w:val="006A7CDD"/>
  </w:style>
  <w:style w:type="character" w:customStyle="1" w:styleId="WW8Num1z6">
    <w:name w:val="WW8Num1z6"/>
    <w:rsid w:val="006A7CDD"/>
  </w:style>
  <w:style w:type="character" w:customStyle="1" w:styleId="WW8Num1z7">
    <w:name w:val="WW8Num1z7"/>
    <w:rsid w:val="006A7CDD"/>
  </w:style>
  <w:style w:type="character" w:customStyle="1" w:styleId="WW8Num1z8">
    <w:name w:val="WW8Num1z8"/>
    <w:rsid w:val="006A7CDD"/>
  </w:style>
  <w:style w:type="character" w:customStyle="1" w:styleId="WW8Num2z0">
    <w:name w:val="WW8Num2z0"/>
    <w:rsid w:val="006A7CDD"/>
    <w:rPr>
      <w:rFonts w:ascii="Symbol" w:hAnsi="Symbol" w:cs="Symbol"/>
      <w:color w:val="000000"/>
      <w:spacing w:val="2"/>
      <w:sz w:val="20"/>
      <w:szCs w:val="22"/>
    </w:rPr>
  </w:style>
  <w:style w:type="character" w:customStyle="1" w:styleId="WW8Num2z1">
    <w:name w:val="WW8Num2z1"/>
    <w:rsid w:val="006A7CDD"/>
    <w:rPr>
      <w:rFonts w:eastAsia="ArialMT" w:cs="Calibri"/>
      <w:b/>
      <w:bCs/>
      <w:iCs/>
      <w:color w:val="000000"/>
    </w:rPr>
  </w:style>
  <w:style w:type="character" w:customStyle="1" w:styleId="WW8Num2z2">
    <w:name w:val="WW8Num2z2"/>
    <w:rsid w:val="006A7CDD"/>
  </w:style>
  <w:style w:type="character" w:customStyle="1" w:styleId="WW8Num2z3">
    <w:name w:val="WW8Num2z3"/>
    <w:rsid w:val="006A7CDD"/>
  </w:style>
  <w:style w:type="character" w:customStyle="1" w:styleId="WW8Num2z4">
    <w:name w:val="WW8Num2z4"/>
    <w:rsid w:val="006A7CDD"/>
  </w:style>
  <w:style w:type="character" w:customStyle="1" w:styleId="WW8Num2z5">
    <w:name w:val="WW8Num2z5"/>
    <w:rsid w:val="006A7CDD"/>
  </w:style>
  <w:style w:type="character" w:customStyle="1" w:styleId="WW8Num2z6">
    <w:name w:val="WW8Num2z6"/>
    <w:rsid w:val="006A7CDD"/>
  </w:style>
  <w:style w:type="character" w:customStyle="1" w:styleId="WW8Num2z7">
    <w:name w:val="WW8Num2z7"/>
    <w:rsid w:val="006A7CDD"/>
  </w:style>
  <w:style w:type="character" w:customStyle="1" w:styleId="WW8Num2z8">
    <w:name w:val="WW8Num2z8"/>
    <w:rsid w:val="006A7CDD"/>
  </w:style>
  <w:style w:type="character" w:customStyle="1" w:styleId="WW8Num3z0">
    <w:name w:val="WW8Num3z0"/>
    <w:rsid w:val="006A7CDD"/>
    <w:rPr>
      <w:rFonts w:ascii="Symbol" w:eastAsia="ArialMT" w:hAnsi="Symbol" w:cs="Symbol"/>
      <w:color w:val="000000"/>
      <w:spacing w:val="2"/>
      <w:sz w:val="20"/>
      <w:szCs w:val="20"/>
    </w:rPr>
  </w:style>
  <w:style w:type="character" w:customStyle="1" w:styleId="WW8Num4z0">
    <w:name w:val="WW8Num4z0"/>
    <w:rsid w:val="006A7CDD"/>
    <w:rPr>
      <w:rFonts w:ascii="Symbol" w:hAnsi="Symbol" w:cs="OpenSymbol"/>
    </w:rPr>
  </w:style>
  <w:style w:type="character" w:customStyle="1" w:styleId="WW8Num5z0">
    <w:name w:val="WW8Num5z0"/>
    <w:rsid w:val="006A7CDD"/>
    <w:rPr>
      <w:rFonts w:ascii="Symbol" w:hAnsi="Symbol" w:cs="OpenSymbol"/>
      <w:color w:val="000000"/>
      <w:sz w:val="20"/>
      <w:szCs w:val="22"/>
    </w:rPr>
  </w:style>
  <w:style w:type="character" w:customStyle="1" w:styleId="WW8Num5z1">
    <w:name w:val="WW8Num5z1"/>
    <w:rsid w:val="006A7CDD"/>
  </w:style>
  <w:style w:type="character" w:customStyle="1" w:styleId="WW8Num5z2">
    <w:name w:val="WW8Num5z2"/>
    <w:rsid w:val="006A7CDD"/>
  </w:style>
  <w:style w:type="character" w:customStyle="1" w:styleId="WW8Num5z3">
    <w:name w:val="WW8Num5z3"/>
    <w:rsid w:val="006A7CDD"/>
  </w:style>
  <w:style w:type="character" w:customStyle="1" w:styleId="WW8Num5z4">
    <w:name w:val="WW8Num5z4"/>
    <w:rsid w:val="006A7CDD"/>
  </w:style>
  <w:style w:type="character" w:customStyle="1" w:styleId="WW8Num5z5">
    <w:name w:val="WW8Num5z5"/>
    <w:rsid w:val="006A7CDD"/>
  </w:style>
  <w:style w:type="character" w:customStyle="1" w:styleId="WW8Num5z6">
    <w:name w:val="WW8Num5z6"/>
    <w:rsid w:val="006A7CDD"/>
  </w:style>
  <w:style w:type="character" w:customStyle="1" w:styleId="WW8Num5z7">
    <w:name w:val="WW8Num5z7"/>
    <w:rsid w:val="006A7CDD"/>
  </w:style>
  <w:style w:type="character" w:customStyle="1" w:styleId="WW8Num5z8">
    <w:name w:val="WW8Num5z8"/>
    <w:rsid w:val="006A7CDD"/>
  </w:style>
  <w:style w:type="character" w:customStyle="1" w:styleId="WW8Num6z0">
    <w:name w:val="WW8Num6z0"/>
    <w:rsid w:val="006A7CDD"/>
    <w:rPr>
      <w:rFonts w:ascii="Symbol" w:eastAsia="ArialMT" w:hAnsi="Symbol" w:cs="OpenSymbol"/>
      <w:b/>
      <w:color w:val="000000"/>
      <w:sz w:val="20"/>
    </w:rPr>
  </w:style>
  <w:style w:type="character" w:customStyle="1" w:styleId="WW8Num7z0">
    <w:name w:val="WW8Num7z0"/>
    <w:rsid w:val="006A7CDD"/>
    <w:rPr>
      <w:b/>
    </w:rPr>
  </w:style>
  <w:style w:type="character" w:customStyle="1" w:styleId="WW8Num8z0">
    <w:name w:val="WW8Num8z0"/>
    <w:rsid w:val="006A7CDD"/>
    <w:rPr>
      <w:rFonts w:eastAsia="ArialMT" w:cs="Calibri"/>
      <w:b/>
      <w:color w:val="000000"/>
    </w:rPr>
  </w:style>
  <w:style w:type="character" w:customStyle="1" w:styleId="WW8Num9z0">
    <w:name w:val="WW8Num9z0"/>
    <w:rsid w:val="006A7CDD"/>
    <w:rPr>
      <w:color w:val="000000"/>
    </w:rPr>
  </w:style>
  <w:style w:type="character" w:customStyle="1" w:styleId="WW8Num9z1">
    <w:name w:val="WW8Num9z1"/>
    <w:rsid w:val="006A7CDD"/>
    <w:rPr>
      <w:rFonts w:ascii="Courier New" w:hAnsi="Courier New" w:cs="Courier New"/>
    </w:rPr>
  </w:style>
  <w:style w:type="character" w:customStyle="1" w:styleId="WW8Num9z2">
    <w:name w:val="WW8Num9z2"/>
    <w:rsid w:val="006A7CDD"/>
    <w:rPr>
      <w:rFonts w:ascii="Wingdings" w:hAnsi="Wingdings" w:cs="Wingdings"/>
    </w:rPr>
  </w:style>
  <w:style w:type="character" w:customStyle="1" w:styleId="WW8Num9z3">
    <w:name w:val="WW8Num9z3"/>
    <w:rsid w:val="006A7CDD"/>
  </w:style>
  <w:style w:type="character" w:customStyle="1" w:styleId="WW8Num9z4">
    <w:name w:val="WW8Num9z4"/>
    <w:rsid w:val="006A7CDD"/>
  </w:style>
  <w:style w:type="character" w:customStyle="1" w:styleId="WW8Num9z5">
    <w:name w:val="WW8Num9z5"/>
    <w:rsid w:val="006A7CDD"/>
  </w:style>
  <w:style w:type="character" w:customStyle="1" w:styleId="WW8Num9z6">
    <w:name w:val="WW8Num9z6"/>
    <w:rsid w:val="006A7CDD"/>
  </w:style>
  <w:style w:type="character" w:customStyle="1" w:styleId="WW8Num9z7">
    <w:name w:val="WW8Num9z7"/>
    <w:rsid w:val="006A7CDD"/>
  </w:style>
  <w:style w:type="character" w:customStyle="1" w:styleId="WW8Num9z8">
    <w:name w:val="WW8Num9z8"/>
    <w:rsid w:val="006A7CDD"/>
  </w:style>
  <w:style w:type="character" w:customStyle="1" w:styleId="WW8Num4z1">
    <w:name w:val="WW8Num4z1"/>
    <w:rsid w:val="006A7CDD"/>
  </w:style>
  <w:style w:type="character" w:customStyle="1" w:styleId="WW8Num4z2">
    <w:name w:val="WW8Num4z2"/>
    <w:rsid w:val="006A7CDD"/>
  </w:style>
  <w:style w:type="character" w:customStyle="1" w:styleId="WW8Num4z3">
    <w:name w:val="WW8Num4z3"/>
    <w:rsid w:val="006A7CDD"/>
  </w:style>
  <w:style w:type="character" w:customStyle="1" w:styleId="WW8Num4z4">
    <w:name w:val="WW8Num4z4"/>
    <w:rsid w:val="006A7CDD"/>
  </w:style>
  <w:style w:type="character" w:customStyle="1" w:styleId="WW8Num4z5">
    <w:name w:val="WW8Num4z5"/>
    <w:rsid w:val="006A7CDD"/>
  </w:style>
  <w:style w:type="character" w:customStyle="1" w:styleId="WW8Num4z6">
    <w:name w:val="WW8Num4z6"/>
    <w:rsid w:val="006A7CDD"/>
  </w:style>
  <w:style w:type="character" w:customStyle="1" w:styleId="WW8Num4z7">
    <w:name w:val="WW8Num4z7"/>
    <w:rsid w:val="006A7CDD"/>
  </w:style>
  <w:style w:type="character" w:customStyle="1" w:styleId="WW8Num4z8">
    <w:name w:val="WW8Num4z8"/>
    <w:rsid w:val="006A7CDD"/>
  </w:style>
  <w:style w:type="character" w:customStyle="1" w:styleId="WW8Num10z0">
    <w:name w:val="WW8Num10z0"/>
    <w:rsid w:val="006A7CDD"/>
    <w:rPr>
      <w:rFonts w:eastAsia="ArialMT" w:cs="Calibri"/>
      <w:color w:val="000000"/>
    </w:rPr>
  </w:style>
  <w:style w:type="character" w:customStyle="1" w:styleId="WW8Num11z0">
    <w:name w:val="WW8Num11z0"/>
    <w:rsid w:val="006A7CDD"/>
    <w:rPr>
      <w:color w:val="000000"/>
    </w:rPr>
  </w:style>
  <w:style w:type="character" w:customStyle="1" w:styleId="WW8Num12z0">
    <w:name w:val="WW8Num12z0"/>
    <w:rsid w:val="006A7CDD"/>
    <w:rPr>
      <w:b/>
    </w:rPr>
  </w:style>
  <w:style w:type="character" w:customStyle="1" w:styleId="WW8Num13z0">
    <w:name w:val="WW8Num13z0"/>
    <w:rsid w:val="006A7CDD"/>
    <w:rPr>
      <w:b/>
    </w:rPr>
  </w:style>
  <w:style w:type="character" w:customStyle="1" w:styleId="WW8Num14z0">
    <w:name w:val="WW8Num14z0"/>
    <w:rsid w:val="006A7CDD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6A7CDD"/>
    <w:rPr>
      <w:rFonts w:ascii="Courier New" w:hAnsi="Courier New" w:cs="Courier New"/>
      <w:sz w:val="22"/>
      <w:szCs w:val="22"/>
    </w:rPr>
  </w:style>
  <w:style w:type="character" w:customStyle="1" w:styleId="WW8Num14z2">
    <w:name w:val="WW8Num14z2"/>
    <w:rsid w:val="006A7CDD"/>
    <w:rPr>
      <w:rFonts w:ascii="Wingdings" w:hAnsi="Wingdings" w:cs="Wingdings"/>
    </w:rPr>
  </w:style>
  <w:style w:type="character" w:customStyle="1" w:styleId="WW8Num14z3">
    <w:name w:val="WW8Num14z3"/>
    <w:rsid w:val="006A7CDD"/>
  </w:style>
  <w:style w:type="character" w:customStyle="1" w:styleId="WW8Num14z4">
    <w:name w:val="WW8Num14z4"/>
    <w:rsid w:val="006A7CDD"/>
  </w:style>
  <w:style w:type="character" w:customStyle="1" w:styleId="WW8Num14z5">
    <w:name w:val="WW8Num14z5"/>
    <w:rsid w:val="006A7CDD"/>
  </w:style>
  <w:style w:type="character" w:customStyle="1" w:styleId="WW8Num14z6">
    <w:name w:val="WW8Num14z6"/>
    <w:rsid w:val="006A7CDD"/>
  </w:style>
  <w:style w:type="character" w:customStyle="1" w:styleId="WW8Num14z7">
    <w:name w:val="WW8Num14z7"/>
    <w:rsid w:val="006A7CDD"/>
  </w:style>
  <w:style w:type="character" w:customStyle="1" w:styleId="WW8Num14z8">
    <w:name w:val="WW8Num14z8"/>
    <w:rsid w:val="006A7CDD"/>
  </w:style>
  <w:style w:type="character" w:customStyle="1" w:styleId="WW8Num15z0">
    <w:name w:val="WW8Num15z0"/>
    <w:rsid w:val="006A7CDD"/>
    <w:rPr>
      <w:rFonts w:ascii="Tahoma-Bold" w:hAnsi="Tahoma-Bold" w:cs="Tahoma-Bold"/>
    </w:rPr>
  </w:style>
  <w:style w:type="character" w:customStyle="1" w:styleId="WW8Num15z1">
    <w:name w:val="WW8Num15z1"/>
    <w:rsid w:val="006A7CDD"/>
    <w:rPr>
      <w:rFonts w:ascii="Symbol" w:hAnsi="Symbol" w:cs="Symbol"/>
    </w:rPr>
  </w:style>
  <w:style w:type="character" w:customStyle="1" w:styleId="WW8Num16z0">
    <w:name w:val="WW8Num16z0"/>
    <w:rsid w:val="006A7CDD"/>
    <w:rPr>
      <w:color w:val="000000"/>
    </w:rPr>
  </w:style>
  <w:style w:type="character" w:customStyle="1" w:styleId="WW8Num16z1">
    <w:name w:val="WW8Num16z1"/>
    <w:rsid w:val="006A7CDD"/>
    <w:rPr>
      <w:rFonts w:ascii="Courier New" w:hAnsi="Courier New" w:cs="Courier New"/>
    </w:rPr>
  </w:style>
  <w:style w:type="character" w:customStyle="1" w:styleId="WW8Num17z0">
    <w:name w:val="WW8Num17z0"/>
    <w:rsid w:val="006A7CDD"/>
    <w:rPr>
      <w:color w:val="000000"/>
    </w:rPr>
  </w:style>
  <w:style w:type="character" w:customStyle="1" w:styleId="WW8Num17z1">
    <w:name w:val="WW8Num17z1"/>
    <w:rsid w:val="006A7CDD"/>
    <w:rPr>
      <w:rFonts w:ascii="Courier New" w:hAnsi="Courier New" w:cs="Courier New"/>
    </w:rPr>
  </w:style>
  <w:style w:type="character" w:customStyle="1" w:styleId="WW8Num17z2">
    <w:name w:val="WW8Num17z2"/>
    <w:rsid w:val="006A7CDD"/>
    <w:rPr>
      <w:rFonts w:ascii="Wingdings" w:hAnsi="Wingdings" w:cs="Wingdings"/>
    </w:rPr>
  </w:style>
  <w:style w:type="character" w:customStyle="1" w:styleId="WW8Num17z3">
    <w:name w:val="WW8Num17z3"/>
    <w:rsid w:val="006A7CDD"/>
  </w:style>
  <w:style w:type="character" w:customStyle="1" w:styleId="WW8Num17z4">
    <w:name w:val="WW8Num17z4"/>
    <w:rsid w:val="006A7CDD"/>
  </w:style>
  <w:style w:type="character" w:customStyle="1" w:styleId="WW8Num17z5">
    <w:name w:val="WW8Num17z5"/>
    <w:rsid w:val="006A7CDD"/>
  </w:style>
  <w:style w:type="character" w:customStyle="1" w:styleId="WW8Num17z6">
    <w:name w:val="WW8Num17z6"/>
    <w:rsid w:val="006A7CDD"/>
  </w:style>
  <w:style w:type="character" w:customStyle="1" w:styleId="WW8Num17z7">
    <w:name w:val="WW8Num17z7"/>
    <w:rsid w:val="006A7CDD"/>
  </w:style>
  <w:style w:type="character" w:customStyle="1" w:styleId="WW8Num17z8">
    <w:name w:val="WW8Num17z8"/>
    <w:rsid w:val="006A7CDD"/>
  </w:style>
  <w:style w:type="character" w:customStyle="1" w:styleId="WW8Num18z0">
    <w:name w:val="WW8Num18z0"/>
    <w:rsid w:val="006A7CDD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6A7CDD"/>
    <w:rPr>
      <w:rFonts w:ascii="Courier New" w:hAnsi="Courier New" w:cs="Courier New"/>
    </w:rPr>
  </w:style>
  <w:style w:type="character" w:customStyle="1" w:styleId="WW8Num18z2">
    <w:name w:val="WW8Num18z2"/>
    <w:rsid w:val="006A7CDD"/>
    <w:rPr>
      <w:rFonts w:ascii="Wingdings" w:hAnsi="Wingdings" w:cs="Wingdings"/>
    </w:rPr>
  </w:style>
  <w:style w:type="character" w:customStyle="1" w:styleId="WW8Num18z3">
    <w:name w:val="WW8Num18z3"/>
    <w:rsid w:val="006A7CDD"/>
  </w:style>
  <w:style w:type="character" w:customStyle="1" w:styleId="WW8Num18z4">
    <w:name w:val="WW8Num18z4"/>
    <w:rsid w:val="006A7CDD"/>
  </w:style>
  <w:style w:type="character" w:customStyle="1" w:styleId="WW8Num18z5">
    <w:name w:val="WW8Num18z5"/>
    <w:rsid w:val="006A7CDD"/>
  </w:style>
  <w:style w:type="character" w:customStyle="1" w:styleId="WW8Num18z6">
    <w:name w:val="WW8Num18z6"/>
    <w:rsid w:val="006A7CDD"/>
  </w:style>
  <w:style w:type="character" w:customStyle="1" w:styleId="WW8Num18z7">
    <w:name w:val="WW8Num18z7"/>
    <w:rsid w:val="006A7CDD"/>
  </w:style>
  <w:style w:type="character" w:customStyle="1" w:styleId="WW8Num18z8">
    <w:name w:val="WW8Num18z8"/>
    <w:rsid w:val="006A7CDD"/>
  </w:style>
  <w:style w:type="character" w:customStyle="1" w:styleId="Domylnaczcionkaakapitu4">
    <w:name w:val="Domyślna czcionka akapitu4"/>
    <w:rsid w:val="006A7CDD"/>
  </w:style>
  <w:style w:type="character" w:customStyle="1" w:styleId="Absatz-Standardschriftart">
    <w:name w:val="Absatz-Standardschriftart"/>
    <w:rsid w:val="006A7CDD"/>
  </w:style>
  <w:style w:type="character" w:customStyle="1" w:styleId="WW-Absatz-Standardschriftart">
    <w:name w:val="WW-Absatz-Standardschriftart"/>
    <w:rsid w:val="006A7CDD"/>
  </w:style>
  <w:style w:type="character" w:customStyle="1" w:styleId="WW-Absatz-Standardschriftart1">
    <w:name w:val="WW-Absatz-Standardschriftart1"/>
    <w:rsid w:val="006A7CDD"/>
  </w:style>
  <w:style w:type="character" w:customStyle="1" w:styleId="WW-Absatz-Standardschriftart11">
    <w:name w:val="WW-Absatz-Standardschriftart11"/>
    <w:rsid w:val="006A7CDD"/>
  </w:style>
  <w:style w:type="character" w:customStyle="1" w:styleId="WW-Absatz-Standardschriftart111">
    <w:name w:val="WW-Absatz-Standardschriftart111"/>
    <w:rsid w:val="006A7CDD"/>
  </w:style>
  <w:style w:type="character" w:customStyle="1" w:styleId="WW-Absatz-Standardschriftart1111">
    <w:name w:val="WW-Absatz-Standardschriftart1111"/>
    <w:rsid w:val="006A7CDD"/>
  </w:style>
  <w:style w:type="character" w:customStyle="1" w:styleId="WW-Absatz-Standardschriftart11111">
    <w:name w:val="WW-Absatz-Standardschriftart11111"/>
    <w:rsid w:val="006A7CDD"/>
  </w:style>
  <w:style w:type="character" w:customStyle="1" w:styleId="WW-Absatz-Standardschriftart111111">
    <w:name w:val="WW-Absatz-Standardschriftart111111"/>
    <w:rsid w:val="006A7CDD"/>
  </w:style>
  <w:style w:type="character" w:customStyle="1" w:styleId="WW-Absatz-Standardschriftart1111111">
    <w:name w:val="WW-Absatz-Standardschriftart1111111"/>
    <w:rsid w:val="006A7CDD"/>
  </w:style>
  <w:style w:type="character" w:customStyle="1" w:styleId="WW-Absatz-Standardschriftart11111111">
    <w:name w:val="WW-Absatz-Standardschriftart11111111"/>
    <w:rsid w:val="006A7CDD"/>
  </w:style>
  <w:style w:type="character" w:customStyle="1" w:styleId="WW-Absatz-Standardschriftart111111111">
    <w:name w:val="WW-Absatz-Standardschriftart111111111"/>
    <w:rsid w:val="006A7CDD"/>
  </w:style>
  <w:style w:type="character" w:customStyle="1" w:styleId="WW-Absatz-Standardschriftart1111111111">
    <w:name w:val="WW-Absatz-Standardschriftart1111111111"/>
    <w:rsid w:val="006A7CDD"/>
  </w:style>
  <w:style w:type="character" w:customStyle="1" w:styleId="WW-Absatz-Standardschriftart11111111111">
    <w:name w:val="WW-Absatz-Standardschriftart11111111111"/>
    <w:rsid w:val="006A7CDD"/>
  </w:style>
  <w:style w:type="character" w:customStyle="1" w:styleId="WW8Num8z1">
    <w:name w:val="WW8Num8z1"/>
    <w:rsid w:val="006A7CDD"/>
    <w:rPr>
      <w:b/>
    </w:rPr>
  </w:style>
  <w:style w:type="character" w:customStyle="1" w:styleId="Domylnaczcionkaakapitu3">
    <w:name w:val="Domyślna czcionka akapitu3"/>
    <w:rsid w:val="006A7CDD"/>
  </w:style>
  <w:style w:type="character" w:customStyle="1" w:styleId="WW-Absatz-Standardschriftart111111111111">
    <w:name w:val="WW-Absatz-Standardschriftart111111111111"/>
    <w:rsid w:val="006A7CDD"/>
  </w:style>
  <w:style w:type="character" w:customStyle="1" w:styleId="WW-Absatz-Standardschriftart1111111111111">
    <w:name w:val="WW-Absatz-Standardschriftart1111111111111"/>
    <w:rsid w:val="006A7CDD"/>
  </w:style>
  <w:style w:type="character" w:customStyle="1" w:styleId="WW-Absatz-Standardschriftart11111111111111">
    <w:name w:val="WW-Absatz-Standardschriftart11111111111111"/>
    <w:rsid w:val="006A7CDD"/>
  </w:style>
  <w:style w:type="character" w:customStyle="1" w:styleId="WW-Absatz-Standardschriftart111111111111111">
    <w:name w:val="WW-Absatz-Standardschriftart111111111111111"/>
    <w:rsid w:val="006A7CDD"/>
  </w:style>
  <w:style w:type="character" w:customStyle="1" w:styleId="WW-Absatz-Standardschriftart1111111111111111">
    <w:name w:val="WW-Absatz-Standardschriftart1111111111111111"/>
    <w:rsid w:val="006A7CDD"/>
  </w:style>
  <w:style w:type="character" w:customStyle="1" w:styleId="WW-Absatz-Standardschriftart11111111111111111">
    <w:name w:val="WW-Absatz-Standardschriftart11111111111111111"/>
    <w:rsid w:val="006A7CDD"/>
  </w:style>
  <w:style w:type="character" w:customStyle="1" w:styleId="WW-Absatz-Standardschriftart111111111111111111">
    <w:name w:val="WW-Absatz-Standardschriftart111111111111111111"/>
    <w:rsid w:val="006A7CDD"/>
  </w:style>
  <w:style w:type="character" w:customStyle="1" w:styleId="WW-Absatz-Standardschriftart1111111111111111111">
    <w:name w:val="WW-Absatz-Standardschriftart1111111111111111111"/>
    <w:rsid w:val="006A7CDD"/>
  </w:style>
  <w:style w:type="character" w:customStyle="1" w:styleId="WW-Absatz-Standardschriftart11111111111111111111">
    <w:name w:val="WW-Absatz-Standardschriftart11111111111111111111"/>
    <w:rsid w:val="006A7CDD"/>
  </w:style>
  <w:style w:type="character" w:customStyle="1" w:styleId="WW-Absatz-Standardschriftart111111111111111111111">
    <w:name w:val="WW-Absatz-Standardschriftart111111111111111111111"/>
    <w:rsid w:val="006A7CDD"/>
  </w:style>
  <w:style w:type="character" w:customStyle="1" w:styleId="WW-Absatz-Standardschriftart1111111111111111111111">
    <w:name w:val="WW-Absatz-Standardschriftart1111111111111111111111"/>
    <w:rsid w:val="006A7CDD"/>
  </w:style>
  <w:style w:type="character" w:customStyle="1" w:styleId="WW-Absatz-Standardschriftart11111111111111111111111">
    <w:name w:val="WW-Absatz-Standardschriftart11111111111111111111111"/>
    <w:rsid w:val="006A7CDD"/>
  </w:style>
  <w:style w:type="character" w:customStyle="1" w:styleId="WW-Absatz-Standardschriftart111111111111111111111111">
    <w:name w:val="WW-Absatz-Standardschriftart111111111111111111111111"/>
    <w:rsid w:val="006A7CDD"/>
  </w:style>
  <w:style w:type="character" w:customStyle="1" w:styleId="WW-Absatz-Standardschriftart1111111111111111111111111">
    <w:name w:val="WW-Absatz-Standardschriftart1111111111111111111111111"/>
    <w:rsid w:val="006A7CDD"/>
  </w:style>
  <w:style w:type="character" w:customStyle="1" w:styleId="WW-Absatz-Standardschriftart11111111111111111111111111">
    <w:name w:val="WW-Absatz-Standardschriftart11111111111111111111111111"/>
    <w:rsid w:val="006A7CDD"/>
  </w:style>
  <w:style w:type="character" w:customStyle="1" w:styleId="WW-Absatz-Standardschriftart111111111111111111111111111">
    <w:name w:val="WW-Absatz-Standardschriftart111111111111111111111111111"/>
    <w:rsid w:val="006A7CDD"/>
  </w:style>
  <w:style w:type="character" w:customStyle="1" w:styleId="WW-Absatz-Standardschriftart1111111111111111111111111111">
    <w:name w:val="WW-Absatz-Standardschriftart1111111111111111111111111111"/>
    <w:rsid w:val="006A7CDD"/>
  </w:style>
  <w:style w:type="character" w:customStyle="1" w:styleId="WW-Absatz-Standardschriftart11111111111111111111111111111">
    <w:name w:val="WW-Absatz-Standardschriftart11111111111111111111111111111"/>
    <w:rsid w:val="006A7CDD"/>
  </w:style>
  <w:style w:type="character" w:customStyle="1" w:styleId="WW8Num19z0">
    <w:name w:val="WW8Num19z0"/>
    <w:rsid w:val="006A7CDD"/>
    <w:rPr>
      <w:rFonts w:ascii="Symbol" w:hAnsi="Symbol" w:cs="StarSymbol"/>
      <w:sz w:val="18"/>
      <w:szCs w:val="18"/>
    </w:rPr>
  </w:style>
  <w:style w:type="character" w:customStyle="1" w:styleId="WW8Num19z5">
    <w:name w:val="WW8Num19z5"/>
    <w:rsid w:val="006A7CDD"/>
    <w:rPr>
      <w:rFonts w:ascii="Tahoma" w:hAnsi="Tahoma" w:cs="StarSymbol"/>
      <w:sz w:val="18"/>
      <w:szCs w:val="18"/>
    </w:rPr>
  </w:style>
  <w:style w:type="character" w:customStyle="1" w:styleId="WW8Num19z8">
    <w:name w:val="WW8Num19z8"/>
    <w:rsid w:val="006A7CDD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sid w:val="006A7CDD"/>
    <w:rPr>
      <w:rFonts w:ascii="Symbol" w:hAnsi="Symbol" w:cs="StarSymbol"/>
      <w:sz w:val="18"/>
      <w:szCs w:val="18"/>
    </w:rPr>
  </w:style>
  <w:style w:type="character" w:customStyle="1" w:styleId="WW8Num20z5">
    <w:name w:val="WW8Num20z5"/>
    <w:rsid w:val="006A7CDD"/>
    <w:rPr>
      <w:rFonts w:ascii="Tahoma" w:hAnsi="Tahoma" w:cs="StarSymbol"/>
      <w:sz w:val="18"/>
      <w:szCs w:val="18"/>
    </w:rPr>
  </w:style>
  <w:style w:type="character" w:customStyle="1" w:styleId="WW8Num20z8">
    <w:name w:val="WW8Num20z8"/>
    <w:rsid w:val="006A7CDD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6A7CDD"/>
    <w:rPr>
      <w:rFonts w:ascii="Symbol" w:hAnsi="Symbol" w:cs="StarSymbol"/>
      <w:sz w:val="18"/>
      <w:szCs w:val="18"/>
    </w:rPr>
  </w:style>
  <w:style w:type="character" w:customStyle="1" w:styleId="WW8Num21z5">
    <w:name w:val="WW8Num21z5"/>
    <w:rsid w:val="006A7CDD"/>
    <w:rPr>
      <w:rFonts w:ascii="Tahoma" w:hAnsi="Tahoma" w:cs="StarSymbol"/>
      <w:sz w:val="18"/>
      <w:szCs w:val="18"/>
    </w:rPr>
  </w:style>
  <w:style w:type="character" w:customStyle="1" w:styleId="WW8Num21z8">
    <w:name w:val="WW8Num21z8"/>
    <w:rsid w:val="006A7CDD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6A7CDD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6A7CDD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6A7CDD"/>
    <w:rPr>
      <w:rFonts w:ascii="Symbol" w:hAnsi="Symbol" w:cs="StarSymbol"/>
      <w:sz w:val="18"/>
      <w:szCs w:val="18"/>
    </w:rPr>
  </w:style>
  <w:style w:type="character" w:customStyle="1" w:styleId="WW8Num24z5">
    <w:name w:val="WW8Num24z5"/>
    <w:rsid w:val="006A7CDD"/>
    <w:rPr>
      <w:rFonts w:ascii="Tahoma" w:hAnsi="Tahoma" w:cs="StarSymbol"/>
      <w:sz w:val="18"/>
      <w:szCs w:val="18"/>
    </w:rPr>
  </w:style>
  <w:style w:type="character" w:customStyle="1" w:styleId="WW8Num24z7">
    <w:name w:val="WW8Num24z7"/>
    <w:rsid w:val="006A7CDD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sid w:val="006A7CD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6A7CDD"/>
  </w:style>
  <w:style w:type="character" w:customStyle="1" w:styleId="WW8Num22z5">
    <w:name w:val="WW8Num22z5"/>
    <w:rsid w:val="006A7CDD"/>
    <w:rPr>
      <w:rFonts w:ascii="Tahoma" w:hAnsi="Tahoma" w:cs="StarSymbol"/>
      <w:sz w:val="18"/>
      <w:szCs w:val="18"/>
    </w:rPr>
  </w:style>
  <w:style w:type="character" w:customStyle="1" w:styleId="WW8Num22z8">
    <w:name w:val="WW8Num22z8"/>
    <w:rsid w:val="006A7CDD"/>
    <w:rPr>
      <w:rFonts w:ascii="Wingdings 2" w:hAnsi="Wingdings 2" w:cs="StarSymbol"/>
      <w:sz w:val="18"/>
      <w:szCs w:val="18"/>
    </w:rPr>
  </w:style>
  <w:style w:type="character" w:customStyle="1" w:styleId="WW8Num25z5">
    <w:name w:val="WW8Num25z5"/>
    <w:rsid w:val="006A7CDD"/>
    <w:rPr>
      <w:rFonts w:ascii="Tahoma" w:hAnsi="Tahoma" w:cs="StarSymbol"/>
      <w:sz w:val="18"/>
      <w:szCs w:val="18"/>
    </w:rPr>
  </w:style>
  <w:style w:type="character" w:customStyle="1" w:styleId="WW8Num25z7">
    <w:name w:val="WW8Num25z7"/>
    <w:rsid w:val="006A7CDD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sid w:val="006A7CDD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  <w:rsid w:val="006A7CDD"/>
  </w:style>
  <w:style w:type="character" w:customStyle="1" w:styleId="WW-Absatz-Standardschriftart11111111111111111111111111111111">
    <w:name w:val="WW-Absatz-Standardschriftart11111111111111111111111111111111"/>
    <w:rsid w:val="006A7CDD"/>
  </w:style>
  <w:style w:type="character" w:customStyle="1" w:styleId="ListLabel1">
    <w:name w:val="ListLabel 1"/>
    <w:rsid w:val="006A7CDD"/>
    <w:rPr>
      <w:rFonts w:cs="OpenSymbol"/>
    </w:rPr>
  </w:style>
  <w:style w:type="character" w:customStyle="1" w:styleId="ListLabel2">
    <w:name w:val="ListLabel 2"/>
    <w:rsid w:val="006A7CDD"/>
    <w:rPr>
      <w:b/>
    </w:rPr>
  </w:style>
  <w:style w:type="character" w:customStyle="1" w:styleId="ListLabel3">
    <w:name w:val="ListLabel 3"/>
    <w:rsid w:val="006A7CDD"/>
    <w:rPr>
      <w:color w:val="000000"/>
    </w:rPr>
  </w:style>
  <w:style w:type="character" w:customStyle="1" w:styleId="Domylnaczcionkaakapitu1">
    <w:name w:val="Domyślna czcionka akapitu1"/>
    <w:rsid w:val="006A7CDD"/>
  </w:style>
  <w:style w:type="character" w:customStyle="1" w:styleId="luchili">
    <w:name w:val="luc_hili"/>
    <w:basedOn w:val="Domylnaczcionkaakapitu1"/>
    <w:rsid w:val="006A7CDD"/>
  </w:style>
  <w:style w:type="character" w:customStyle="1" w:styleId="tabulatory">
    <w:name w:val="tabulatory"/>
    <w:basedOn w:val="Domylnaczcionkaakapitu1"/>
    <w:rsid w:val="006A7CDD"/>
  </w:style>
  <w:style w:type="character" w:customStyle="1" w:styleId="txt-new">
    <w:name w:val="txt-new"/>
    <w:basedOn w:val="Domylnaczcionkaakapitu1"/>
    <w:rsid w:val="006A7CDD"/>
  </w:style>
  <w:style w:type="character" w:customStyle="1" w:styleId="NagwekZnak">
    <w:name w:val="Nagłówek Znak"/>
    <w:basedOn w:val="Domylnaczcionkaakapitu1"/>
    <w:rsid w:val="006A7CDD"/>
  </w:style>
  <w:style w:type="character" w:customStyle="1" w:styleId="StopkaZnak">
    <w:name w:val="Stopka Znak"/>
    <w:basedOn w:val="Domylnaczcionkaakapitu1"/>
    <w:rsid w:val="006A7CDD"/>
  </w:style>
  <w:style w:type="character" w:customStyle="1" w:styleId="TekstdymkaZnak">
    <w:name w:val="Tekst dymka Znak"/>
    <w:basedOn w:val="Domylnaczcionkaakapitu1"/>
    <w:rsid w:val="006A7CDD"/>
  </w:style>
  <w:style w:type="character" w:customStyle="1" w:styleId="WW8Num78z0">
    <w:name w:val="WW8Num78z0"/>
    <w:rsid w:val="006A7CDD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6A7CDD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6A7CDD"/>
    <w:rPr>
      <w:rFonts w:ascii="Symbol" w:hAnsi="Symbol" w:cs="StarSymbol"/>
      <w:sz w:val="18"/>
      <w:szCs w:val="18"/>
    </w:rPr>
  </w:style>
  <w:style w:type="character" w:customStyle="1" w:styleId="WW8Num46z5">
    <w:name w:val="WW8Num46z5"/>
    <w:rsid w:val="006A7CDD"/>
    <w:rPr>
      <w:rFonts w:ascii="Tahoma" w:hAnsi="Tahoma" w:cs="StarSymbol"/>
      <w:sz w:val="18"/>
      <w:szCs w:val="18"/>
    </w:rPr>
  </w:style>
  <w:style w:type="character" w:customStyle="1" w:styleId="WW8Num46z8">
    <w:name w:val="WW8Num46z8"/>
    <w:rsid w:val="006A7CDD"/>
    <w:rPr>
      <w:rFonts w:ascii="Wingdings 2" w:hAnsi="Wingdings 2" w:cs="StarSymbol"/>
      <w:sz w:val="18"/>
      <w:szCs w:val="18"/>
    </w:rPr>
  </w:style>
  <w:style w:type="character" w:customStyle="1" w:styleId="WW8Num37z0">
    <w:name w:val="WW8Num37z0"/>
    <w:rsid w:val="006A7CDD"/>
    <w:rPr>
      <w:rFonts w:ascii="Symbol" w:hAnsi="Symbol" w:cs="StarSymbol"/>
      <w:sz w:val="18"/>
      <w:szCs w:val="18"/>
    </w:rPr>
  </w:style>
  <w:style w:type="character" w:customStyle="1" w:styleId="WW8Num37z5">
    <w:name w:val="WW8Num37z5"/>
    <w:rsid w:val="006A7CDD"/>
    <w:rPr>
      <w:rFonts w:ascii="Tahoma" w:hAnsi="Tahoma" w:cs="StarSymbol"/>
      <w:sz w:val="18"/>
      <w:szCs w:val="18"/>
    </w:rPr>
  </w:style>
  <w:style w:type="character" w:customStyle="1" w:styleId="WW8Num37z8">
    <w:name w:val="WW8Num37z8"/>
    <w:rsid w:val="006A7CDD"/>
    <w:rPr>
      <w:rFonts w:ascii="Wingdings 2" w:hAnsi="Wingdings 2" w:cs="StarSymbol"/>
      <w:sz w:val="18"/>
      <w:szCs w:val="18"/>
    </w:rPr>
  </w:style>
  <w:style w:type="character" w:customStyle="1" w:styleId="WW8Num47z0">
    <w:name w:val="WW8Num47z0"/>
    <w:rsid w:val="006A7CDD"/>
    <w:rPr>
      <w:rFonts w:ascii="Symbol" w:hAnsi="Symbol" w:cs="StarSymbol"/>
      <w:sz w:val="18"/>
      <w:szCs w:val="18"/>
    </w:rPr>
  </w:style>
  <w:style w:type="character" w:customStyle="1" w:styleId="WW8Num47z5">
    <w:name w:val="WW8Num47z5"/>
    <w:rsid w:val="006A7CDD"/>
    <w:rPr>
      <w:rFonts w:ascii="Tahoma" w:hAnsi="Tahoma" w:cs="StarSymbol"/>
      <w:sz w:val="18"/>
      <w:szCs w:val="18"/>
    </w:rPr>
  </w:style>
  <w:style w:type="character" w:customStyle="1" w:styleId="WW8Num47z8">
    <w:name w:val="WW8Num47z8"/>
    <w:rsid w:val="006A7CDD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6A7CDD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6A7CDD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6A7CDD"/>
    <w:rPr>
      <w:rFonts w:ascii="Symbol" w:hAnsi="Symbol" w:cs="StarSymbol"/>
      <w:sz w:val="18"/>
      <w:szCs w:val="18"/>
    </w:rPr>
  </w:style>
  <w:style w:type="character" w:customStyle="1" w:styleId="WW8Num32z5">
    <w:name w:val="WW8Num32z5"/>
    <w:rsid w:val="006A7CDD"/>
    <w:rPr>
      <w:rFonts w:ascii="Tahoma" w:hAnsi="Tahoma" w:cs="StarSymbol"/>
      <w:sz w:val="18"/>
      <w:szCs w:val="18"/>
    </w:rPr>
  </w:style>
  <w:style w:type="character" w:customStyle="1" w:styleId="WW8Num32z7">
    <w:name w:val="WW8Num32z7"/>
    <w:rsid w:val="006A7CDD"/>
    <w:rPr>
      <w:rFonts w:ascii="Wingdings 2" w:hAnsi="Wingdings 2" w:cs="StarSymbol"/>
      <w:sz w:val="18"/>
      <w:szCs w:val="18"/>
    </w:rPr>
  </w:style>
  <w:style w:type="character" w:customStyle="1" w:styleId="Znakiprzypiswdolnych">
    <w:name w:val="Znaki przypisów dolnych"/>
    <w:rsid w:val="006A7CDD"/>
    <w:rPr>
      <w:vertAlign w:val="superscript"/>
    </w:rPr>
  </w:style>
  <w:style w:type="character" w:customStyle="1" w:styleId="Odwoanieprzypisudolnego1">
    <w:name w:val="Odwołanie przypisu dolnego1"/>
    <w:rsid w:val="006A7CDD"/>
    <w:rPr>
      <w:vertAlign w:val="superscript"/>
    </w:rPr>
  </w:style>
  <w:style w:type="character" w:customStyle="1" w:styleId="Znakiprzypiswkocowych">
    <w:name w:val="Znaki przypisów końcowych"/>
    <w:rsid w:val="006A7CDD"/>
    <w:rPr>
      <w:vertAlign w:val="superscript"/>
    </w:rPr>
  </w:style>
  <w:style w:type="character" w:customStyle="1" w:styleId="WW-Znakiprzypiswkocowych">
    <w:name w:val="WW-Znaki przypisów końcowych"/>
    <w:rsid w:val="006A7CDD"/>
  </w:style>
  <w:style w:type="character" w:customStyle="1" w:styleId="Symbolewypunktowania">
    <w:name w:val="Symbole wypunktowania"/>
    <w:rsid w:val="006A7CDD"/>
    <w:rPr>
      <w:rFonts w:ascii="OpenSymbol" w:eastAsia="OpenSymbol" w:hAnsi="OpenSymbol" w:cs="OpenSymbol"/>
    </w:rPr>
  </w:style>
  <w:style w:type="character" w:customStyle="1" w:styleId="Odwoanieprzypisukocowego1">
    <w:name w:val="Odwołanie przypisu końcowego1"/>
    <w:rsid w:val="006A7CDD"/>
    <w:rPr>
      <w:vertAlign w:val="superscript"/>
    </w:rPr>
  </w:style>
  <w:style w:type="character" w:customStyle="1" w:styleId="Tekstnieproporcjonalny">
    <w:name w:val="Tekst nieproporcjonalny"/>
    <w:rsid w:val="006A7CDD"/>
    <w:rPr>
      <w:rFonts w:ascii="Courier New" w:eastAsia="NSimSun" w:hAnsi="Courier New" w:cs="Courier New"/>
    </w:rPr>
  </w:style>
  <w:style w:type="character" w:customStyle="1" w:styleId="WW8Num38z0">
    <w:name w:val="WW8Num38z0"/>
    <w:rsid w:val="006A7CDD"/>
    <w:rPr>
      <w:rFonts w:ascii="Symbol" w:hAnsi="Symbol" w:cs="StarSymbol"/>
      <w:sz w:val="18"/>
      <w:szCs w:val="18"/>
    </w:rPr>
  </w:style>
  <w:style w:type="character" w:customStyle="1" w:styleId="WW8Num38z5">
    <w:name w:val="WW8Num38z5"/>
    <w:rsid w:val="006A7CDD"/>
    <w:rPr>
      <w:rFonts w:ascii="Tahoma" w:hAnsi="Tahoma" w:cs="StarSymbol"/>
      <w:sz w:val="18"/>
      <w:szCs w:val="18"/>
    </w:rPr>
  </w:style>
  <w:style w:type="character" w:customStyle="1" w:styleId="WW8Num38z8">
    <w:name w:val="WW8Num38z8"/>
    <w:rsid w:val="006A7CDD"/>
    <w:rPr>
      <w:rFonts w:ascii="Wingdings 2" w:hAnsi="Wingdings 2" w:cs="StarSymbol"/>
      <w:sz w:val="18"/>
      <w:szCs w:val="18"/>
    </w:rPr>
  </w:style>
  <w:style w:type="character" w:customStyle="1" w:styleId="WW8Num87z0">
    <w:name w:val="WW8Num87z0"/>
    <w:rsid w:val="006A7CDD"/>
    <w:rPr>
      <w:rFonts w:ascii="Symbol" w:hAnsi="Symbol" w:cs="StarSymbol"/>
      <w:sz w:val="18"/>
      <w:szCs w:val="18"/>
    </w:rPr>
  </w:style>
  <w:style w:type="character" w:customStyle="1" w:styleId="Znakinumeracji">
    <w:name w:val="Znaki numeracji"/>
    <w:rsid w:val="006A7CDD"/>
  </w:style>
  <w:style w:type="character" w:customStyle="1" w:styleId="RTFNum21">
    <w:name w:val="RTF_Num 2 1"/>
    <w:rsid w:val="006A7CDD"/>
    <w:rPr>
      <w:rFonts w:ascii="Symbol" w:hAnsi="Symbol" w:cs="Symbol"/>
    </w:rPr>
  </w:style>
  <w:style w:type="character" w:customStyle="1" w:styleId="Domylnaczcionkaakapitu2">
    <w:name w:val="Domyślna czcionka akapitu2"/>
    <w:rsid w:val="006A7CDD"/>
  </w:style>
  <w:style w:type="character" w:customStyle="1" w:styleId="st1">
    <w:name w:val="st1"/>
    <w:rsid w:val="006A7CDD"/>
    <w:rPr>
      <w:rFonts w:cs="Times New Roman"/>
    </w:rPr>
  </w:style>
  <w:style w:type="character" w:styleId="Pogrubienie">
    <w:name w:val="Strong"/>
    <w:qFormat/>
    <w:rsid w:val="006A7CDD"/>
    <w:rPr>
      <w:b/>
      <w:bCs/>
    </w:rPr>
  </w:style>
  <w:style w:type="character" w:styleId="Hipercze">
    <w:name w:val="Hyperlink"/>
    <w:uiPriority w:val="99"/>
    <w:rsid w:val="006A7CDD"/>
    <w:rPr>
      <w:color w:val="0000FF"/>
      <w:u w:val="single"/>
    </w:rPr>
  </w:style>
  <w:style w:type="character" w:customStyle="1" w:styleId="WW8Num3z1">
    <w:name w:val="WW8Num3z1"/>
    <w:rsid w:val="006A7CDD"/>
    <w:rPr>
      <w:rFonts w:ascii="Courier New" w:hAnsi="Courier New" w:cs="Courier New"/>
    </w:rPr>
  </w:style>
  <w:style w:type="character" w:customStyle="1" w:styleId="WW8Num3z2">
    <w:name w:val="WW8Num3z2"/>
    <w:rsid w:val="006A7CDD"/>
    <w:rPr>
      <w:rFonts w:ascii="Wingdings" w:hAnsi="Wingdings" w:cs="Wingdings"/>
    </w:rPr>
  </w:style>
  <w:style w:type="character" w:customStyle="1" w:styleId="WW8Num15z2">
    <w:name w:val="WW8Num15z2"/>
    <w:rsid w:val="006A7CDD"/>
    <w:rPr>
      <w:rFonts w:ascii="Wingdings" w:hAnsi="Wingdings" w:cs="Wingdings"/>
    </w:rPr>
  </w:style>
  <w:style w:type="character" w:customStyle="1" w:styleId="WW8Num15z3">
    <w:name w:val="WW8Num15z3"/>
    <w:rsid w:val="006A7CDD"/>
  </w:style>
  <w:style w:type="character" w:customStyle="1" w:styleId="WW8Num15z4">
    <w:name w:val="WW8Num15z4"/>
    <w:rsid w:val="006A7CDD"/>
    <w:rPr>
      <w:rFonts w:ascii="Courier New" w:hAnsi="Courier New" w:cs="Courier New"/>
    </w:rPr>
  </w:style>
  <w:style w:type="character" w:customStyle="1" w:styleId="WW8Num15z5">
    <w:name w:val="WW8Num15z5"/>
    <w:rsid w:val="006A7CDD"/>
  </w:style>
  <w:style w:type="character" w:customStyle="1" w:styleId="WW8Num15z6">
    <w:name w:val="WW8Num15z6"/>
    <w:rsid w:val="006A7CDD"/>
  </w:style>
  <w:style w:type="character" w:customStyle="1" w:styleId="WW8Num15z7">
    <w:name w:val="WW8Num15z7"/>
    <w:rsid w:val="006A7CDD"/>
  </w:style>
  <w:style w:type="character" w:customStyle="1" w:styleId="WW8Num15z8">
    <w:name w:val="WW8Num15z8"/>
    <w:rsid w:val="006A7CDD"/>
  </w:style>
  <w:style w:type="character" w:customStyle="1" w:styleId="WW8Num16z2">
    <w:name w:val="WW8Num16z2"/>
    <w:rsid w:val="006A7CDD"/>
    <w:rPr>
      <w:rFonts w:ascii="Wingdings" w:hAnsi="Wingdings" w:cs="Wingdings"/>
    </w:rPr>
  </w:style>
  <w:style w:type="character" w:customStyle="1" w:styleId="WW8Num16z3">
    <w:name w:val="WW8Num16z3"/>
    <w:rsid w:val="006A7CDD"/>
  </w:style>
  <w:style w:type="character" w:customStyle="1" w:styleId="WW8Num16z4">
    <w:name w:val="WW8Num16z4"/>
    <w:rsid w:val="006A7CDD"/>
  </w:style>
  <w:style w:type="character" w:customStyle="1" w:styleId="WW8Num16z5">
    <w:name w:val="WW8Num16z5"/>
    <w:rsid w:val="006A7CDD"/>
  </w:style>
  <w:style w:type="character" w:customStyle="1" w:styleId="WW8Num16z6">
    <w:name w:val="WW8Num16z6"/>
    <w:rsid w:val="006A7CDD"/>
  </w:style>
  <w:style w:type="character" w:customStyle="1" w:styleId="WW8Num16z7">
    <w:name w:val="WW8Num16z7"/>
    <w:rsid w:val="006A7CDD"/>
  </w:style>
  <w:style w:type="character" w:customStyle="1" w:styleId="WW8Num16z8">
    <w:name w:val="WW8Num16z8"/>
    <w:rsid w:val="006A7CDD"/>
  </w:style>
  <w:style w:type="character" w:customStyle="1" w:styleId="WW8Num20z1">
    <w:name w:val="WW8Num20z1"/>
    <w:rsid w:val="006A7CDD"/>
    <w:rPr>
      <w:rFonts w:ascii="Courier New" w:hAnsi="Courier New" w:cs="Courier New"/>
    </w:rPr>
  </w:style>
  <w:style w:type="character" w:customStyle="1" w:styleId="WW8Num20z2">
    <w:name w:val="WW8Num20z2"/>
    <w:rsid w:val="006A7CDD"/>
    <w:rPr>
      <w:rFonts w:ascii="Wingdings" w:hAnsi="Wingdings" w:cs="Wingdings"/>
    </w:rPr>
  </w:style>
  <w:style w:type="character" w:customStyle="1" w:styleId="WW8Num20z3">
    <w:name w:val="WW8Num20z3"/>
    <w:rsid w:val="006A7CDD"/>
  </w:style>
  <w:style w:type="character" w:customStyle="1" w:styleId="WW8Num20z4">
    <w:name w:val="WW8Num20z4"/>
    <w:rsid w:val="006A7CDD"/>
  </w:style>
  <w:style w:type="character" w:customStyle="1" w:styleId="WW8Num20z6">
    <w:name w:val="WW8Num20z6"/>
    <w:rsid w:val="006A7CDD"/>
  </w:style>
  <w:style w:type="character" w:customStyle="1" w:styleId="WW8Num20z7">
    <w:name w:val="WW8Num20z7"/>
    <w:rsid w:val="006A7CDD"/>
  </w:style>
  <w:style w:type="character" w:customStyle="1" w:styleId="WW8Num26z0">
    <w:name w:val="WW8Num26z0"/>
    <w:rsid w:val="006A7CD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6A7CDD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6A7CD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6A7CDD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6A7CDD"/>
    <w:rPr>
      <w:rFonts w:ascii="Symbol" w:hAnsi="Symbol" w:cs="StarSymbol"/>
      <w:sz w:val="18"/>
      <w:szCs w:val="18"/>
    </w:rPr>
  </w:style>
  <w:style w:type="character" w:customStyle="1" w:styleId="WW8Num31z1">
    <w:name w:val="WW8Num31z1"/>
    <w:rsid w:val="006A7CDD"/>
  </w:style>
  <w:style w:type="character" w:customStyle="1" w:styleId="WW8Num31z2">
    <w:name w:val="WW8Num31z2"/>
    <w:rsid w:val="006A7CDD"/>
  </w:style>
  <w:style w:type="character" w:customStyle="1" w:styleId="WW8Num31z3">
    <w:name w:val="WW8Num31z3"/>
    <w:rsid w:val="006A7CDD"/>
  </w:style>
  <w:style w:type="character" w:customStyle="1" w:styleId="WW8Num31z4">
    <w:name w:val="WW8Num31z4"/>
    <w:rsid w:val="006A7CDD"/>
  </w:style>
  <w:style w:type="character" w:customStyle="1" w:styleId="WW8Num31z5">
    <w:name w:val="WW8Num31z5"/>
    <w:rsid w:val="006A7CDD"/>
  </w:style>
  <w:style w:type="character" w:customStyle="1" w:styleId="WW8Num31z6">
    <w:name w:val="WW8Num31z6"/>
    <w:rsid w:val="006A7CDD"/>
  </w:style>
  <w:style w:type="character" w:customStyle="1" w:styleId="WW8Num31z7">
    <w:name w:val="WW8Num31z7"/>
    <w:rsid w:val="006A7CDD"/>
  </w:style>
  <w:style w:type="character" w:customStyle="1" w:styleId="WW8Num31z8">
    <w:name w:val="WW8Num31z8"/>
    <w:rsid w:val="006A7CDD"/>
  </w:style>
  <w:style w:type="character" w:styleId="Uwydatnienie">
    <w:name w:val="Emphasis"/>
    <w:qFormat/>
    <w:rsid w:val="006A7CDD"/>
    <w:rPr>
      <w:b/>
      <w:bCs/>
      <w:i w:val="0"/>
      <w:iCs w:val="0"/>
    </w:rPr>
  </w:style>
  <w:style w:type="character" w:customStyle="1" w:styleId="WW8Num27z1">
    <w:name w:val="WW8Num27z1"/>
    <w:rsid w:val="006A7CDD"/>
  </w:style>
  <w:style w:type="character" w:customStyle="1" w:styleId="WW8Num27z2">
    <w:name w:val="WW8Num27z2"/>
    <w:rsid w:val="006A7CDD"/>
  </w:style>
  <w:style w:type="character" w:customStyle="1" w:styleId="WW8Num27z3">
    <w:name w:val="WW8Num27z3"/>
    <w:rsid w:val="006A7CDD"/>
  </w:style>
  <w:style w:type="character" w:customStyle="1" w:styleId="WW8Num27z4">
    <w:name w:val="WW8Num27z4"/>
    <w:rsid w:val="006A7CDD"/>
  </w:style>
  <w:style w:type="character" w:customStyle="1" w:styleId="WW8Num27z5">
    <w:name w:val="WW8Num27z5"/>
    <w:rsid w:val="006A7CDD"/>
  </w:style>
  <w:style w:type="character" w:customStyle="1" w:styleId="WW8Num27z6">
    <w:name w:val="WW8Num27z6"/>
    <w:rsid w:val="006A7CDD"/>
  </w:style>
  <w:style w:type="character" w:customStyle="1" w:styleId="WW8Num27z7">
    <w:name w:val="WW8Num27z7"/>
    <w:rsid w:val="006A7CDD"/>
  </w:style>
  <w:style w:type="character" w:customStyle="1" w:styleId="WW8Num27z8">
    <w:name w:val="WW8Num27z8"/>
    <w:rsid w:val="006A7CDD"/>
  </w:style>
  <w:style w:type="character" w:customStyle="1" w:styleId="WW8Num13z1">
    <w:name w:val="WW8Num13z1"/>
    <w:rsid w:val="006A7CDD"/>
  </w:style>
  <w:style w:type="character" w:customStyle="1" w:styleId="WW8Num13z2">
    <w:name w:val="WW8Num13z2"/>
    <w:rsid w:val="006A7CDD"/>
  </w:style>
  <w:style w:type="character" w:customStyle="1" w:styleId="WW8Num13z3">
    <w:name w:val="WW8Num13z3"/>
    <w:rsid w:val="006A7CDD"/>
  </w:style>
  <w:style w:type="character" w:customStyle="1" w:styleId="WW8Num13z4">
    <w:name w:val="WW8Num13z4"/>
    <w:rsid w:val="006A7CDD"/>
  </w:style>
  <w:style w:type="character" w:customStyle="1" w:styleId="WW8Num13z5">
    <w:name w:val="WW8Num13z5"/>
    <w:rsid w:val="006A7CDD"/>
  </w:style>
  <w:style w:type="character" w:customStyle="1" w:styleId="WW8Num13z6">
    <w:name w:val="WW8Num13z6"/>
    <w:rsid w:val="006A7CDD"/>
  </w:style>
  <w:style w:type="character" w:customStyle="1" w:styleId="WW8Num13z7">
    <w:name w:val="WW8Num13z7"/>
    <w:rsid w:val="006A7CDD"/>
  </w:style>
  <w:style w:type="character" w:customStyle="1" w:styleId="WW8Num13z8">
    <w:name w:val="WW8Num13z8"/>
    <w:rsid w:val="006A7CDD"/>
  </w:style>
  <w:style w:type="paragraph" w:customStyle="1" w:styleId="Nagwek30">
    <w:name w:val="Nagłówek3"/>
    <w:basedOn w:val="Normalny"/>
    <w:next w:val="Tekstpodstawowy"/>
    <w:rsid w:val="006A7C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A7C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styleId="Lista">
    <w:name w:val="List"/>
    <w:basedOn w:val="Tekstpodstawowy"/>
    <w:rsid w:val="006A7CDD"/>
    <w:rPr>
      <w:rFonts w:cs="Mangal"/>
    </w:rPr>
  </w:style>
  <w:style w:type="paragraph" w:customStyle="1" w:styleId="Podpis3">
    <w:name w:val="Podpis3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A7CDD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6A7CD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6A7CD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6A7CDD"/>
  </w:style>
  <w:style w:type="paragraph" w:styleId="Stopka">
    <w:name w:val="footer"/>
    <w:basedOn w:val="Normalny"/>
    <w:link w:val="StopkaZnak1"/>
    <w:rsid w:val="006A7CD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customStyle="1" w:styleId="Tekstdymka1">
    <w:name w:val="Tekst dymka1"/>
    <w:basedOn w:val="Normalny"/>
    <w:rsid w:val="006A7CDD"/>
  </w:style>
  <w:style w:type="paragraph" w:customStyle="1" w:styleId="Adam">
    <w:name w:val="Adam"/>
    <w:basedOn w:val="Normalny"/>
    <w:rsid w:val="006A7CDD"/>
  </w:style>
  <w:style w:type="paragraph" w:customStyle="1" w:styleId="Zawartotabeli">
    <w:name w:val="Zawartość tabeli"/>
    <w:basedOn w:val="Normalny"/>
    <w:rsid w:val="006A7CDD"/>
    <w:pPr>
      <w:suppressLineNumbers/>
    </w:pPr>
  </w:style>
  <w:style w:type="paragraph" w:customStyle="1" w:styleId="Nagwektabeli">
    <w:name w:val="Nagłówek tabeli"/>
    <w:basedOn w:val="Zawartotabeli"/>
    <w:rsid w:val="006A7CDD"/>
    <w:pPr>
      <w:jc w:val="center"/>
    </w:pPr>
    <w:rPr>
      <w:b/>
      <w:bCs/>
    </w:rPr>
  </w:style>
  <w:style w:type="paragraph" w:styleId="Nagwek">
    <w:name w:val="header"/>
    <w:basedOn w:val="Normalny"/>
    <w:link w:val="NagwekZnak1"/>
    <w:rsid w:val="006A7CDD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6A7CD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customStyle="1" w:styleId="Normalny3">
    <w:name w:val="Normalny3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6A7CD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CDD"/>
    <w:rPr>
      <w:rFonts w:ascii="Calibri" w:eastAsia="SimSun" w:hAnsi="Calibri" w:cs="font1408"/>
      <w:kern w:val="1"/>
      <w:sz w:val="20"/>
      <w:szCs w:val="20"/>
      <w:lang w:eastAsia="ar-SA"/>
      <w14:ligatures w14:val="none"/>
    </w:rPr>
  </w:style>
  <w:style w:type="paragraph" w:customStyle="1" w:styleId="Normalny1">
    <w:name w:val="Normalny1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  <w14:ligatures w14:val="none"/>
    </w:rPr>
  </w:style>
  <w:style w:type="paragraph" w:customStyle="1" w:styleId="Normalny2">
    <w:name w:val="Normalny2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  <w14:ligatures w14:val="none"/>
    </w:rPr>
  </w:style>
  <w:style w:type="paragraph" w:customStyle="1" w:styleId="Zwykytekst1">
    <w:name w:val="Zwykły tekst1"/>
    <w:rsid w:val="006A7CDD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4"/>
      <w:lang w:eastAsia="ar-SA"/>
      <w14:ligatures w14:val="none"/>
    </w:rPr>
  </w:style>
  <w:style w:type="paragraph" w:customStyle="1" w:styleId="WW-Domylnie">
    <w:name w:val="WW-Domyślnie"/>
    <w:rsid w:val="006A7CD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  <w14:ligatures w14:val="none"/>
    </w:rPr>
  </w:style>
  <w:style w:type="paragraph" w:customStyle="1" w:styleId="Domylnie">
    <w:name w:val="Domy?lnie"/>
    <w:basedOn w:val="WW-Domylnie"/>
    <w:rsid w:val="006A7CDD"/>
    <w:rPr>
      <w:rFonts w:ascii="Arial" w:hAnsi="Arial" w:cs="Arial"/>
      <w:b/>
      <w:sz w:val="20"/>
    </w:rPr>
  </w:style>
  <w:style w:type="paragraph" w:customStyle="1" w:styleId="Default">
    <w:name w:val="Default"/>
    <w:basedOn w:val="Normalny"/>
    <w:rsid w:val="006A7CDD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Style35">
    <w:name w:val="Style35"/>
    <w:basedOn w:val="Normalny"/>
    <w:rsid w:val="006A7CDD"/>
    <w:pPr>
      <w:widowControl w:val="0"/>
      <w:suppressAutoHyphens w:val="0"/>
      <w:autoSpaceDE w:val="0"/>
      <w:spacing w:line="254" w:lineRule="exact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rsid w:val="006A7CDD"/>
    <w:pPr>
      <w:spacing w:before="280" w:after="280"/>
    </w:pPr>
  </w:style>
  <w:style w:type="paragraph" w:styleId="Nagwekspisutreci">
    <w:name w:val="TOC Heading"/>
    <w:basedOn w:val="Nagwek10"/>
    <w:uiPriority w:val="39"/>
    <w:qFormat/>
    <w:rsid w:val="006A7CDD"/>
    <w:pPr>
      <w:widowControl w:val="0"/>
      <w:suppressLineNumbers/>
      <w:tabs>
        <w:tab w:val="clear" w:pos="4536"/>
        <w:tab w:val="clear" w:pos="9072"/>
      </w:tabs>
      <w:spacing w:before="0" w:line="360" w:lineRule="auto"/>
    </w:pPr>
    <w:rPr>
      <w:rFonts w:ascii="Times New Roman" w:eastAsia="Lucida Sans Unicode" w:hAnsi="Times New Roman" w:cs="Times New Roman"/>
      <w:b/>
      <w:bCs/>
      <w:sz w:val="32"/>
      <w:szCs w:val="32"/>
      <w:lang w:eastAsia="hi-IN" w:bidi="hi-IN"/>
    </w:rPr>
  </w:style>
  <w:style w:type="paragraph" w:styleId="Spistreci1">
    <w:name w:val="toc 1"/>
    <w:basedOn w:val="Indeks"/>
    <w:rsid w:val="006A7CDD"/>
    <w:pPr>
      <w:widowControl w:val="0"/>
      <w:tabs>
        <w:tab w:val="right" w:leader="dot" w:pos="9355"/>
      </w:tabs>
      <w:spacing w:after="0" w:line="36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2">
    <w:name w:val="toc 2"/>
    <w:basedOn w:val="Indeks"/>
    <w:uiPriority w:val="39"/>
    <w:rsid w:val="006A7CDD"/>
    <w:pPr>
      <w:widowControl w:val="0"/>
      <w:tabs>
        <w:tab w:val="right" w:leader="dot" w:pos="9355"/>
      </w:tabs>
      <w:spacing w:after="0" w:line="36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3">
    <w:name w:val="toc 3"/>
    <w:basedOn w:val="Indeks"/>
    <w:rsid w:val="006A7CDD"/>
    <w:pPr>
      <w:widowControl w:val="0"/>
      <w:tabs>
        <w:tab w:val="right" w:leader="dot" w:pos="9355"/>
      </w:tabs>
      <w:spacing w:after="0" w:line="360" w:lineRule="auto"/>
      <w:ind w:left="566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customStyle="1" w:styleId="OPIS1">
    <w:name w:val="OPIS 1"/>
    <w:basedOn w:val="Normalny"/>
    <w:rsid w:val="006A7CDD"/>
    <w:pPr>
      <w:widowControl w:val="0"/>
      <w:suppressAutoHyphens w:val="0"/>
      <w:spacing w:before="120" w:after="240" w:line="360" w:lineRule="auto"/>
      <w:jc w:val="both"/>
    </w:pPr>
    <w:rPr>
      <w:rFonts w:ascii="Arial Narrow" w:eastAsia="Lucida Sans Unicode" w:hAnsi="Arial Narrow" w:cs="Arial Narrow"/>
      <w:b/>
      <w:smallCaps/>
      <w:sz w:val="32"/>
      <w:szCs w:val="28"/>
      <w:lang w:eastAsia="hi-IN" w:bidi="hi-IN"/>
    </w:rPr>
  </w:style>
  <w:style w:type="paragraph" w:customStyle="1" w:styleId="OPIS2">
    <w:name w:val="OPIS 2"/>
    <w:basedOn w:val="Normalny"/>
    <w:rsid w:val="006A7CDD"/>
    <w:pPr>
      <w:widowControl w:val="0"/>
      <w:suppressAutoHyphens w:val="0"/>
      <w:spacing w:before="120" w:after="120" w:line="360" w:lineRule="auto"/>
      <w:jc w:val="both"/>
    </w:pPr>
    <w:rPr>
      <w:rFonts w:ascii="Arial Narrow" w:eastAsia="Lucida Sans Unicode" w:hAnsi="Arial Narrow" w:cs="Arial"/>
      <w:b/>
      <w:smallCaps/>
      <w:sz w:val="28"/>
      <w:szCs w:val="28"/>
      <w:lang w:eastAsia="hi-IN" w:bidi="hi-IN"/>
    </w:rPr>
  </w:style>
  <w:style w:type="paragraph" w:customStyle="1" w:styleId="Ilustracja">
    <w:name w:val="Ilustracja"/>
    <w:basedOn w:val="Podpis1"/>
    <w:rsid w:val="006A7CDD"/>
    <w:pPr>
      <w:widowControl w:val="0"/>
      <w:spacing w:line="360" w:lineRule="auto"/>
    </w:pPr>
    <w:rPr>
      <w:rFonts w:ascii="Times New Roman" w:eastAsia="Lucida Sans Unicode" w:hAnsi="Times New Roman" w:cs="Times New Roman"/>
      <w:lang w:eastAsia="hi-IN" w:bidi="hi-IN"/>
    </w:rPr>
  </w:style>
  <w:style w:type="paragraph" w:customStyle="1" w:styleId="Zawartoramki">
    <w:name w:val="Zawartość ramki"/>
    <w:basedOn w:val="Tekstpodstawowy"/>
    <w:rsid w:val="006A7CDD"/>
    <w:pPr>
      <w:widowControl w:val="0"/>
      <w:spacing w:line="36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A7CDD"/>
    <w:pPr>
      <w:widowControl w:val="0"/>
      <w:spacing w:after="0" w:line="360" w:lineRule="auto"/>
      <w:ind w:left="708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DefaultText">
    <w:name w:val="Default Text"/>
    <w:basedOn w:val="Normalny"/>
    <w:rsid w:val="006A7CDD"/>
    <w:pPr>
      <w:widowControl w:val="0"/>
      <w:spacing w:after="0" w:line="360" w:lineRule="auto"/>
    </w:pPr>
    <w:rPr>
      <w:rFonts w:ascii="TimesNewRomanPS" w:eastAsia="Lucida Sans Unicode" w:hAnsi="TimesNewRomanPS" w:cs="TimesNewRomanPS"/>
      <w:sz w:val="24"/>
      <w:szCs w:val="20"/>
      <w:lang w:eastAsia="hi-IN" w:bidi="hi-IN"/>
    </w:rPr>
  </w:style>
  <w:style w:type="paragraph" w:styleId="Spistreci4">
    <w:name w:val="toc 4"/>
    <w:basedOn w:val="Indeks"/>
    <w:rsid w:val="006A7CDD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6A7CDD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6A7CDD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6A7CDD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6A7CDD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6A7CD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6A7CDD"/>
    <w:pPr>
      <w:tabs>
        <w:tab w:val="right" w:leader="dot" w:pos="7091"/>
      </w:tabs>
      <w:ind w:left="2547"/>
    </w:pPr>
  </w:style>
  <w:style w:type="paragraph" w:customStyle="1" w:styleId="Bezodstpw1">
    <w:name w:val="Bez odstępów1"/>
    <w:rsid w:val="006A7CDD"/>
    <w:pPr>
      <w:suppressAutoHyphens/>
      <w:spacing w:after="0" w:line="240" w:lineRule="auto"/>
    </w:pPr>
    <w:rPr>
      <w:rFonts w:ascii="Arial Narrow" w:eastAsia="Times New Roman" w:hAnsi="Arial Narrow" w:cs="Arial Narrow"/>
      <w:kern w:val="1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7C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A7C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2648</Words>
  <Characters>15891</Characters>
  <Application>Microsoft Office Word</Application>
  <DocSecurity>0</DocSecurity>
  <Lines>132</Lines>
  <Paragraphs>37</Paragraphs>
  <ScaleCrop>false</ScaleCrop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Jarosz</dc:creator>
  <cp:keywords/>
  <dc:description/>
  <cp:lastModifiedBy>Katarzyna Jarosz</cp:lastModifiedBy>
  <cp:revision>9</cp:revision>
  <dcterms:created xsi:type="dcterms:W3CDTF">2024-05-09T08:40:00Z</dcterms:created>
  <dcterms:modified xsi:type="dcterms:W3CDTF">2024-06-10T07:18:00Z</dcterms:modified>
</cp:coreProperties>
</file>