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197A" w14:textId="0C481EF1" w:rsidR="006B7396" w:rsidRPr="00ED15BE" w:rsidRDefault="006B7396" w:rsidP="006B7396">
      <w:pPr>
        <w:keepNext/>
        <w:keepLines/>
        <w:spacing w:after="0" w:line="276" w:lineRule="auto"/>
        <w:jc w:val="both"/>
        <w:outlineLvl w:val="0"/>
        <w:rPr>
          <w:rFonts w:eastAsia="Calibri" w:cstheme="minorHAnsi"/>
          <w:sz w:val="24"/>
          <w:szCs w:val="24"/>
          <w:lang w:eastAsia="pl-PL"/>
        </w:rPr>
      </w:pPr>
      <w:r w:rsidRPr="00ED15BE">
        <w:rPr>
          <w:rFonts w:eastAsia="Times New Roman" w:cstheme="minorHAnsi"/>
          <w:bCs/>
          <w:sz w:val="24"/>
          <w:szCs w:val="24"/>
          <w:lang w:eastAsia="pl-PL"/>
        </w:rPr>
        <w:t>ZP.271.7.2024</w:t>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t xml:space="preserve">                                        </w:t>
      </w:r>
      <w:r>
        <w:rPr>
          <w:rFonts w:eastAsia="Times New Roman" w:cstheme="minorHAnsi"/>
          <w:bCs/>
          <w:sz w:val="24"/>
          <w:szCs w:val="24"/>
          <w:lang w:eastAsia="pl-PL"/>
        </w:rPr>
        <w:t xml:space="preserve">              </w:t>
      </w:r>
      <w:r w:rsidRPr="00ED15BE">
        <w:rPr>
          <w:rFonts w:eastAsia="Times New Roman" w:cstheme="minorHAnsi"/>
          <w:bCs/>
          <w:sz w:val="24"/>
          <w:szCs w:val="24"/>
          <w:lang w:eastAsia="pl-PL"/>
        </w:rPr>
        <w:t xml:space="preserve">     Kosakowo </w:t>
      </w:r>
      <w:r>
        <w:rPr>
          <w:rFonts w:eastAsia="Times New Roman" w:cstheme="minorHAnsi"/>
          <w:bCs/>
          <w:sz w:val="24"/>
          <w:szCs w:val="24"/>
          <w:lang w:eastAsia="pl-PL"/>
        </w:rPr>
        <w:t>2</w:t>
      </w:r>
      <w:r>
        <w:rPr>
          <w:rFonts w:eastAsia="Times New Roman" w:cstheme="minorHAnsi"/>
          <w:bCs/>
          <w:sz w:val="24"/>
          <w:szCs w:val="24"/>
          <w:lang w:eastAsia="pl-PL"/>
        </w:rPr>
        <w:t>2</w:t>
      </w:r>
      <w:r w:rsidRPr="00ED15BE">
        <w:rPr>
          <w:rFonts w:eastAsia="Times New Roman" w:cstheme="minorHAnsi"/>
          <w:bCs/>
          <w:sz w:val="24"/>
          <w:szCs w:val="24"/>
          <w:lang w:eastAsia="pl-PL"/>
        </w:rPr>
        <w:t>.02.2024r.</w:t>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Times New Roman" w:cstheme="minorHAnsi"/>
          <w:bCs/>
          <w:sz w:val="24"/>
          <w:szCs w:val="24"/>
          <w:lang w:eastAsia="pl-PL"/>
        </w:rPr>
        <w:tab/>
      </w:r>
      <w:r w:rsidRPr="00ED15BE">
        <w:rPr>
          <w:rFonts w:eastAsia="Calibri" w:cstheme="minorHAnsi"/>
          <w:sz w:val="24"/>
          <w:szCs w:val="24"/>
          <w:lang w:eastAsia="pl-PL"/>
        </w:rPr>
        <w:tab/>
      </w:r>
      <w:r w:rsidRPr="00ED15BE">
        <w:rPr>
          <w:rFonts w:eastAsia="Calibri" w:cstheme="minorHAnsi"/>
          <w:sz w:val="24"/>
          <w:szCs w:val="24"/>
          <w:lang w:eastAsia="pl-PL"/>
        </w:rPr>
        <w:tab/>
      </w:r>
      <w:r w:rsidRPr="00ED15BE">
        <w:rPr>
          <w:rFonts w:eastAsia="Calibri" w:cstheme="minorHAnsi"/>
          <w:sz w:val="24"/>
          <w:szCs w:val="24"/>
          <w:lang w:eastAsia="pl-PL"/>
        </w:rPr>
        <w:tab/>
      </w:r>
    </w:p>
    <w:p w14:paraId="14CD1BE3" w14:textId="77777777" w:rsidR="006B7396" w:rsidRDefault="006B7396" w:rsidP="006B7396">
      <w:pPr>
        <w:keepNext/>
        <w:keepLines/>
        <w:spacing w:after="0" w:line="276" w:lineRule="auto"/>
        <w:jc w:val="right"/>
        <w:outlineLvl w:val="0"/>
        <w:rPr>
          <w:rFonts w:eastAsia="Calibri" w:cstheme="minorHAnsi"/>
          <w:b/>
          <w:sz w:val="24"/>
          <w:szCs w:val="24"/>
          <w:lang w:eastAsia="pl-PL"/>
        </w:rPr>
      </w:pPr>
      <w:r w:rsidRPr="00ED15BE">
        <w:rPr>
          <w:rFonts w:eastAsia="Calibri" w:cstheme="minorHAnsi"/>
          <w:b/>
          <w:sz w:val="24"/>
          <w:szCs w:val="24"/>
          <w:lang w:eastAsia="pl-PL"/>
        </w:rPr>
        <w:t>Wszyscy uczestnicy postępowania</w:t>
      </w:r>
    </w:p>
    <w:p w14:paraId="4E68F0F9" w14:textId="77777777" w:rsidR="006B7396" w:rsidRPr="00ED15BE" w:rsidRDefault="006B7396" w:rsidP="006B7396">
      <w:pPr>
        <w:keepNext/>
        <w:keepLines/>
        <w:spacing w:after="0" w:line="276" w:lineRule="auto"/>
        <w:jc w:val="right"/>
        <w:outlineLvl w:val="0"/>
        <w:rPr>
          <w:rFonts w:eastAsia="Calibri" w:cstheme="minorHAnsi"/>
          <w:b/>
          <w:sz w:val="24"/>
          <w:szCs w:val="24"/>
          <w:lang w:eastAsia="pl-PL"/>
        </w:rPr>
      </w:pPr>
    </w:p>
    <w:p w14:paraId="1BB3A0A5" w14:textId="45D7C710" w:rsidR="006B7396" w:rsidRPr="00ED15BE" w:rsidRDefault="006B7396" w:rsidP="006B7396">
      <w:pPr>
        <w:spacing w:after="0" w:line="276" w:lineRule="auto"/>
        <w:jc w:val="center"/>
        <w:rPr>
          <w:rFonts w:eastAsia="Calibri" w:cstheme="minorHAnsi"/>
          <w:b/>
          <w:sz w:val="24"/>
          <w:szCs w:val="24"/>
          <w:lang w:eastAsia="pl-PL"/>
        </w:rPr>
      </w:pPr>
      <w:r>
        <w:rPr>
          <w:rFonts w:eastAsia="Calibri" w:cstheme="minorHAnsi"/>
          <w:b/>
          <w:sz w:val="24"/>
          <w:szCs w:val="24"/>
          <w:lang w:eastAsia="pl-PL"/>
        </w:rPr>
        <w:t>V</w:t>
      </w:r>
      <w:r w:rsidRPr="00ED15BE">
        <w:rPr>
          <w:rFonts w:eastAsia="Calibri" w:cstheme="minorHAnsi"/>
          <w:b/>
          <w:sz w:val="24"/>
          <w:szCs w:val="24"/>
          <w:lang w:eastAsia="pl-PL"/>
        </w:rPr>
        <w:t xml:space="preserve"> Wyjaśnienie treści SWZ</w:t>
      </w:r>
    </w:p>
    <w:p w14:paraId="552690DD" w14:textId="77777777" w:rsidR="006B7396" w:rsidRPr="00ED15BE" w:rsidRDefault="006B7396" w:rsidP="006B7396">
      <w:pPr>
        <w:spacing w:after="0" w:line="276" w:lineRule="auto"/>
        <w:ind w:firstLine="708"/>
        <w:jc w:val="both"/>
        <w:rPr>
          <w:rFonts w:eastAsia="Calibri" w:cstheme="minorHAnsi"/>
          <w:b/>
          <w:bCs/>
          <w:sz w:val="24"/>
          <w:szCs w:val="24"/>
          <w:lang w:eastAsia="pl-PL" w:bidi="pl-PL"/>
        </w:rPr>
      </w:pPr>
      <w:r w:rsidRPr="00ED15BE">
        <w:rPr>
          <w:rFonts w:eastAsia="Calibri" w:cstheme="minorHAnsi"/>
          <w:sz w:val="24"/>
          <w:szCs w:val="24"/>
          <w:lang w:eastAsia="pl-PL"/>
        </w:rPr>
        <w:t xml:space="preserve">Dotyczy postępowania o udzielenie zamówienia publicznego prowadzonego w trybie podstawowym na:  </w:t>
      </w:r>
      <w:bookmarkStart w:id="0" w:name="_Hlk154144520"/>
      <w:bookmarkStart w:id="1" w:name="_Hlk86734568"/>
      <w:r w:rsidRPr="00ED15BE">
        <w:rPr>
          <w:rFonts w:eastAsia="Calibri" w:cstheme="minorHAnsi"/>
          <w:b/>
          <w:bCs/>
          <w:sz w:val="24"/>
          <w:szCs w:val="24"/>
          <w:lang w:eastAsia="pl-PL" w:bidi="pl-PL"/>
        </w:rPr>
        <w:t>Budowa zespołu budynków użyteczności publicznej wraz z zagospodarowaniem terenu i infrastrukturą towarzyszącą – Etap I z opcją</w:t>
      </w:r>
    </w:p>
    <w:p w14:paraId="43904D98" w14:textId="77777777" w:rsidR="006B7396" w:rsidRPr="00ED15BE" w:rsidRDefault="006B7396" w:rsidP="006B7396">
      <w:pPr>
        <w:spacing w:after="0" w:line="276" w:lineRule="auto"/>
        <w:ind w:firstLine="708"/>
        <w:jc w:val="both"/>
        <w:rPr>
          <w:rFonts w:eastAsia="Calibri" w:cstheme="minorHAnsi"/>
          <w:b/>
          <w:bCs/>
          <w:sz w:val="24"/>
          <w:szCs w:val="24"/>
          <w:lang w:eastAsia="pl-PL" w:bidi="pl-PL"/>
        </w:rPr>
      </w:pPr>
    </w:p>
    <w:bookmarkEnd w:id="0"/>
    <w:p w14:paraId="11FD9BDC" w14:textId="77777777" w:rsidR="006B7396" w:rsidRDefault="006B7396" w:rsidP="006B7396">
      <w:pPr>
        <w:spacing w:after="0" w:line="276" w:lineRule="auto"/>
        <w:ind w:firstLine="708"/>
        <w:jc w:val="both"/>
        <w:rPr>
          <w:rFonts w:eastAsia="Calibri" w:cstheme="minorHAnsi"/>
          <w:sz w:val="24"/>
          <w:szCs w:val="24"/>
          <w:lang w:eastAsia="pl-PL"/>
        </w:rPr>
      </w:pPr>
      <w:r w:rsidRPr="00ED15BE">
        <w:rPr>
          <w:rFonts w:eastAsia="Calibri" w:cstheme="minorHAnsi"/>
          <w:sz w:val="24"/>
          <w:szCs w:val="24"/>
          <w:lang w:eastAsia="pl-PL"/>
        </w:rPr>
        <w:t>Działając na podstawie</w:t>
      </w:r>
      <w:r w:rsidRPr="00ED15BE">
        <w:rPr>
          <w:rFonts w:eastAsia="Calibri" w:cstheme="minorHAnsi"/>
          <w:b/>
          <w:bCs/>
          <w:sz w:val="24"/>
          <w:szCs w:val="24"/>
          <w:lang w:eastAsia="pl-PL"/>
        </w:rPr>
        <w:t xml:space="preserve"> </w:t>
      </w:r>
      <w:r w:rsidRPr="00ED15BE">
        <w:rPr>
          <w:rFonts w:eastAsia="Calibri" w:cstheme="minorHAnsi"/>
          <w:sz w:val="24"/>
          <w:szCs w:val="24"/>
          <w:lang w:eastAsia="pl-PL"/>
        </w:rPr>
        <w:t>art. 284 ust. 6</w:t>
      </w:r>
      <w:r w:rsidRPr="00ED15BE">
        <w:rPr>
          <w:rFonts w:eastAsia="Calibri" w:cstheme="minorHAnsi"/>
          <w:b/>
          <w:bCs/>
          <w:sz w:val="24"/>
          <w:szCs w:val="24"/>
          <w:lang w:eastAsia="pl-PL"/>
        </w:rPr>
        <w:t xml:space="preserve"> </w:t>
      </w:r>
      <w:r w:rsidRPr="00ED15BE">
        <w:rPr>
          <w:rFonts w:eastAsia="Calibri" w:cstheme="minorHAnsi"/>
          <w:bCs/>
          <w:sz w:val="24"/>
          <w:szCs w:val="24"/>
          <w:lang w:eastAsia="pl-PL"/>
        </w:rPr>
        <w:t>ustawy z dnia 11 września 2019 r. – Prawo zamówień publicznych (</w:t>
      </w:r>
      <w:proofErr w:type="spellStart"/>
      <w:r w:rsidRPr="00ED15BE">
        <w:rPr>
          <w:rFonts w:eastAsia="Calibri" w:cstheme="minorHAnsi"/>
          <w:bCs/>
          <w:sz w:val="24"/>
          <w:szCs w:val="24"/>
          <w:lang w:eastAsia="pl-PL"/>
        </w:rPr>
        <w:t>t.j</w:t>
      </w:r>
      <w:proofErr w:type="spellEnd"/>
      <w:r w:rsidRPr="00ED15BE">
        <w:rPr>
          <w:rFonts w:eastAsia="Calibri" w:cstheme="minorHAnsi"/>
          <w:bCs/>
          <w:sz w:val="24"/>
          <w:szCs w:val="24"/>
          <w:lang w:eastAsia="pl-PL"/>
        </w:rPr>
        <w:t>. Dz.U. z 2023 r. poz. 1605 )</w:t>
      </w:r>
      <w:r w:rsidRPr="00ED15BE">
        <w:rPr>
          <w:rFonts w:eastAsia="Calibri" w:cstheme="minorHAnsi"/>
          <w:sz w:val="24"/>
          <w:szCs w:val="24"/>
          <w:lang w:eastAsia="pl-PL"/>
        </w:rPr>
        <w:t xml:space="preserve"> Zamawiający przekazuje poniżej treść zapytań, które wpłynęły do Zamawiającego wraz z wyjaśnieniami:</w:t>
      </w:r>
    </w:p>
    <w:p w14:paraId="156DE334" w14:textId="77777777" w:rsidR="006B7396" w:rsidRPr="00ED15BE" w:rsidRDefault="006B7396" w:rsidP="006B7396">
      <w:pPr>
        <w:spacing w:after="0" w:line="276" w:lineRule="auto"/>
        <w:ind w:firstLine="708"/>
        <w:jc w:val="both"/>
        <w:rPr>
          <w:rFonts w:eastAsia="Calibri" w:cstheme="minorHAnsi"/>
          <w:sz w:val="24"/>
          <w:szCs w:val="24"/>
          <w:lang w:eastAsia="pl-PL"/>
        </w:rPr>
      </w:pPr>
    </w:p>
    <w:p w14:paraId="67EBB869" w14:textId="77777777" w:rsidR="006B7396" w:rsidRPr="00ED15BE" w:rsidRDefault="006B7396" w:rsidP="006B7396">
      <w:pPr>
        <w:spacing w:after="0" w:line="276" w:lineRule="auto"/>
        <w:jc w:val="both"/>
        <w:rPr>
          <w:rFonts w:eastAsia="Calibri" w:cstheme="minorHAnsi"/>
          <w:b/>
          <w:sz w:val="24"/>
          <w:szCs w:val="24"/>
          <w:lang w:eastAsia="pl-PL"/>
        </w:rPr>
      </w:pPr>
      <w:bookmarkStart w:id="2" w:name="_Hlk153281084"/>
      <w:bookmarkEnd w:id="1"/>
    </w:p>
    <w:p w14:paraId="590E886F" w14:textId="15710324" w:rsidR="006B7396" w:rsidRDefault="006B7396" w:rsidP="006B7396">
      <w:pPr>
        <w:spacing w:after="0" w:line="276" w:lineRule="auto"/>
        <w:jc w:val="both"/>
        <w:rPr>
          <w:rFonts w:eastAsia="Calibri" w:cstheme="minorHAnsi"/>
          <w:b/>
          <w:sz w:val="24"/>
          <w:szCs w:val="24"/>
          <w:lang w:eastAsia="pl-PL"/>
        </w:rPr>
      </w:pPr>
      <w:r w:rsidRPr="00ED15BE">
        <w:rPr>
          <w:rFonts w:eastAsia="Calibri" w:cstheme="minorHAnsi"/>
          <w:b/>
          <w:sz w:val="24"/>
          <w:szCs w:val="24"/>
          <w:lang w:eastAsia="pl-PL"/>
        </w:rPr>
        <w:t>Pytanie 1</w:t>
      </w:r>
      <w:r w:rsidR="00114887">
        <w:rPr>
          <w:rFonts w:eastAsia="Calibri" w:cstheme="minorHAnsi"/>
          <w:b/>
          <w:sz w:val="24"/>
          <w:szCs w:val="24"/>
          <w:lang w:eastAsia="pl-PL"/>
        </w:rPr>
        <w:t>5</w:t>
      </w:r>
    </w:p>
    <w:p w14:paraId="043DBE80" w14:textId="3E92C2D9" w:rsidR="006B7396" w:rsidRDefault="006B7396" w:rsidP="006B7396">
      <w:pPr>
        <w:spacing w:after="0" w:line="276" w:lineRule="auto"/>
        <w:jc w:val="both"/>
        <w:rPr>
          <w:rFonts w:eastAsia="Calibri" w:cstheme="minorHAnsi"/>
          <w:b/>
          <w:sz w:val="24"/>
          <w:szCs w:val="24"/>
          <w:lang w:eastAsia="pl-PL"/>
        </w:rPr>
      </w:pPr>
      <w:r w:rsidRPr="006B7396">
        <w:rPr>
          <w:rFonts w:eastAsia="Calibri" w:cstheme="minorHAnsi"/>
          <w:b/>
          <w:sz w:val="24"/>
          <w:szCs w:val="24"/>
          <w:lang w:eastAsia="pl-PL"/>
        </w:rPr>
        <w:t xml:space="preserve">Na planie zagospodarowania na wjeździe i wyjeździe widoczne są szlabany ze słupkami biletowymi, zaś w OPZ jest zapis wjazd/wyjazd na parking objęty będzie kontrolą dostępu ze szlabanami elektrycznymi i punktem poboru opłat. Jest to zbyt ogólny zapis. Prosimy </w:t>
      </w:r>
      <w:r w:rsidR="00957F9E">
        <w:rPr>
          <w:rFonts w:eastAsia="Calibri" w:cstheme="minorHAnsi"/>
          <w:b/>
          <w:sz w:val="24"/>
          <w:szCs w:val="24"/>
          <w:lang w:eastAsia="pl-PL"/>
        </w:rPr>
        <w:t xml:space="preserve">                   </w:t>
      </w:r>
      <w:r w:rsidRPr="006B7396">
        <w:rPr>
          <w:rFonts w:eastAsia="Calibri" w:cstheme="minorHAnsi"/>
          <w:b/>
          <w:sz w:val="24"/>
          <w:szCs w:val="24"/>
          <w:lang w:eastAsia="pl-PL"/>
        </w:rPr>
        <w:t xml:space="preserve">o doprecyzowanie jaki "system parkingowy" ma zostać zastosowany. Proszę </w:t>
      </w:r>
      <w:r w:rsidR="00957F9E">
        <w:rPr>
          <w:rFonts w:eastAsia="Calibri" w:cstheme="minorHAnsi"/>
          <w:b/>
          <w:sz w:val="24"/>
          <w:szCs w:val="24"/>
          <w:lang w:eastAsia="pl-PL"/>
        </w:rPr>
        <w:t xml:space="preserve">                                                </w:t>
      </w:r>
      <w:r w:rsidRPr="006B7396">
        <w:rPr>
          <w:rFonts w:eastAsia="Calibri" w:cstheme="minorHAnsi"/>
          <w:b/>
          <w:sz w:val="24"/>
          <w:szCs w:val="24"/>
          <w:lang w:eastAsia="pl-PL"/>
        </w:rPr>
        <w:t>o doprecyzowanie o jaki punkt poboru opłat chodzi, jakie ma akceptować formy płatności, itd. Czy jeden punkt poboru opłat wystarczy?</w:t>
      </w:r>
    </w:p>
    <w:bookmarkEnd w:id="2"/>
    <w:p w14:paraId="7377F722" w14:textId="213D1783" w:rsidR="006B7396" w:rsidRDefault="006B7396" w:rsidP="006B7396">
      <w:pPr>
        <w:spacing w:after="0"/>
        <w:rPr>
          <w:sz w:val="24"/>
          <w:szCs w:val="24"/>
          <w:u w:val="single"/>
        </w:rPr>
      </w:pPr>
      <w:r w:rsidRPr="00ED15BE">
        <w:rPr>
          <w:sz w:val="24"/>
          <w:szCs w:val="24"/>
          <w:u w:val="single"/>
        </w:rPr>
        <w:t>Odpowiedź 1</w:t>
      </w:r>
      <w:r w:rsidR="00114887">
        <w:rPr>
          <w:sz w:val="24"/>
          <w:szCs w:val="24"/>
          <w:u w:val="single"/>
        </w:rPr>
        <w:t>5</w:t>
      </w:r>
      <w:r w:rsidRPr="00ED15BE">
        <w:rPr>
          <w:sz w:val="24"/>
          <w:szCs w:val="24"/>
          <w:u w:val="single"/>
        </w:rPr>
        <w:t>:</w:t>
      </w:r>
    </w:p>
    <w:p w14:paraId="7A77293E"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W uzupełnieniu opisów systemu parkingowego oraz danych zawartych w  opisie i tabelach 3.13 i 3.13 w PROJEKCIE WYKONAWCZYM  - INSTALACJE ELEKTROENERGETYCZNE.</w:t>
      </w:r>
    </w:p>
    <w:p w14:paraId="487631AC"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Zamawiający oczekuje zamontowania systemu parkingowego posiadającego poniższe podstawowe funkcje działania i właściwości techniczne:</w:t>
      </w:r>
    </w:p>
    <w:p w14:paraId="795C80F4"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Podstawową funkcją jest automatyczne otwieranie i zamykanie szlabanów na podstawie rozpoznanego przez kamery numeru rejestracyjnego pojazdu. Po identyfikacji tablicy rejestracyjnej system wyświetla rozpoznany numer dla kierowcy wjeżdżającego pojazdu. W przypadku zgodności identyfikacji LPR z rzeczywistym oznaczeniem na tablicy rejestracyjnej wjeżdżającego pojazdu, nie ma konieczności pobierania biletu parkingowego, w przeciwnym razie kierowca przyciskiem na terminalu wjazdowym uruchamia wydruk biletu parkingowego. Po identyfikacji kamerą lub wydruku biletu parkingowego system podświetla ramię szlabanu wjazdowego na zielono i otwiera go a pojazd wjeżdża na parking.</w:t>
      </w:r>
    </w:p>
    <w:p w14:paraId="6CCBF8F0"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xml:space="preserve">System nalicza i pobiera opłaty za wykorzystany czas parkingowy. Obsługę płatności zapewnia kasa automatyczna (automat rozliczeniowy) obsługująca płatności: gotówką, karty zbliżeniowe (abonamentowe), płatności online czy aplikacje mobilne, karty płatnicze i BLIK, bez kart </w:t>
      </w:r>
      <w:proofErr w:type="spellStart"/>
      <w:r w:rsidRPr="006B7396">
        <w:rPr>
          <w:rFonts w:asciiTheme="majorHAnsi" w:hAnsiTheme="majorHAnsi" w:cstheme="majorHAnsi"/>
          <w:kern w:val="2"/>
          <w:sz w:val="24"/>
          <w:szCs w:val="24"/>
          <w14:ligatures w14:val="standardContextual"/>
        </w:rPr>
        <w:t>pre-paid</w:t>
      </w:r>
      <w:proofErr w:type="spellEnd"/>
      <w:r w:rsidRPr="006B7396">
        <w:rPr>
          <w:rFonts w:asciiTheme="majorHAnsi" w:hAnsiTheme="majorHAnsi" w:cstheme="majorHAnsi"/>
          <w:kern w:val="2"/>
          <w:sz w:val="24"/>
          <w:szCs w:val="24"/>
          <w14:ligatures w14:val="standardContextual"/>
        </w:rPr>
        <w:t xml:space="preserve">. Kasa zapewnia też odczytanie ze zbliżeniowej karty abonamentowej czasu jaki pozostał na karcie do wykorzystania do parkowania pojazdu. Rozliczenie czasu parkingowego następuje na podstawie sczytania biletu pobranego przy wjeździe na parking lub na podstawie podania na panelu operacyjnym kasy, numeru rejestracyjnego pojazdu. Po uregulowaniu zapłaty, kierowca ma 10-15 minut na opuszczenie parkingu (do ustawienia przez operatora systemu).  </w:t>
      </w:r>
    </w:p>
    <w:p w14:paraId="681A0965"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xml:space="preserve">Opuszczając parking kierowca podjeżdża do terminala wyjazdowego. System dokonuje identyfikacji numeru rejestracyjnego i wyświetla go dla kierowcy. Jeżeli opłata na </w:t>
      </w:r>
      <w:r w:rsidRPr="006B7396">
        <w:rPr>
          <w:rFonts w:asciiTheme="majorHAnsi" w:hAnsiTheme="majorHAnsi" w:cstheme="majorHAnsi"/>
          <w:kern w:val="2"/>
          <w:sz w:val="24"/>
          <w:szCs w:val="24"/>
          <w14:ligatures w14:val="standardContextual"/>
        </w:rPr>
        <w:lastRenderedPageBreak/>
        <w:t>zidentyfikowany numer została uiszczona, wówczas ramię szlabanu wyjazdowego zostanie podświetlone na zielono i następnie otwarte.  Jeżeli natomiast zidentyfikowany numer nie będzie opłacony w systemie (np. spowodowany błędnym odczytem kamery), ramię szlabanu pozostanie podświetlone na czerwono i się nie otworzy a kierowca będzie zmuszony do udania się do kasy automatycznej i wydrukowania przez kasę biletu parkingowego dla swojego numeru rejestracyjnego, który następnie zeskanuje w terminalu wyjazdowym, uruchamiając szlaban wyjazdowy.</w:t>
      </w:r>
    </w:p>
    <w:p w14:paraId="49E74B6C"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W przypadku podjęcia próby wyjazdu po upływie czasu na opuszczenie parkingu, system nie otworzy szlabanu i jednocześnie powiadomi kierowcę o konieczności uiszczenia dopłaty za dodatkowy czas pobytu na parkingu. Podobnie szlaban nie otworzy się jeżeli zostanie podjęta próba wyjazdu bez uiszczenia zapłaty.</w:t>
      </w:r>
    </w:p>
    <w:p w14:paraId="49453F02"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W przypadku użycia karty abonamentowej, należy przy każdym wjeździe zbliżyć ją do czytnika zbliżeniowego terminala wjazdowego i przy każdym wyjeździe zbliżyć ją do czytnika zbliżeniowego terminala wyjazdowego. System samoczynnie uruchomi szlabany niezależnie od identyfikacji numeru rejestracyjnego. Jeżeli kierowca podejmie próbę wyjazdu po wyczerpaniu limitu czasu do parkowania jaki pozostał na karcie abonamentowej , wówczas system nie otworzy szlabanu i poinformuje kierowcę o wymaganej dopłacie, którą należy uregulować w kasie automatycznej. Po dopłacie, system potraktuje taką kartę abonamentową jako uprawniającą do opuszczenia parkingu.</w:t>
      </w:r>
    </w:p>
    <w:p w14:paraId="008F023A"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Kasa zapewni również możliwość obsługi posiadanych kart abonamentowych poprzez możliwość ich „doładowania” czasem zakupionym w kasie. Sposób przeliczenia wpłaconych kwot na czas postojowy zapewnia oprogramowanie systemu.</w:t>
      </w:r>
    </w:p>
    <w:p w14:paraId="09551E06" w14:textId="77777777" w:rsidR="006B7396" w:rsidRPr="006B7396" w:rsidRDefault="006B7396" w:rsidP="006B7396">
      <w:pPr>
        <w:jc w:val="both"/>
        <w:rPr>
          <w:rFonts w:asciiTheme="majorHAnsi" w:hAnsiTheme="majorHAnsi" w:cstheme="majorHAnsi"/>
          <w:kern w:val="2"/>
          <w:sz w:val="24"/>
          <w:szCs w:val="24"/>
          <w:vertAlign w:val="subscript"/>
          <w14:ligatures w14:val="standardContextual"/>
        </w:rPr>
      </w:pPr>
      <w:r w:rsidRPr="006B7396">
        <w:rPr>
          <w:rFonts w:asciiTheme="majorHAnsi" w:hAnsiTheme="majorHAnsi" w:cstheme="majorHAnsi"/>
          <w:kern w:val="2"/>
          <w:sz w:val="24"/>
          <w:szCs w:val="24"/>
          <w14:ligatures w14:val="standardContextual"/>
        </w:rPr>
        <w:t xml:space="preserve">Ramiona szlabanów pozostają podświetlone na czerwono w pozycji opuszczonej (zamkniętej), podczas otwierania </w:t>
      </w:r>
    </w:p>
    <w:p w14:paraId="216D9371"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System rozliczeniowy powinien posiadać jeszcze funkcjonalność:</w:t>
      </w:r>
    </w:p>
    <w:p w14:paraId="03BE0B11"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„zgubiony bilet”</w:t>
      </w:r>
    </w:p>
    <w:p w14:paraId="2CBB3F11"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„szukanie wolnego miejsca”</w:t>
      </w:r>
    </w:p>
    <w:p w14:paraId="266F2DA1"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„awaria zasilania”</w:t>
      </w:r>
    </w:p>
    <w:p w14:paraId="12364F66"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„Zgubiony bilet” : w przypadku zagubienia biletu wjazdowego można dokonać zapłaty poprzez podanie na panelu operatorskim kasy numeru rejestracyjnego swojego pojazdu, uiszczenia wskazanej opłaty i wyjazdu na podstawie identyfikacji kamerą wyjazdową. Jednakże, jeżeli nastąpił błąd czytania LPR i podawany przez kierowcę numer rejestracyjny nie figuruje w systemie w rejestrze pojazdów wjeżdżających, wówczas bilet uprawniający do wyjazdu (skanowanie w terminalu wyjazdowym) zostanie wydany po uiszczeniu opłaty dodatkowej określonej w systemie przez operatora.</w:t>
      </w:r>
    </w:p>
    <w:p w14:paraId="4890A5FA"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„Szukanie wolnego miejsca” to funkcjonalność polegająca na wjeździe na parking i opuszczeniu go bez uiszczania zapłaty w czasie ustalonym w systemie przez operatora. Pozwoli to opuszczenie parkingu bez konieczności zapłaty, gdy nie będzie wolnego miejsca na zaparkowanie.</w:t>
      </w:r>
    </w:p>
    <w:p w14:paraId="703C4691"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xml:space="preserve">„Awaria zasilania” elektroenergetycznego. System zostanie wyposażony w układ podtrzymania zasilania </w:t>
      </w:r>
      <w:proofErr w:type="spellStart"/>
      <w:r w:rsidRPr="006B7396">
        <w:rPr>
          <w:rFonts w:asciiTheme="majorHAnsi" w:hAnsiTheme="majorHAnsi" w:cstheme="majorHAnsi"/>
          <w:kern w:val="2"/>
          <w:sz w:val="24"/>
          <w:szCs w:val="24"/>
          <w14:ligatures w14:val="standardContextual"/>
        </w:rPr>
        <w:t>elektroenetgetycznego</w:t>
      </w:r>
      <w:proofErr w:type="spellEnd"/>
      <w:r w:rsidRPr="006B7396">
        <w:rPr>
          <w:rFonts w:asciiTheme="majorHAnsi" w:hAnsiTheme="majorHAnsi" w:cstheme="majorHAnsi"/>
          <w:kern w:val="2"/>
          <w:sz w:val="24"/>
          <w:szCs w:val="24"/>
          <w14:ligatures w14:val="standardContextual"/>
        </w:rPr>
        <w:t xml:space="preserve"> pozwalającego na działanie przez okres 8-ch godzin. W tym czasie będą działać tylko funkcje rozliczania opłat i wypuszczania pojazdów. Jeżeli w założonym </w:t>
      </w:r>
      <w:r w:rsidRPr="006B7396">
        <w:rPr>
          <w:rFonts w:asciiTheme="majorHAnsi" w:hAnsiTheme="majorHAnsi" w:cstheme="majorHAnsi"/>
          <w:kern w:val="2"/>
          <w:sz w:val="24"/>
          <w:szCs w:val="24"/>
          <w14:ligatures w14:val="standardContextual"/>
        </w:rPr>
        <w:lastRenderedPageBreak/>
        <w:t>czasie nie powróci zasilanie systemu wówczas przejdzie w stan „hibernacji” a do czasu powrotu zasilania systemu, szlabany wyjazdowy zostanie otwarty lub będzie można otworzyć ramię ręcznie.</w:t>
      </w:r>
    </w:p>
    <w:p w14:paraId="536C09A2"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xml:space="preserve">Dodatkowy dostęp do parkingu zostanie zapewniony poprzez 4 </w:t>
      </w:r>
      <w:proofErr w:type="spellStart"/>
      <w:r w:rsidRPr="006B7396">
        <w:rPr>
          <w:rFonts w:asciiTheme="majorHAnsi" w:hAnsiTheme="majorHAnsi" w:cstheme="majorHAnsi"/>
          <w:kern w:val="2"/>
          <w:sz w:val="24"/>
          <w:szCs w:val="24"/>
          <w14:ligatures w14:val="standardContextual"/>
        </w:rPr>
        <w:t>kpl</w:t>
      </w:r>
      <w:proofErr w:type="spellEnd"/>
      <w:r w:rsidRPr="006B7396">
        <w:rPr>
          <w:rFonts w:asciiTheme="majorHAnsi" w:hAnsiTheme="majorHAnsi" w:cstheme="majorHAnsi"/>
          <w:kern w:val="2"/>
          <w:sz w:val="24"/>
          <w:szCs w:val="24"/>
          <w14:ligatures w14:val="standardContextual"/>
        </w:rPr>
        <w:t>. pilotów zdalnego sterowania otwarcia i zamknięcia szlabanów wjazdowego i wyjazdowego, kluczem uruchamiającym szlaban z poziomu terminala wjazdowego/wyjazdowego oraz wbudowany detektor sygnału zintegrowanego systemu bezpieczeństwa jakim dysponują pojazdy policji, straży pożarnej czy pogotowia ratunkowego.</w:t>
      </w:r>
    </w:p>
    <w:p w14:paraId="72BA677C"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Zainstalowane przez Wykonawcę oprogramowanie systemu parkingowego powinno być dostępne również w postaci subskrypcji  (abonamentu) na okres nie krótszy niż 12 miesięcy i umożliwić zarządzanie parkingiem poprzez  aplikację dostępną zdalnie z poziomu przeglądarki internetowej (zintegrowanie z aplikacją webową umożliwiającą wygodne zarządzanie parkingiem online, rezerwację miejsc i monitorowanie płatności). Całe oprogramowanie i wymagane licencje, kody dostępowe itd. wchodzą w zakres przedmiotowego zamówienia.</w:t>
      </w:r>
    </w:p>
    <w:p w14:paraId="742105DE"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Inne wymagania techniczne:</w:t>
      </w:r>
    </w:p>
    <w:p w14:paraId="31EAFF60"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Parkingowy Terminal Wjazdowy:</w:t>
      </w:r>
    </w:p>
    <w:p w14:paraId="1F53C4BE"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wykrywanie obecności pojazdu;</w:t>
      </w:r>
    </w:p>
    <w:p w14:paraId="6BAF6FB5"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odczyt numeru rejestracyjnego z tablicy rejestracyjnej;</w:t>
      </w:r>
    </w:p>
    <w:p w14:paraId="445D65EB"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odczyt karty abonamentowej;</w:t>
      </w:r>
    </w:p>
    <w:p w14:paraId="4E1BC941"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drukowanie biletu;</w:t>
      </w:r>
    </w:p>
    <w:p w14:paraId="1B049723"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instruowanie klienta poprzez wyświetlacz z komunikatami;</w:t>
      </w:r>
    </w:p>
    <w:p w14:paraId="1A26C8FF"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sterowanie barierą (szlabanem);</w:t>
      </w:r>
    </w:p>
    <w:p w14:paraId="5CF9A9B7"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umożliwienie komunikacji z ochroną;</w:t>
      </w:r>
    </w:p>
    <w:p w14:paraId="70F0AB77"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sterowanie wyświetlaczem odczytanego numeru tablicy rejestracyjnej</w:t>
      </w:r>
    </w:p>
    <w:p w14:paraId="5BEEFA33"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Parkingowy Terminal Wyjazdowy:</w:t>
      </w:r>
    </w:p>
    <w:p w14:paraId="7A016E09"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wykrywanie obecności pojazdu;</w:t>
      </w:r>
    </w:p>
    <w:p w14:paraId="23E7449C"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odczyt numeru rejestracyjnego z tablicy rejestracyjnej;</w:t>
      </w:r>
    </w:p>
    <w:p w14:paraId="7A3FD987"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instruowanie klienta poprzez wyświetlacz z komunikatami;</w:t>
      </w:r>
    </w:p>
    <w:p w14:paraId="7E890D78"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sterowanie wyświetlaczem odczytanego numeru tablicy rejestracyjnej</w:t>
      </w:r>
    </w:p>
    <w:p w14:paraId="6AD6B77E"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odczyt karty abonamentowej;</w:t>
      </w:r>
    </w:p>
    <w:p w14:paraId="4A4A4333"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odczyt (skanowanie) opłaconego biletu jako dodatkowe zabezpieczenie możliwości wyjazdu w przypadku błędnego rozpoznania tablicy rejestracyjnej;</w:t>
      </w:r>
    </w:p>
    <w:p w14:paraId="1E00E10F"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instruowanie klienta poprzez wyświetlacz z komunikatami;</w:t>
      </w:r>
    </w:p>
    <w:p w14:paraId="22C6B4A6"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sterowanie barierą (szlabanem);</w:t>
      </w:r>
    </w:p>
    <w:p w14:paraId="3C0D009F" w14:textId="77777777" w:rsidR="006B7396" w:rsidRPr="006B7396" w:rsidRDefault="006B7396" w:rsidP="006B7396">
      <w:pPr>
        <w:numPr>
          <w:ilvl w:val="1"/>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umożliwienie komunikacji z ochroną.</w:t>
      </w:r>
    </w:p>
    <w:p w14:paraId="59DDB611"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dwa ramiona szlabanu – osobno dla wjazdu i wyjazdu – wraz z pętlami detekcyjnymi obecności pojazdu;</w:t>
      </w:r>
    </w:p>
    <w:p w14:paraId="299E9001"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 xml:space="preserve">ramiona szlabanów podświetlane linią </w:t>
      </w:r>
      <w:proofErr w:type="spellStart"/>
      <w:r w:rsidRPr="006B7396">
        <w:rPr>
          <w:rFonts w:asciiTheme="majorHAnsi" w:hAnsiTheme="majorHAnsi" w:cstheme="majorHAnsi"/>
          <w:sz w:val="24"/>
          <w:szCs w:val="24"/>
        </w:rPr>
        <w:t>ledów</w:t>
      </w:r>
      <w:proofErr w:type="spellEnd"/>
      <w:r w:rsidRPr="006B7396">
        <w:rPr>
          <w:rFonts w:asciiTheme="majorHAnsi" w:hAnsiTheme="majorHAnsi" w:cstheme="majorHAnsi"/>
          <w:sz w:val="24"/>
          <w:szCs w:val="24"/>
        </w:rPr>
        <w:t xml:space="preserve"> RED i GREEN na całej długości ramienia;</w:t>
      </w:r>
    </w:p>
    <w:p w14:paraId="43074A6F"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podpory stałe do ramion szlabanów</w:t>
      </w:r>
    </w:p>
    <w:p w14:paraId="09BF5686"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 xml:space="preserve">napędy elektromechaniczne przeznaczone do obsługi </w:t>
      </w:r>
      <w:proofErr w:type="spellStart"/>
      <w:r w:rsidRPr="006B7396">
        <w:rPr>
          <w:rFonts w:asciiTheme="majorHAnsi" w:hAnsiTheme="majorHAnsi" w:cstheme="majorHAnsi"/>
          <w:sz w:val="24"/>
          <w:szCs w:val="24"/>
        </w:rPr>
        <w:t>pakingów</w:t>
      </w:r>
      <w:proofErr w:type="spellEnd"/>
      <w:r w:rsidRPr="006B7396">
        <w:rPr>
          <w:rFonts w:asciiTheme="majorHAnsi" w:hAnsiTheme="majorHAnsi" w:cstheme="majorHAnsi"/>
          <w:sz w:val="24"/>
          <w:szCs w:val="24"/>
        </w:rPr>
        <w:t xml:space="preserve"> publicznych z </w:t>
      </w:r>
    </w:p>
    <w:p w14:paraId="0C671020"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kamera wjazdowa i wyjazdowa systemu rozpoznawania tablic rejestracyjnych;</w:t>
      </w:r>
    </w:p>
    <w:p w14:paraId="68E24D00"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 xml:space="preserve">wyświetlacze wjazdowy i wyjazdowy rozpoznanego numeru rejestracyjnego; </w:t>
      </w:r>
    </w:p>
    <w:p w14:paraId="4CB0EDBD"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wszystkie obudowy  metalowe;</w:t>
      </w:r>
    </w:p>
    <w:p w14:paraId="3A9D455A"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kasa automatyczna w obudowie wandaloodpornej z funkcjonalnościami jak w opisie;</w:t>
      </w:r>
    </w:p>
    <w:p w14:paraId="3E7A516E"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na wyposażeniu możliwość otwarcia pilotem i kluczem mechanicznym</w:t>
      </w:r>
    </w:p>
    <w:p w14:paraId="7592CA97"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lastRenderedPageBreak/>
        <w:t xml:space="preserve">monitorowanie pracy systemu i awaryjne zdalne otwarcie szlabanu w czasie płatnym po sieci </w:t>
      </w:r>
      <w:proofErr w:type="spellStart"/>
      <w:r w:rsidRPr="006B7396">
        <w:rPr>
          <w:rFonts w:asciiTheme="majorHAnsi" w:hAnsiTheme="majorHAnsi" w:cstheme="majorHAnsi"/>
          <w:sz w:val="24"/>
          <w:szCs w:val="24"/>
        </w:rPr>
        <w:t>internet</w:t>
      </w:r>
      <w:proofErr w:type="spellEnd"/>
      <w:r w:rsidRPr="006B7396">
        <w:rPr>
          <w:rFonts w:asciiTheme="majorHAnsi" w:hAnsiTheme="majorHAnsi" w:cstheme="majorHAnsi"/>
          <w:sz w:val="24"/>
          <w:szCs w:val="24"/>
        </w:rPr>
        <w:t>;</w:t>
      </w:r>
    </w:p>
    <w:p w14:paraId="1B72F6B2" w14:textId="77777777" w:rsidR="006B7396" w:rsidRPr="006B7396" w:rsidRDefault="006B7396" w:rsidP="006B7396">
      <w:pPr>
        <w:numPr>
          <w:ilvl w:val="0"/>
          <w:numId w:val="1"/>
        </w:numPr>
        <w:contextualSpacing/>
        <w:jc w:val="both"/>
        <w:rPr>
          <w:rFonts w:asciiTheme="majorHAnsi" w:hAnsiTheme="majorHAnsi" w:cstheme="majorHAnsi"/>
          <w:sz w:val="24"/>
          <w:szCs w:val="24"/>
        </w:rPr>
      </w:pPr>
      <w:r w:rsidRPr="006B7396">
        <w:rPr>
          <w:rFonts w:asciiTheme="majorHAnsi" w:hAnsiTheme="majorHAnsi" w:cstheme="majorHAnsi"/>
          <w:sz w:val="24"/>
          <w:szCs w:val="24"/>
        </w:rPr>
        <w:t>możliwość automatycznego i ręcznego otwarcia szlabanów w przypadku zaniku napięcia zasilania;</w:t>
      </w:r>
    </w:p>
    <w:p w14:paraId="246EDD9D"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Urządzenia kasy automatycznej, terminali i szlabanów powinny zostać zamontowane w trakcie prowadzonych robót, jednak uruchomienie płatności, podpisanie umowy na obsługę kasy automatycznej i wybór operatora będzie możliwe dopiero przez docelowego użytkownika, czyli po rozpoczęciu administrowania obiektem.</w:t>
      </w:r>
    </w:p>
    <w:p w14:paraId="4C38866F" w14:textId="77777777" w:rsidR="006B7396" w:rsidRPr="006B7396" w:rsidRDefault="006B7396" w:rsidP="006B7396">
      <w:pPr>
        <w:jc w:val="both"/>
        <w:rPr>
          <w:rFonts w:asciiTheme="majorHAnsi" w:hAnsiTheme="majorHAnsi" w:cstheme="majorHAnsi"/>
          <w:kern w:val="2"/>
          <w:sz w:val="24"/>
          <w:szCs w:val="24"/>
          <w14:ligatures w14:val="standardContextual"/>
        </w:rPr>
      </w:pPr>
      <w:r w:rsidRPr="006B7396">
        <w:rPr>
          <w:rFonts w:asciiTheme="majorHAnsi" w:hAnsiTheme="majorHAnsi" w:cstheme="majorHAnsi"/>
          <w:kern w:val="2"/>
          <w:sz w:val="24"/>
          <w:szCs w:val="24"/>
          <w14:ligatures w14:val="standardContextual"/>
        </w:rPr>
        <w:t xml:space="preserve">Wykonawca wykona wszystkie przyłączenia i wzajemne połączenia prądowe i sygnałowe pomiędzy urządzeniami systemu oraz wykona przyłącze światłowodowe do sieci </w:t>
      </w:r>
      <w:proofErr w:type="spellStart"/>
      <w:r w:rsidRPr="006B7396">
        <w:rPr>
          <w:rFonts w:asciiTheme="majorHAnsi" w:hAnsiTheme="majorHAnsi" w:cstheme="majorHAnsi"/>
          <w:kern w:val="2"/>
          <w:sz w:val="24"/>
          <w:szCs w:val="24"/>
          <w14:ligatures w14:val="standardContextual"/>
        </w:rPr>
        <w:t>internet</w:t>
      </w:r>
      <w:proofErr w:type="spellEnd"/>
      <w:r w:rsidRPr="006B7396">
        <w:rPr>
          <w:rFonts w:asciiTheme="majorHAnsi" w:hAnsiTheme="majorHAnsi" w:cstheme="majorHAnsi"/>
          <w:kern w:val="2"/>
          <w:sz w:val="24"/>
          <w:szCs w:val="24"/>
          <w14:ligatures w14:val="standardContextual"/>
        </w:rPr>
        <w:t>.</w:t>
      </w:r>
    </w:p>
    <w:p w14:paraId="6A99568B" w14:textId="77777777" w:rsidR="00603C75" w:rsidRDefault="00603C75" w:rsidP="00114887">
      <w:pPr>
        <w:spacing w:after="0" w:line="276" w:lineRule="auto"/>
        <w:jc w:val="both"/>
        <w:rPr>
          <w:rFonts w:eastAsia="Calibri" w:cstheme="minorHAnsi"/>
          <w:b/>
          <w:sz w:val="24"/>
          <w:szCs w:val="24"/>
          <w:lang w:eastAsia="pl-PL"/>
        </w:rPr>
      </w:pPr>
      <w:bookmarkStart w:id="3" w:name="_Hlk153281064"/>
    </w:p>
    <w:p w14:paraId="5244DEA0" w14:textId="64A35FA6" w:rsidR="00114887" w:rsidRDefault="00114887" w:rsidP="00114887">
      <w:pPr>
        <w:spacing w:after="0" w:line="276" w:lineRule="auto"/>
        <w:jc w:val="both"/>
        <w:rPr>
          <w:rFonts w:eastAsia="Calibri" w:cstheme="minorHAnsi"/>
          <w:b/>
          <w:sz w:val="24"/>
          <w:szCs w:val="24"/>
          <w:lang w:eastAsia="pl-PL"/>
        </w:rPr>
      </w:pPr>
      <w:r w:rsidRPr="00ED15BE">
        <w:rPr>
          <w:rFonts w:eastAsia="Calibri" w:cstheme="minorHAnsi"/>
          <w:b/>
          <w:sz w:val="24"/>
          <w:szCs w:val="24"/>
          <w:lang w:eastAsia="pl-PL"/>
        </w:rPr>
        <w:t>Pytanie 1</w:t>
      </w:r>
      <w:r>
        <w:rPr>
          <w:rFonts w:eastAsia="Calibri" w:cstheme="minorHAnsi"/>
          <w:b/>
          <w:sz w:val="24"/>
          <w:szCs w:val="24"/>
          <w:lang w:eastAsia="pl-PL"/>
        </w:rPr>
        <w:t>6</w:t>
      </w:r>
    </w:p>
    <w:p w14:paraId="371D8248" w14:textId="77777777" w:rsidR="00114887" w:rsidRPr="006B7396" w:rsidRDefault="00114887" w:rsidP="00114887">
      <w:pPr>
        <w:spacing w:after="0" w:line="276" w:lineRule="auto"/>
        <w:jc w:val="both"/>
        <w:rPr>
          <w:rFonts w:eastAsia="Calibri" w:cstheme="minorHAnsi"/>
          <w:b/>
          <w:sz w:val="24"/>
          <w:szCs w:val="24"/>
          <w:lang w:eastAsia="pl-PL"/>
        </w:rPr>
      </w:pPr>
      <w:r w:rsidRPr="006B7396">
        <w:rPr>
          <w:rFonts w:eastAsia="Calibri" w:cstheme="minorHAnsi"/>
          <w:b/>
          <w:sz w:val="24"/>
          <w:szCs w:val="24"/>
          <w:lang w:eastAsia="pl-PL"/>
        </w:rPr>
        <w:t>Czy zamawiający uzna za warunek spełniony w zakresie wiedzy i doświadczenia:</w:t>
      </w:r>
    </w:p>
    <w:p w14:paraId="021BDC0D" w14:textId="77777777" w:rsidR="00114887" w:rsidRPr="00ED15BE" w:rsidRDefault="00114887" w:rsidP="00114887">
      <w:pPr>
        <w:spacing w:after="0" w:line="276" w:lineRule="auto"/>
        <w:jc w:val="both"/>
        <w:rPr>
          <w:rFonts w:eastAsia="Calibri" w:cstheme="minorHAnsi"/>
          <w:b/>
          <w:sz w:val="24"/>
          <w:szCs w:val="24"/>
          <w:lang w:eastAsia="pl-PL"/>
        </w:rPr>
      </w:pPr>
      <w:r w:rsidRPr="006B7396">
        <w:rPr>
          <w:rFonts w:eastAsia="Calibri" w:cstheme="minorHAnsi"/>
          <w:b/>
          <w:sz w:val="24"/>
          <w:szCs w:val="24"/>
          <w:lang w:eastAsia="pl-PL"/>
        </w:rPr>
        <w:t>co najmniej jedną robotę budowlaną, polegającą na budowie budynku użyteczności</w:t>
      </w:r>
      <w:r>
        <w:rPr>
          <w:rFonts w:eastAsia="Calibri" w:cstheme="minorHAnsi"/>
          <w:b/>
          <w:sz w:val="24"/>
          <w:szCs w:val="24"/>
          <w:lang w:eastAsia="pl-PL"/>
        </w:rPr>
        <w:t xml:space="preserve"> </w:t>
      </w:r>
      <w:r w:rsidRPr="006B7396">
        <w:rPr>
          <w:rFonts w:eastAsia="Calibri" w:cstheme="minorHAnsi"/>
          <w:b/>
          <w:sz w:val="24"/>
          <w:szCs w:val="24"/>
          <w:lang w:eastAsia="pl-PL"/>
        </w:rPr>
        <w:t xml:space="preserve">publicznej o powierzchni użytkowej nie mniejszej niż 200 m2 wraz z nasadzeniem drzew </w:t>
      </w:r>
      <w:r>
        <w:rPr>
          <w:rFonts w:eastAsia="Calibri" w:cstheme="minorHAnsi"/>
          <w:b/>
          <w:sz w:val="24"/>
          <w:szCs w:val="24"/>
          <w:lang w:eastAsia="pl-PL"/>
        </w:rPr>
        <w:t xml:space="preserve">                      </w:t>
      </w:r>
      <w:r w:rsidRPr="006B7396">
        <w:rPr>
          <w:rFonts w:eastAsia="Calibri" w:cstheme="minorHAnsi"/>
          <w:b/>
          <w:sz w:val="24"/>
          <w:szCs w:val="24"/>
          <w:lang w:eastAsia="pl-PL"/>
        </w:rPr>
        <w:t>i krzewów- oraz co najmniej jedną robotę budowlaną, której przedmiotem było zagospodarowanie</w:t>
      </w:r>
      <w:r>
        <w:rPr>
          <w:rFonts w:eastAsia="Calibri" w:cstheme="minorHAnsi"/>
          <w:b/>
          <w:sz w:val="24"/>
          <w:szCs w:val="24"/>
          <w:lang w:eastAsia="pl-PL"/>
        </w:rPr>
        <w:t xml:space="preserve"> </w:t>
      </w:r>
      <w:r w:rsidRPr="006B7396">
        <w:rPr>
          <w:rFonts w:eastAsia="Calibri" w:cstheme="minorHAnsi"/>
          <w:b/>
          <w:sz w:val="24"/>
          <w:szCs w:val="24"/>
          <w:lang w:eastAsia="pl-PL"/>
        </w:rPr>
        <w:t>terenu publicznego o powierzchni minimum 3.000 m2, obejmujących wykonanie</w:t>
      </w:r>
      <w:r>
        <w:rPr>
          <w:rFonts w:eastAsia="Calibri" w:cstheme="minorHAnsi"/>
          <w:b/>
          <w:sz w:val="24"/>
          <w:szCs w:val="24"/>
          <w:lang w:eastAsia="pl-PL"/>
        </w:rPr>
        <w:t xml:space="preserve"> </w:t>
      </w:r>
      <w:r w:rsidRPr="006B7396">
        <w:rPr>
          <w:rFonts w:eastAsia="Calibri" w:cstheme="minorHAnsi"/>
          <w:b/>
          <w:sz w:val="24"/>
          <w:szCs w:val="24"/>
          <w:lang w:eastAsia="pl-PL"/>
        </w:rPr>
        <w:t>parkingów powierzchniowych o ilości miejsc postojowych nie mniejszej niż 40,</w:t>
      </w:r>
      <w:r>
        <w:rPr>
          <w:rFonts w:eastAsia="Calibri" w:cstheme="minorHAnsi"/>
          <w:b/>
          <w:sz w:val="24"/>
          <w:szCs w:val="24"/>
          <w:lang w:eastAsia="pl-PL"/>
        </w:rPr>
        <w:t xml:space="preserve"> </w:t>
      </w:r>
      <w:r w:rsidRPr="006B7396">
        <w:rPr>
          <w:rFonts w:eastAsia="Calibri" w:cstheme="minorHAnsi"/>
          <w:b/>
          <w:sz w:val="24"/>
          <w:szCs w:val="24"/>
          <w:lang w:eastAsia="pl-PL"/>
        </w:rPr>
        <w:t>chodników/ciągów pieszych,</w:t>
      </w:r>
    </w:p>
    <w:bookmarkEnd w:id="3"/>
    <w:p w14:paraId="01D594AD" w14:textId="60393D12" w:rsidR="00114887" w:rsidRDefault="00114887" w:rsidP="00114887">
      <w:pPr>
        <w:spacing w:after="0" w:line="276" w:lineRule="auto"/>
        <w:jc w:val="both"/>
        <w:rPr>
          <w:rFonts w:eastAsia="Calibri" w:cstheme="minorHAnsi"/>
          <w:bCs/>
          <w:sz w:val="24"/>
          <w:szCs w:val="24"/>
          <w:u w:val="single"/>
          <w:lang w:eastAsia="pl-PL"/>
        </w:rPr>
      </w:pPr>
      <w:r w:rsidRPr="006B7396">
        <w:rPr>
          <w:rFonts w:eastAsia="Calibri" w:cstheme="minorHAnsi"/>
          <w:bCs/>
          <w:sz w:val="24"/>
          <w:szCs w:val="24"/>
          <w:u w:val="single"/>
          <w:lang w:eastAsia="pl-PL"/>
        </w:rPr>
        <w:t>Odpowiedź 1</w:t>
      </w:r>
      <w:r>
        <w:rPr>
          <w:rFonts w:eastAsia="Calibri" w:cstheme="minorHAnsi"/>
          <w:bCs/>
          <w:sz w:val="24"/>
          <w:szCs w:val="24"/>
          <w:u w:val="single"/>
          <w:lang w:eastAsia="pl-PL"/>
        </w:rPr>
        <w:t>6</w:t>
      </w:r>
      <w:r w:rsidRPr="006B7396">
        <w:rPr>
          <w:rFonts w:eastAsia="Calibri" w:cstheme="minorHAnsi"/>
          <w:bCs/>
          <w:sz w:val="24"/>
          <w:szCs w:val="24"/>
          <w:u w:val="single"/>
          <w:lang w:eastAsia="pl-PL"/>
        </w:rPr>
        <w:t>:</w:t>
      </w:r>
    </w:p>
    <w:p w14:paraId="79B55BEE" w14:textId="77777777" w:rsidR="00114887" w:rsidRPr="006B7396" w:rsidRDefault="00114887" w:rsidP="00114887">
      <w:pPr>
        <w:spacing w:after="0" w:line="276" w:lineRule="auto"/>
        <w:jc w:val="both"/>
        <w:rPr>
          <w:rFonts w:eastAsia="Calibri" w:cstheme="minorHAnsi"/>
          <w:bCs/>
          <w:sz w:val="24"/>
          <w:szCs w:val="24"/>
          <w:lang w:eastAsia="pl-PL"/>
        </w:rPr>
      </w:pPr>
      <w:r w:rsidRPr="006B7396">
        <w:rPr>
          <w:rFonts w:eastAsia="Calibri" w:cstheme="minorHAnsi"/>
          <w:bCs/>
          <w:sz w:val="24"/>
          <w:szCs w:val="24"/>
          <w:lang w:eastAsia="pl-PL"/>
        </w:rPr>
        <w:t>Tak. Zamawiający warunek w zakresie wiedzy i doświadczenia: co najmniej jedną robotę budowlaną, polegającą na budowie budynku użyteczności publicznej o powierzchni użytkowej nie mniejszej niż 200 m2 wraz z nasadzeniem drzew i krzewów - oraz co najmniej jedną robotę budowlaną, której przedmiotem było zagospodarowanie terenu publicznego o powierzchni minimum 3.000 m2, obejmujących wykonanie parkingów powierzchniowych o ilości miejsc postojowych nie mniejszej niż 40, chodników/ciągów pieszych – uzna za spełniony.</w:t>
      </w:r>
    </w:p>
    <w:p w14:paraId="26D845B7" w14:textId="77777777" w:rsidR="006B7396" w:rsidRDefault="006B7396" w:rsidP="006B7396">
      <w:pPr>
        <w:spacing w:after="0" w:line="276" w:lineRule="auto"/>
        <w:jc w:val="both"/>
        <w:rPr>
          <w:rFonts w:eastAsia="Calibri" w:cstheme="minorHAnsi"/>
          <w:b/>
          <w:sz w:val="24"/>
          <w:szCs w:val="24"/>
          <w:lang w:eastAsia="pl-PL"/>
        </w:rPr>
      </w:pPr>
    </w:p>
    <w:p w14:paraId="14756C34" w14:textId="77777777" w:rsidR="00114887" w:rsidRDefault="00114887" w:rsidP="006B7396">
      <w:pPr>
        <w:spacing w:after="0" w:line="276" w:lineRule="auto"/>
        <w:jc w:val="both"/>
        <w:rPr>
          <w:rFonts w:eastAsia="Calibri" w:cstheme="minorHAnsi"/>
          <w:b/>
          <w:sz w:val="24"/>
          <w:szCs w:val="24"/>
          <w:lang w:eastAsia="pl-PL"/>
        </w:rPr>
      </w:pPr>
    </w:p>
    <w:p w14:paraId="51E574B1" w14:textId="174915EE" w:rsidR="00114887" w:rsidRPr="00114887" w:rsidRDefault="00114887" w:rsidP="006B7396">
      <w:pPr>
        <w:spacing w:after="0" w:line="276" w:lineRule="auto"/>
        <w:jc w:val="both"/>
        <w:rPr>
          <w:rFonts w:eastAsia="Calibri" w:cstheme="minorHAnsi"/>
          <w:b/>
          <w:sz w:val="24"/>
          <w:szCs w:val="24"/>
          <w:lang w:eastAsia="pl-PL"/>
        </w:rPr>
      </w:pPr>
      <w:r>
        <w:rPr>
          <w:rFonts w:eastAsia="Times New Roman"/>
        </w:rPr>
        <w:t>Jednocześnie Zamawiający informuje, iż n</w:t>
      </w:r>
      <w:r>
        <w:rPr>
          <w:rFonts w:eastAsia="Times New Roman"/>
        </w:rPr>
        <w:t xml:space="preserve">ależy w wycenie ofertowej uwzględnić dostawę i montaż urządzeń </w:t>
      </w:r>
      <w:proofErr w:type="spellStart"/>
      <w:r>
        <w:rPr>
          <w:rFonts w:eastAsia="Times New Roman"/>
        </w:rPr>
        <w:t>Camper</w:t>
      </w:r>
      <w:proofErr w:type="spellEnd"/>
      <w:r>
        <w:rPr>
          <w:rFonts w:eastAsia="Times New Roman"/>
        </w:rPr>
        <w:t xml:space="preserve"> System, tj. </w:t>
      </w:r>
      <w:proofErr w:type="spellStart"/>
      <w:r w:rsidRPr="00114887">
        <w:rPr>
          <w:rFonts w:eastAsia="Times New Roman"/>
        </w:rPr>
        <w:t>Camper</w:t>
      </w:r>
      <w:proofErr w:type="spellEnd"/>
      <w:r w:rsidRPr="00114887">
        <w:rPr>
          <w:rFonts w:eastAsia="Times New Roman"/>
        </w:rPr>
        <w:t xml:space="preserve"> Drop Pro oraz </w:t>
      </w:r>
      <w:proofErr w:type="spellStart"/>
      <w:r w:rsidRPr="00114887">
        <w:rPr>
          <w:rFonts w:eastAsia="Times New Roman"/>
        </w:rPr>
        <w:t>Camper</w:t>
      </w:r>
      <w:proofErr w:type="spellEnd"/>
      <w:r w:rsidRPr="00114887">
        <w:rPr>
          <w:rFonts w:eastAsia="Times New Roman"/>
        </w:rPr>
        <w:t xml:space="preserve"> Drop Electro, oba w wersji </w:t>
      </w:r>
      <w:proofErr w:type="spellStart"/>
      <w:r w:rsidRPr="00114887">
        <w:rPr>
          <w:rFonts w:eastAsia="Times New Roman"/>
        </w:rPr>
        <w:t>Cash&amp;Credit</w:t>
      </w:r>
      <w:proofErr w:type="spellEnd"/>
      <w:r w:rsidRPr="00114887">
        <w:rPr>
          <w:rFonts w:eastAsia="Times New Roman"/>
        </w:rPr>
        <w:t xml:space="preserve"> lub równoważne</w:t>
      </w:r>
      <w:r w:rsidRPr="00114887">
        <w:rPr>
          <w:rFonts w:eastAsia="Times New Roman"/>
        </w:rPr>
        <w:t>.</w:t>
      </w:r>
      <w:r>
        <w:rPr>
          <w:rFonts w:eastAsia="Times New Roman"/>
        </w:rPr>
        <w:t xml:space="preserve"> </w:t>
      </w:r>
      <w:r w:rsidRPr="00114887">
        <w:rPr>
          <w:rFonts w:eastAsia="Times New Roman"/>
        </w:rPr>
        <w:t>Wa</w:t>
      </w:r>
      <w:r>
        <w:rPr>
          <w:rFonts w:eastAsia="Times New Roman"/>
        </w:rPr>
        <w:t>runki równoważności opisane w OPZ.</w:t>
      </w:r>
      <w:r w:rsidRPr="00114887">
        <w:rPr>
          <w:rFonts w:eastAsia="Times New Roman"/>
        </w:rPr>
        <w:t xml:space="preserve"> (PW INSTALACJE ELEKTROENERGETYCZNE)</w:t>
      </w:r>
    </w:p>
    <w:p w14:paraId="076C1804" w14:textId="77777777" w:rsidR="00957F9E" w:rsidRPr="00114887" w:rsidRDefault="00957F9E" w:rsidP="006B7396">
      <w:pPr>
        <w:spacing w:after="0" w:line="276" w:lineRule="auto"/>
        <w:jc w:val="both"/>
        <w:rPr>
          <w:rFonts w:eastAsia="Calibri" w:cstheme="minorHAnsi"/>
          <w:b/>
          <w:sz w:val="24"/>
          <w:szCs w:val="24"/>
          <w:lang w:eastAsia="pl-PL"/>
        </w:rPr>
      </w:pPr>
    </w:p>
    <w:p w14:paraId="51F73F31" w14:textId="77777777" w:rsidR="006B7396" w:rsidRPr="00ED15BE" w:rsidRDefault="006B7396" w:rsidP="006B7396">
      <w:pPr>
        <w:spacing w:after="0" w:line="276" w:lineRule="auto"/>
        <w:jc w:val="both"/>
        <w:rPr>
          <w:rFonts w:eastAsia="Calibri" w:cstheme="minorHAnsi"/>
          <w:b/>
          <w:sz w:val="24"/>
          <w:szCs w:val="24"/>
          <w:lang w:eastAsia="pl-PL"/>
        </w:rPr>
      </w:pPr>
      <w:r w:rsidRPr="00ED15BE">
        <w:rPr>
          <w:rFonts w:eastAsia="Calibri" w:cstheme="minorHAnsi"/>
          <w:b/>
          <w:sz w:val="24"/>
          <w:szCs w:val="24"/>
          <w:lang w:eastAsia="pl-PL"/>
        </w:rPr>
        <w:t xml:space="preserve">Powyższe wyjaśnienia są wiążące dla wykonawców, należy je uwzględnić w swojej ofercie. </w:t>
      </w:r>
    </w:p>
    <w:p w14:paraId="1540201B" w14:textId="77777777" w:rsidR="006B7396" w:rsidRPr="00ED15BE" w:rsidRDefault="006B7396" w:rsidP="006B7396">
      <w:pPr>
        <w:tabs>
          <w:tab w:val="center" w:pos="6480"/>
        </w:tabs>
        <w:spacing w:after="0" w:line="276" w:lineRule="auto"/>
        <w:jc w:val="both"/>
        <w:rPr>
          <w:rFonts w:eastAsia="Calibri" w:cstheme="minorHAnsi"/>
          <w:b/>
          <w:sz w:val="24"/>
          <w:szCs w:val="24"/>
          <w:lang w:eastAsia="pl-PL"/>
        </w:rPr>
      </w:pPr>
      <w:r w:rsidRPr="00ED15BE">
        <w:rPr>
          <w:rFonts w:eastAsia="Calibri" w:cstheme="minorHAnsi"/>
          <w:b/>
          <w:sz w:val="24"/>
          <w:szCs w:val="24"/>
          <w:lang w:eastAsia="pl-PL"/>
        </w:rPr>
        <w:t xml:space="preserve">                                                                                          </w:t>
      </w:r>
      <w:r w:rsidRPr="00ED15BE">
        <w:rPr>
          <w:rFonts w:eastAsia="Calibri" w:cstheme="minorHAnsi"/>
          <w:b/>
          <w:sz w:val="24"/>
          <w:szCs w:val="24"/>
          <w:lang w:eastAsia="pl-PL"/>
        </w:rPr>
        <w:tab/>
        <w:t xml:space="preserve">     </w:t>
      </w:r>
    </w:p>
    <w:p w14:paraId="581C7576" w14:textId="77777777" w:rsidR="006B7396" w:rsidRPr="00ED15BE" w:rsidRDefault="006B7396" w:rsidP="006B7396">
      <w:pPr>
        <w:tabs>
          <w:tab w:val="center" w:pos="6480"/>
        </w:tabs>
        <w:spacing w:after="0" w:line="276" w:lineRule="auto"/>
        <w:jc w:val="both"/>
        <w:rPr>
          <w:rFonts w:eastAsia="Calibri" w:cstheme="minorHAnsi"/>
          <w:b/>
          <w:sz w:val="24"/>
          <w:szCs w:val="24"/>
          <w:lang w:eastAsia="pl-PL"/>
        </w:rPr>
      </w:pPr>
      <w:r w:rsidRPr="00ED15BE">
        <w:rPr>
          <w:rFonts w:eastAsia="Calibri" w:cstheme="minorHAnsi"/>
          <w:b/>
          <w:sz w:val="24"/>
          <w:szCs w:val="24"/>
          <w:lang w:eastAsia="pl-PL"/>
        </w:rPr>
        <w:t xml:space="preserve">                                                                                            Wójt Gminy Kosakowo</w:t>
      </w:r>
    </w:p>
    <w:p w14:paraId="56D31EE9" w14:textId="77777777" w:rsidR="006B7396" w:rsidRPr="00ED15BE" w:rsidRDefault="006B7396" w:rsidP="006B7396">
      <w:pPr>
        <w:tabs>
          <w:tab w:val="center" w:pos="6480"/>
        </w:tabs>
        <w:spacing w:after="0" w:line="276" w:lineRule="auto"/>
        <w:jc w:val="both"/>
        <w:rPr>
          <w:rFonts w:eastAsia="Calibri" w:cstheme="minorHAnsi"/>
          <w:b/>
          <w:sz w:val="24"/>
          <w:szCs w:val="24"/>
          <w:lang w:eastAsia="pl-PL"/>
        </w:rPr>
      </w:pPr>
      <w:r w:rsidRPr="00ED15BE">
        <w:rPr>
          <w:rFonts w:eastAsia="Calibri" w:cstheme="minorHAnsi"/>
          <w:b/>
          <w:sz w:val="24"/>
          <w:szCs w:val="24"/>
          <w:lang w:eastAsia="pl-PL"/>
        </w:rPr>
        <w:tab/>
      </w:r>
      <w:r w:rsidRPr="00ED15BE">
        <w:rPr>
          <w:rFonts w:eastAsia="Calibri" w:cstheme="minorHAnsi"/>
          <w:b/>
          <w:sz w:val="24"/>
          <w:szCs w:val="24"/>
          <w:lang w:eastAsia="pl-PL"/>
        </w:rPr>
        <w:tab/>
      </w:r>
      <w:r w:rsidRPr="00ED15BE">
        <w:rPr>
          <w:rFonts w:eastAsia="Calibri" w:cstheme="minorHAnsi"/>
          <w:b/>
          <w:sz w:val="24"/>
          <w:szCs w:val="24"/>
          <w:lang w:eastAsia="pl-PL"/>
        </w:rPr>
        <w:tab/>
      </w:r>
      <w:r w:rsidRPr="00ED15BE">
        <w:rPr>
          <w:rFonts w:eastAsia="Calibri" w:cstheme="minorHAnsi"/>
          <w:b/>
          <w:sz w:val="24"/>
          <w:szCs w:val="24"/>
          <w:lang w:eastAsia="pl-PL"/>
        </w:rPr>
        <w:tab/>
        <w:t xml:space="preserve">                                                                                 </w:t>
      </w:r>
    </w:p>
    <w:p w14:paraId="7C55B1D3" w14:textId="77777777" w:rsidR="006B7396" w:rsidRPr="00ED15BE" w:rsidRDefault="006B7396" w:rsidP="006B7396">
      <w:pPr>
        <w:tabs>
          <w:tab w:val="center" w:pos="6480"/>
        </w:tabs>
        <w:spacing w:after="0" w:line="276" w:lineRule="auto"/>
        <w:jc w:val="both"/>
        <w:rPr>
          <w:rFonts w:cstheme="minorHAnsi"/>
          <w:sz w:val="24"/>
          <w:szCs w:val="24"/>
        </w:rPr>
      </w:pPr>
      <w:r w:rsidRPr="00ED15BE">
        <w:rPr>
          <w:rFonts w:eastAsia="Calibri" w:cstheme="minorHAnsi"/>
          <w:b/>
          <w:sz w:val="24"/>
          <w:szCs w:val="24"/>
          <w:lang w:eastAsia="pl-PL"/>
        </w:rPr>
        <w:t xml:space="preserve">                                                                                                     Marcin Majek</w:t>
      </w:r>
    </w:p>
    <w:p w14:paraId="6490689E" w14:textId="77777777" w:rsidR="00243CB7" w:rsidRDefault="00243CB7"/>
    <w:sectPr w:rsidR="00243CB7" w:rsidSect="006B739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465"/>
    <w:multiLevelType w:val="hybridMultilevel"/>
    <w:tmpl w:val="6DA4A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49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96"/>
    <w:rsid w:val="00114887"/>
    <w:rsid w:val="00243CB7"/>
    <w:rsid w:val="00603C75"/>
    <w:rsid w:val="006B7396"/>
    <w:rsid w:val="00957F9E"/>
    <w:rsid w:val="00DC5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A072"/>
  <w15:chartTrackingRefBased/>
  <w15:docId w15:val="{E38D762D-EA2F-46D0-9668-3A35A19F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39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1603</Words>
  <Characters>9623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Adriana Żuralska</cp:lastModifiedBy>
  <cp:revision>3</cp:revision>
  <dcterms:created xsi:type="dcterms:W3CDTF">2024-02-22T14:38:00Z</dcterms:created>
  <dcterms:modified xsi:type="dcterms:W3CDTF">2024-02-22T15:01:00Z</dcterms:modified>
</cp:coreProperties>
</file>