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CB" w:rsidRDefault="004E099A" w:rsidP="00E71ACB">
      <w:pPr>
        <w:spacing w:line="360" w:lineRule="auto"/>
        <w:jc w:val="right"/>
        <w:rPr>
          <w:sz w:val="20"/>
          <w:szCs w:val="20"/>
        </w:rPr>
      </w:pPr>
      <w:r>
        <w:rPr>
          <w:sz w:val="20"/>
          <w:szCs w:val="20"/>
        </w:rPr>
        <w:t>Bielsk Podlaski, 24</w:t>
      </w:r>
      <w:r w:rsidR="00E71ACB">
        <w:rPr>
          <w:sz w:val="20"/>
          <w:szCs w:val="20"/>
        </w:rPr>
        <w:t xml:space="preserve"> sierpnia 2022 r.</w:t>
      </w:r>
    </w:p>
    <w:p w:rsidR="00171E54" w:rsidRDefault="00171E54" w:rsidP="00171E54">
      <w:pPr>
        <w:pStyle w:val="Default"/>
        <w:rPr>
          <w:color w:val="FF0000"/>
          <w:sz w:val="16"/>
          <w:szCs w:val="16"/>
        </w:rPr>
      </w:pPr>
      <w:r>
        <w:rPr>
          <w:color w:val="FF0000"/>
          <w:sz w:val="16"/>
          <w:szCs w:val="16"/>
        </w:rPr>
        <w:t xml:space="preserve">MIASTO BIELSK PODLASKI </w:t>
      </w:r>
    </w:p>
    <w:p w:rsidR="00171E54" w:rsidRDefault="00171E54" w:rsidP="00171E54">
      <w:pPr>
        <w:pStyle w:val="Default"/>
        <w:rPr>
          <w:color w:val="FF0000"/>
          <w:sz w:val="16"/>
          <w:szCs w:val="16"/>
        </w:rPr>
      </w:pPr>
      <w:r>
        <w:rPr>
          <w:color w:val="FF0000"/>
          <w:sz w:val="16"/>
          <w:szCs w:val="16"/>
        </w:rPr>
        <w:t xml:space="preserve">17-100 Bielsk podlaski </w:t>
      </w:r>
    </w:p>
    <w:p w:rsidR="00171E54" w:rsidRDefault="00171E54" w:rsidP="00171E54">
      <w:pPr>
        <w:pStyle w:val="Default"/>
        <w:rPr>
          <w:color w:val="FF0000"/>
          <w:sz w:val="16"/>
          <w:szCs w:val="16"/>
        </w:rPr>
      </w:pPr>
      <w:r>
        <w:rPr>
          <w:color w:val="FF0000"/>
          <w:sz w:val="16"/>
          <w:szCs w:val="16"/>
        </w:rPr>
        <w:t xml:space="preserve">ul. Kopernika 1 </w:t>
      </w:r>
    </w:p>
    <w:p w:rsidR="00171E54" w:rsidRDefault="00171E54" w:rsidP="00171E54">
      <w:pPr>
        <w:spacing w:line="360" w:lineRule="auto"/>
        <w:rPr>
          <w:sz w:val="20"/>
          <w:szCs w:val="20"/>
        </w:rPr>
      </w:pPr>
      <w:r>
        <w:rPr>
          <w:color w:val="FF0000"/>
          <w:sz w:val="16"/>
          <w:szCs w:val="16"/>
        </w:rPr>
        <w:t>NIP 5432066155, Reg. 050658982</w:t>
      </w:r>
    </w:p>
    <w:p w:rsidR="00E71ACB" w:rsidRDefault="00E71ACB" w:rsidP="00E71ACB">
      <w:pPr>
        <w:rPr>
          <w:rFonts w:ascii="Arial" w:eastAsia="Arial" w:hAnsi="Arial" w:cs="Arial"/>
          <w:b/>
          <w:color w:val="000000"/>
          <w:sz w:val="20"/>
          <w:szCs w:val="20"/>
        </w:rPr>
      </w:pPr>
      <w:r>
        <w:rPr>
          <w:rFonts w:ascii="Arial" w:eastAsia="Arial" w:hAnsi="Arial" w:cs="Arial"/>
          <w:color w:val="000000"/>
          <w:sz w:val="20"/>
          <w:szCs w:val="20"/>
        </w:rPr>
        <w:t>Nr ref. Postępowania</w:t>
      </w:r>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Izp</w:t>
      </w:r>
      <w:proofErr w:type="spellEnd"/>
      <w:r>
        <w:rPr>
          <w:rFonts w:ascii="Arial" w:eastAsia="Arial" w:hAnsi="Arial" w:cs="Arial"/>
          <w:b/>
          <w:color w:val="000000"/>
          <w:sz w:val="20"/>
          <w:szCs w:val="20"/>
        </w:rPr>
        <w:t xml:space="preserve"> 271.3</w:t>
      </w:r>
      <w:r w:rsidR="004E099A">
        <w:rPr>
          <w:rFonts w:ascii="Arial" w:eastAsia="Arial" w:hAnsi="Arial" w:cs="Arial"/>
          <w:b/>
          <w:color w:val="000000"/>
          <w:sz w:val="20"/>
          <w:szCs w:val="20"/>
        </w:rPr>
        <w:t>1</w:t>
      </w:r>
      <w:r>
        <w:rPr>
          <w:rFonts w:ascii="Arial" w:eastAsia="Arial" w:hAnsi="Arial" w:cs="Arial"/>
          <w:b/>
          <w:color w:val="000000"/>
          <w:sz w:val="20"/>
          <w:szCs w:val="20"/>
        </w:rPr>
        <w:t>.2022</w:t>
      </w:r>
    </w:p>
    <w:p w:rsidR="00E71ACB" w:rsidRDefault="00E71ACB" w:rsidP="00E71ACB">
      <w:pPr>
        <w:spacing w:after="200" w:line="276" w:lineRule="auto"/>
        <w:ind w:left="6096"/>
        <w:rPr>
          <w:rFonts w:ascii="Calibri" w:eastAsia="Calibri" w:hAnsi="Calibri" w:cs="Calibri"/>
          <w:b/>
          <w:sz w:val="20"/>
          <w:szCs w:val="20"/>
          <w:u w:val="single"/>
        </w:rPr>
      </w:pPr>
      <w:bookmarkStart w:id="0" w:name="_GoBack"/>
      <w:bookmarkEnd w:id="0"/>
      <w:r>
        <w:rPr>
          <w:b/>
          <w:sz w:val="20"/>
          <w:szCs w:val="20"/>
          <w:u w:val="single"/>
        </w:rPr>
        <w:t>Do Wszystkich Wykonawców</w:t>
      </w:r>
    </w:p>
    <w:p w:rsidR="00E71ACB" w:rsidRDefault="00E71ACB" w:rsidP="00E71ACB">
      <w:pPr>
        <w:rPr>
          <w:sz w:val="20"/>
          <w:szCs w:val="20"/>
        </w:rPr>
      </w:pPr>
    </w:p>
    <w:p w:rsidR="00E71ACB" w:rsidRDefault="00E71ACB" w:rsidP="00E71ACB">
      <w:pPr>
        <w:jc w:val="center"/>
        <w:rPr>
          <w:b/>
          <w:sz w:val="20"/>
          <w:szCs w:val="20"/>
          <w:u w:val="single"/>
        </w:rPr>
      </w:pPr>
      <w:r>
        <w:rPr>
          <w:b/>
          <w:sz w:val="20"/>
          <w:szCs w:val="20"/>
          <w:u w:val="single"/>
        </w:rPr>
        <w:t>Wyjaśnienia treści Specyfikacji Warunków Zamówienia nr 1</w:t>
      </w:r>
    </w:p>
    <w:p w:rsidR="00E71ACB" w:rsidRDefault="00E71ACB" w:rsidP="00E71ACB">
      <w:pPr>
        <w:jc w:val="center"/>
        <w:rPr>
          <w:b/>
          <w:sz w:val="20"/>
          <w:szCs w:val="20"/>
          <w:u w:val="single"/>
        </w:rPr>
      </w:pPr>
    </w:p>
    <w:p w:rsidR="00E71ACB" w:rsidRDefault="00E71ACB" w:rsidP="00E71ACB">
      <w:pPr>
        <w:jc w:val="center"/>
        <w:rPr>
          <w:sz w:val="20"/>
          <w:szCs w:val="20"/>
        </w:rPr>
      </w:pPr>
      <w:r>
        <w:rPr>
          <w:sz w:val="20"/>
          <w:szCs w:val="20"/>
        </w:rPr>
        <w:t>w postępowaniu o udzielenie zamówienia publicznego dla przetargu</w:t>
      </w:r>
      <w:r>
        <w:rPr>
          <w:rFonts w:ascii="Arial" w:eastAsia="Arial Narrow" w:hAnsi="Arial" w:cs="Arial"/>
          <w:color w:val="000000"/>
          <w:sz w:val="20"/>
          <w:szCs w:val="20"/>
        </w:rPr>
        <w:t xml:space="preserve"> w </w:t>
      </w:r>
      <w:r>
        <w:rPr>
          <w:rFonts w:eastAsia="Arial Narrow"/>
          <w:color w:val="000000"/>
          <w:sz w:val="20"/>
          <w:szCs w:val="20"/>
        </w:rPr>
        <w:t xml:space="preserve">trybie podstawowym bez przeprowadzenia negocjacji </w:t>
      </w:r>
      <w:r>
        <w:rPr>
          <w:sz w:val="20"/>
          <w:szCs w:val="20"/>
        </w:rPr>
        <w:t xml:space="preserve">pn.:  </w:t>
      </w:r>
    </w:p>
    <w:p w:rsidR="00E71ACB" w:rsidRPr="00357F60" w:rsidRDefault="00E71ACB" w:rsidP="00E71ACB">
      <w:pPr>
        <w:jc w:val="center"/>
        <w:rPr>
          <w:rFonts w:ascii="Times New Roman" w:eastAsia="Calibri" w:hAnsi="Times New Roman" w:cs="Times New Roman"/>
          <w:b/>
          <w:color w:val="000000"/>
          <w:spacing w:val="-1"/>
          <w:sz w:val="20"/>
          <w:szCs w:val="20"/>
          <w:u w:val="single"/>
        </w:rPr>
      </w:pPr>
      <w:r w:rsidRPr="00357F60">
        <w:rPr>
          <w:rFonts w:ascii="Times New Roman" w:eastAsia="Calibri" w:hAnsi="Times New Roman" w:cs="Times New Roman"/>
          <w:b/>
          <w:color w:val="000000"/>
          <w:spacing w:val="-1"/>
          <w:sz w:val="20"/>
          <w:szCs w:val="20"/>
          <w:u w:val="single"/>
        </w:rPr>
        <w:t>PRZEBUDOWA BOISKA  WRAZ Z MODENIZACJĄ ZAPLECZA TECHNICZNO – FUNKCJONALNEGO NA TERENIE MIEJSKIEGO OŚRODKA SPORTU I REKREACJI (MOSIR)</w:t>
      </w:r>
      <w:r>
        <w:rPr>
          <w:rFonts w:ascii="Times New Roman" w:eastAsia="Calibri" w:hAnsi="Times New Roman" w:cs="Times New Roman"/>
          <w:b/>
          <w:color w:val="000000"/>
          <w:spacing w:val="-1"/>
          <w:sz w:val="20"/>
          <w:szCs w:val="20"/>
          <w:u w:val="single"/>
        </w:rPr>
        <w:br/>
      </w:r>
      <w:r w:rsidRPr="00357F60">
        <w:rPr>
          <w:rFonts w:ascii="Times New Roman" w:eastAsia="Calibri" w:hAnsi="Times New Roman" w:cs="Times New Roman"/>
          <w:b/>
          <w:color w:val="000000"/>
          <w:spacing w:val="-1"/>
          <w:sz w:val="20"/>
          <w:szCs w:val="20"/>
          <w:u w:val="single"/>
        </w:rPr>
        <w:t xml:space="preserve"> W BIELSKU PODLASKIM </w:t>
      </w:r>
    </w:p>
    <w:p w:rsidR="00E71ACB" w:rsidRDefault="00E71ACB" w:rsidP="00E71ACB">
      <w:pPr>
        <w:jc w:val="center"/>
        <w:rPr>
          <w:b/>
          <w:i/>
          <w:sz w:val="20"/>
          <w:szCs w:val="20"/>
        </w:rPr>
      </w:pPr>
      <w:r>
        <w:rPr>
          <w:b/>
          <w:i/>
          <w:sz w:val="20"/>
          <w:szCs w:val="20"/>
        </w:rPr>
        <w:t xml:space="preserve"> </w:t>
      </w:r>
    </w:p>
    <w:p w:rsidR="00E71ACB" w:rsidRDefault="00E71ACB" w:rsidP="00E71ACB">
      <w:pPr>
        <w:jc w:val="both"/>
        <w:rPr>
          <w:sz w:val="20"/>
          <w:szCs w:val="20"/>
        </w:rPr>
      </w:pPr>
    </w:p>
    <w:p w:rsidR="00E71ACB" w:rsidRDefault="00E71ACB" w:rsidP="00E71ACB">
      <w:pPr>
        <w:jc w:val="both"/>
        <w:rPr>
          <w:sz w:val="20"/>
          <w:szCs w:val="20"/>
        </w:rPr>
      </w:pPr>
      <w:r>
        <w:rPr>
          <w:sz w:val="20"/>
          <w:szCs w:val="20"/>
        </w:rPr>
        <w:t>W odpowiedzi na wniosek o wyjaśnienie treści specyfikacji warunków zamówienia złożony przez Wykonawc</w:t>
      </w:r>
      <w:r w:rsidR="004E099A">
        <w:rPr>
          <w:sz w:val="20"/>
          <w:szCs w:val="20"/>
        </w:rPr>
        <w:t>ów</w:t>
      </w:r>
      <w:r>
        <w:rPr>
          <w:sz w:val="20"/>
          <w:szCs w:val="20"/>
        </w:rPr>
        <w:t>, Zamawiający poniżej przedstawia swoje stanowisko:</w:t>
      </w:r>
    </w:p>
    <w:p w:rsidR="00E71ACB" w:rsidRDefault="00E71ACB" w:rsidP="00E71ACB">
      <w:pPr>
        <w:jc w:val="both"/>
        <w:rPr>
          <w:sz w:val="20"/>
          <w:szCs w:val="2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0"/>
      </w:tblGrid>
      <w:tr w:rsidR="00E71ACB" w:rsidTr="004E099A">
        <w:trPr>
          <w:trHeight w:val="388"/>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rsidR="00E71ACB" w:rsidRDefault="00E71ACB">
            <w:pPr>
              <w:jc w:val="center"/>
              <w:rPr>
                <w:rFonts w:ascii="Calibri" w:eastAsia="Calibri" w:hAnsi="Calibri" w:cs="Calibri"/>
                <w:b/>
                <w:i/>
                <w:sz w:val="20"/>
                <w:szCs w:val="20"/>
              </w:rPr>
            </w:pPr>
            <w:r>
              <w:rPr>
                <w:b/>
                <w:i/>
                <w:sz w:val="20"/>
                <w:szCs w:val="20"/>
              </w:rPr>
              <w:t xml:space="preserve">Pytania z dnia 11.08.2022 r. </w:t>
            </w:r>
          </w:p>
          <w:p w:rsidR="00E71ACB" w:rsidRDefault="00E71ACB">
            <w:pPr>
              <w:jc w:val="center"/>
              <w:rPr>
                <w:b/>
                <w:i/>
                <w:sz w:val="20"/>
                <w:szCs w:val="20"/>
              </w:rPr>
            </w:pPr>
          </w:p>
        </w:tc>
      </w:tr>
      <w:tr w:rsidR="00E71ACB" w:rsidTr="004E099A">
        <w:trPr>
          <w:trHeight w:val="650"/>
        </w:trPr>
        <w:tc>
          <w:tcPr>
            <w:tcW w:w="9060" w:type="dxa"/>
            <w:tcBorders>
              <w:top w:val="single" w:sz="4" w:space="0" w:color="000000"/>
              <w:left w:val="single" w:sz="4" w:space="0" w:color="000000"/>
              <w:bottom w:val="single" w:sz="4" w:space="0" w:color="000000"/>
              <w:right w:val="single" w:sz="4" w:space="0" w:color="000000"/>
            </w:tcBorders>
            <w:hideMark/>
          </w:tcPr>
          <w:p w:rsidR="00E71ACB" w:rsidRDefault="00E71ACB">
            <w:pPr>
              <w:jc w:val="both"/>
              <w:rPr>
                <w:rFonts w:ascii="Calibri" w:eastAsia="Calibri" w:hAnsi="Calibri" w:cs="Calibri"/>
                <w:b/>
                <w:sz w:val="20"/>
                <w:szCs w:val="20"/>
                <w:u w:val="single"/>
              </w:rPr>
            </w:pPr>
            <w:r>
              <w:rPr>
                <w:b/>
                <w:sz w:val="20"/>
                <w:szCs w:val="20"/>
                <w:u w:val="single"/>
              </w:rPr>
              <w:t>Pytanie nr 1</w:t>
            </w:r>
          </w:p>
          <w:p w:rsidR="00E71ACB" w:rsidRPr="00E71ACB" w:rsidRDefault="00E71ACB" w:rsidP="00C50584">
            <w:pPr>
              <w:ind w:firstLine="708"/>
              <w:jc w:val="both"/>
              <w:rPr>
                <w:rFonts w:cstheme="minorHAnsi"/>
                <w:sz w:val="20"/>
                <w:szCs w:val="20"/>
              </w:rPr>
            </w:pPr>
            <w:r w:rsidRPr="00E71ACB">
              <w:rPr>
                <w:rFonts w:cstheme="minorHAnsi"/>
                <w:sz w:val="20"/>
                <w:szCs w:val="20"/>
              </w:rPr>
              <w:t xml:space="preserve">95% producentów nawierzchni przyjmuje metodę </w:t>
            </w:r>
            <w:proofErr w:type="spellStart"/>
            <w:r w:rsidRPr="00E71ACB">
              <w:rPr>
                <w:rFonts w:cstheme="minorHAnsi"/>
                <w:sz w:val="20"/>
                <w:szCs w:val="20"/>
              </w:rPr>
              <w:t>tuftowania</w:t>
            </w:r>
            <w:proofErr w:type="spellEnd"/>
            <w:r w:rsidRPr="00E71ACB">
              <w:rPr>
                <w:rFonts w:cstheme="minorHAnsi"/>
                <w:sz w:val="20"/>
                <w:szCs w:val="20"/>
              </w:rPr>
              <w:t xml:space="preserve"> jako technologie produkcji, gdyż jest to technologia typowa dla sztucznych traw, natomiast tylko 5% producentów jest w stanie dostarczyć trawę tkaną, gdyż trawy tkane są produkowane na maszynach przystosowanych do produkcji dywanów. </w:t>
            </w:r>
          </w:p>
          <w:p w:rsidR="00E71ACB" w:rsidRPr="00E71ACB" w:rsidRDefault="00E71ACB" w:rsidP="00C50584">
            <w:pPr>
              <w:jc w:val="both"/>
              <w:rPr>
                <w:rFonts w:cstheme="minorHAnsi"/>
                <w:sz w:val="20"/>
                <w:szCs w:val="20"/>
              </w:rPr>
            </w:pPr>
            <w:r w:rsidRPr="00E71ACB">
              <w:rPr>
                <w:rFonts w:cstheme="minorHAnsi"/>
                <w:sz w:val="20"/>
                <w:szCs w:val="20"/>
              </w:rPr>
              <w:t xml:space="preserve">Nieliczny ułamek firm produkujących dywany decyduje się na przystosowanie swoich maszyn do produkcji sztucznych traw, przez co dostępność do takiego produktu jest bardzo utrudniona. Dodatkowo podkreślamy, że metoda produkcji trawy nie ma wpływu na amortyzację czy trwałość boiska. </w:t>
            </w:r>
          </w:p>
          <w:p w:rsidR="00E71ACB" w:rsidRPr="00E71ACB" w:rsidRDefault="00E71ACB" w:rsidP="00C50584">
            <w:pPr>
              <w:jc w:val="both"/>
              <w:rPr>
                <w:rFonts w:cstheme="minorHAnsi"/>
                <w:sz w:val="20"/>
                <w:szCs w:val="20"/>
              </w:rPr>
            </w:pPr>
            <w:r w:rsidRPr="00E71ACB">
              <w:rPr>
                <w:rFonts w:cstheme="minorHAnsi"/>
                <w:sz w:val="20"/>
                <w:szCs w:val="20"/>
              </w:rPr>
              <w:t>Norma EN 15330-1 nie narzuca i nie rozgranicza metody produkcji. Wymagania odnoszą się tylko do parametrów użytkowych i wszystkie trawy spełniające wymagania normy EN 15330-1 powinny być dopuszczone jako produkty spełniające wymagania.</w:t>
            </w:r>
          </w:p>
          <w:p w:rsidR="00E71ACB" w:rsidRPr="00E71ACB" w:rsidRDefault="00E71ACB" w:rsidP="00C50584">
            <w:pPr>
              <w:jc w:val="both"/>
              <w:rPr>
                <w:rFonts w:cstheme="minorHAnsi"/>
                <w:sz w:val="20"/>
                <w:szCs w:val="20"/>
              </w:rPr>
            </w:pPr>
            <w:r w:rsidRPr="00E71ACB">
              <w:rPr>
                <w:rFonts w:cstheme="minorHAnsi"/>
                <w:sz w:val="20"/>
                <w:szCs w:val="20"/>
              </w:rPr>
              <w:t xml:space="preserve">95% producentów nawierzchni jako technologię produkcji przyjmuję metodę </w:t>
            </w:r>
            <w:proofErr w:type="spellStart"/>
            <w:r w:rsidRPr="00E71ACB">
              <w:rPr>
                <w:rFonts w:cstheme="minorHAnsi"/>
                <w:sz w:val="20"/>
                <w:szCs w:val="20"/>
              </w:rPr>
              <w:t>tuftowania</w:t>
            </w:r>
            <w:proofErr w:type="spellEnd"/>
            <w:r w:rsidRPr="00E71ACB">
              <w:rPr>
                <w:rFonts w:cstheme="minorHAnsi"/>
                <w:sz w:val="20"/>
                <w:szCs w:val="20"/>
              </w:rPr>
              <w:t xml:space="preserve">. Trawy te instalowane są na całym świecie i przechodzą wszystkie badania w kierunku jakości przewidziane dla konkretnych typów trawy oraz uzyskują certyfikaty FIFA na boiskach treningowych, pełnowymiarowych. </w:t>
            </w:r>
          </w:p>
          <w:p w:rsidR="00E71ACB" w:rsidRPr="00E71ACB" w:rsidRDefault="00E71ACB" w:rsidP="00C50584">
            <w:pPr>
              <w:jc w:val="both"/>
              <w:rPr>
                <w:rFonts w:cstheme="minorHAnsi"/>
                <w:sz w:val="20"/>
                <w:szCs w:val="20"/>
              </w:rPr>
            </w:pPr>
            <w:r w:rsidRPr="00E71ACB">
              <w:rPr>
                <w:rFonts w:cstheme="minorHAnsi"/>
                <w:sz w:val="20"/>
                <w:szCs w:val="20"/>
              </w:rPr>
              <w:t xml:space="preserve">W związku z powyższym prosimy o dopuszczenie do przetargu metody produkcji trawy tkanej i </w:t>
            </w:r>
            <w:proofErr w:type="spellStart"/>
            <w:r w:rsidRPr="00E71ACB">
              <w:rPr>
                <w:rFonts w:cstheme="minorHAnsi"/>
                <w:sz w:val="20"/>
                <w:szCs w:val="20"/>
              </w:rPr>
              <w:t>tuftowanej</w:t>
            </w:r>
            <w:proofErr w:type="spellEnd"/>
            <w:r w:rsidRPr="00E71ACB">
              <w:rPr>
                <w:rFonts w:cstheme="minorHAnsi"/>
                <w:sz w:val="20"/>
                <w:szCs w:val="20"/>
              </w:rPr>
              <w:t xml:space="preserve"> na podkładzie lateksowym. </w:t>
            </w:r>
          </w:p>
          <w:p w:rsidR="00E71ACB" w:rsidRDefault="00E71ACB">
            <w:pPr>
              <w:pStyle w:val="Normalny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w:t>
            </w:r>
          </w:p>
        </w:tc>
      </w:tr>
      <w:tr w:rsidR="00E71ACB" w:rsidTr="004E099A">
        <w:trPr>
          <w:trHeight w:val="89"/>
        </w:trPr>
        <w:tc>
          <w:tcPr>
            <w:tcW w:w="9060" w:type="dxa"/>
            <w:tcBorders>
              <w:top w:val="single" w:sz="4" w:space="0" w:color="000000"/>
              <w:left w:val="single" w:sz="4" w:space="0" w:color="000000"/>
              <w:bottom w:val="single" w:sz="4" w:space="0" w:color="000000"/>
              <w:right w:val="single" w:sz="4" w:space="0" w:color="000000"/>
            </w:tcBorders>
            <w:hideMark/>
          </w:tcPr>
          <w:p w:rsidR="00E71ACB" w:rsidRDefault="00E71ACB">
            <w:pPr>
              <w:jc w:val="both"/>
              <w:rPr>
                <w:rFonts w:ascii="Calibri" w:eastAsia="Calibri" w:hAnsi="Calibri" w:cs="Calibri"/>
                <w:b/>
                <w:sz w:val="20"/>
                <w:szCs w:val="20"/>
                <w:u w:val="single"/>
              </w:rPr>
            </w:pPr>
            <w:r>
              <w:rPr>
                <w:b/>
                <w:sz w:val="20"/>
                <w:szCs w:val="20"/>
                <w:u w:val="single"/>
              </w:rPr>
              <w:t>Odpowiedź nr 1</w:t>
            </w:r>
          </w:p>
          <w:p w:rsidR="00D6415C" w:rsidRPr="00C50584" w:rsidRDefault="00D6415C" w:rsidP="00D6415C">
            <w:pPr>
              <w:rPr>
                <w:sz w:val="20"/>
                <w:szCs w:val="20"/>
              </w:rPr>
            </w:pPr>
            <w:r w:rsidRPr="00C50584">
              <w:rPr>
                <w:sz w:val="20"/>
                <w:szCs w:val="20"/>
              </w:rPr>
              <w:t xml:space="preserve">Zamawiający nie wyraża zgody na zastosowanie trawy </w:t>
            </w:r>
            <w:proofErr w:type="spellStart"/>
            <w:r w:rsidRPr="00C50584">
              <w:rPr>
                <w:sz w:val="20"/>
                <w:szCs w:val="20"/>
              </w:rPr>
              <w:t>tuftowanej</w:t>
            </w:r>
            <w:proofErr w:type="spellEnd"/>
            <w:r w:rsidRPr="00C50584">
              <w:rPr>
                <w:sz w:val="20"/>
                <w:szCs w:val="20"/>
              </w:rPr>
              <w:t xml:space="preserve"> jako produktu równoważnego.</w:t>
            </w:r>
          </w:p>
          <w:p w:rsidR="00D6415C" w:rsidRPr="00C50584" w:rsidRDefault="00D6415C" w:rsidP="00D6415C">
            <w:pPr>
              <w:jc w:val="both"/>
              <w:rPr>
                <w:rFonts w:ascii="Calibri" w:eastAsia="Calibri" w:hAnsi="Calibri" w:cs="Times New Roman"/>
                <w:sz w:val="20"/>
                <w:szCs w:val="20"/>
              </w:rPr>
            </w:pPr>
            <w:r w:rsidRPr="00C50584">
              <w:rPr>
                <w:rFonts w:ascii="Calibri" w:eastAsia="Calibri" w:hAnsi="Calibri" w:cs="Times New Roman"/>
                <w:sz w:val="20"/>
                <w:szCs w:val="20"/>
              </w:rPr>
              <w:t xml:space="preserve">Zamawiający nie narusza uczciwej konkurencji poprzez żądanie sztucznej trawy wykonanej w jednej z </w:t>
            </w:r>
            <w:r w:rsidR="00C50584">
              <w:rPr>
                <w:rFonts w:ascii="Calibri" w:eastAsia="Calibri" w:hAnsi="Calibri" w:cs="Times New Roman"/>
                <w:sz w:val="20"/>
                <w:szCs w:val="20"/>
              </w:rPr>
              <w:t>d</w:t>
            </w:r>
            <w:r w:rsidRPr="00C50584">
              <w:rPr>
                <w:rFonts w:ascii="Calibri" w:eastAsia="Calibri" w:hAnsi="Calibri" w:cs="Times New Roman"/>
                <w:sz w:val="20"/>
                <w:szCs w:val="20"/>
              </w:rPr>
              <w:t>wóch dostępnych technologii na rynku – trawy tkanej, ponieważ na rynku jest kilku producentów takiej trawy.</w:t>
            </w:r>
          </w:p>
          <w:p w:rsidR="00D6415C" w:rsidRPr="00C50584" w:rsidRDefault="00D6415C" w:rsidP="00D6415C">
            <w:pPr>
              <w:jc w:val="both"/>
              <w:rPr>
                <w:rFonts w:ascii="Calibri" w:eastAsia="Calibri" w:hAnsi="Calibri" w:cs="Times New Roman"/>
                <w:i/>
                <w:sz w:val="20"/>
                <w:szCs w:val="20"/>
              </w:rPr>
            </w:pPr>
            <w:r w:rsidRPr="00C50584">
              <w:rPr>
                <w:rFonts w:ascii="Calibri" w:eastAsia="Calibri" w:hAnsi="Calibri" w:cs="Times New Roman"/>
                <w:sz w:val="20"/>
                <w:szCs w:val="20"/>
              </w:rPr>
              <w:t xml:space="preserve">Od paru lat na rynkach europejskich dostępne są produkty następujących producentów: </w:t>
            </w:r>
            <w:r w:rsidRPr="00C50584">
              <w:rPr>
                <w:rFonts w:ascii="Calibri" w:eastAsia="Calibri" w:hAnsi="Calibri" w:cs="Times New Roman"/>
                <w:i/>
                <w:sz w:val="20"/>
                <w:szCs w:val="20"/>
              </w:rPr>
              <w:t xml:space="preserve">ACT GLOBAL SPORTS BV, DYWILAN S.A., GREENFIELDS, LIMONTA SPORT SPA, </w:t>
            </w:r>
            <w:proofErr w:type="spellStart"/>
            <w:r w:rsidRPr="00C50584">
              <w:rPr>
                <w:rFonts w:ascii="Calibri" w:eastAsia="Calibri" w:hAnsi="Calibri" w:cs="Times New Roman"/>
                <w:i/>
                <w:sz w:val="20"/>
                <w:szCs w:val="20"/>
              </w:rPr>
              <w:t>DEVOS-CABY</w:t>
            </w:r>
            <w:proofErr w:type="spellEnd"/>
            <w:r w:rsidRPr="00C50584">
              <w:rPr>
                <w:rFonts w:ascii="Calibri" w:eastAsia="Calibri" w:hAnsi="Calibri" w:cs="Times New Roman"/>
                <w:i/>
                <w:sz w:val="20"/>
                <w:szCs w:val="20"/>
              </w:rPr>
              <w:t xml:space="preserve">. </w:t>
            </w:r>
            <w:r w:rsidRPr="00C50584">
              <w:rPr>
                <w:rFonts w:ascii="Calibri" w:eastAsia="Calibri" w:hAnsi="Calibri" w:cs="Times New Roman"/>
                <w:sz w:val="20"/>
                <w:szCs w:val="20"/>
              </w:rPr>
              <w:t>Potwierdzeniem powyższego jest wyrok KIO sygnatura Akt KIO 805/13 z 2013 roku.</w:t>
            </w:r>
          </w:p>
          <w:p w:rsidR="00D6415C" w:rsidRPr="00C50584" w:rsidRDefault="00D6415C" w:rsidP="00D6415C">
            <w:pPr>
              <w:tabs>
                <w:tab w:val="left" w:pos="5860"/>
              </w:tabs>
              <w:jc w:val="both"/>
              <w:rPr>
                <w:rFonts w:cs="Calibri"/>
                <w:sz w:val="20"/>
                <w:szCs w:val="20"/>
              </w:rPr>
            </w:pPr>
            <w:r w:rsidRPr="00C50584">
              <w:rPr>
                <w:rFonts w:cs="Calibri"/>
                <w:sz w:val="20"/>
                <w:szCs w:val="20"/>
              </w:rPr>
              <w:t>Ponadto sztuczna trawa, wykonana w technologii tkanej, wykazuje wiele zalet w stosunku do traw wykonanych w innej technologii, m.in. wyższa wytrzymałość na wyrywanie pęczka co stanowi                            o wytrzymałości trawy, pionowy układ źdźbeł, wyższa przepuszczalność wody i naturalny wygląd. Trawa tkana jest produktem bardzo wytrzymałym i trwalszym, co zostało stwierdzone przez Inwestorów, którzy dotychczas użytkują boiska wykonane z trawy tkanej.</w:t>
            </w:r>
          </w:p>
          <w:p w:rsidR="00D6415C" w:rsidRPr="00C50584" w:rsidRDefault="00D6415C" w:rsidP="00D6415C">
            <w:pPr>
              <w:tabs>
                <w:tab w:val="left" w:pos="5860"/>
              </w:tabs>
              <w:jc w:val="both"/>
              <w:rPr>
                <w:rFonts w:cs="Calibri"/>
                <w:sz w:val="20"/>
                <w:szCs w:val="20"/>
              </w:rPr>
            </w:pPr>
            <w:r w:rsidRPr="00C50584">
              <w:rPr>
                <w:rFonts w:cs="Calibri"/>
                <w:sz w:val="20"/>
                <w:szCs w:val="20"/>
              </w:rPr>
              <w:t>Ponieważ Zamawiający planuje użytkować boisko bardzo intensywnie, zastosowanie produktu o dużej wytrzymałości i trwałości jest ekonomicznie uzasadnione.</w:t>
            </w:r>
          </w:p>
          <w:p w:rsidR="00E71ACB" w:rsidRDefault="00E71ACB">
            <w:pPr>
              <w:jc w:val="both"/>
              <w:rPr>
                <w:sz w:val="20"/>
                <w:szCs w:val="20"/>
              </w:rPr>
            </w:pPr>
          </w:p>
        </w:tc>
      </w:tr>
      <w:tr w:rsidR="00E71ACB" w:rsidTr="004E099A">
        <w:trPr>
          <w:trHeight w:val="89"/>
        </w:trPr>
        <w:tc>
          <w:tcPr>
            <w:tcW w:w="9060" w:type="dxa"/>
            <w:tcBorders>
              <w:top w:val="single" w:sz="4" w:space="0" w:color="000000"/>
              <w:left w:val="single" w:sz="4" w:space="0" w:color="000000"/>
              <w:bottom w:val="single" w:sz="4" w:space="0" w:color="000000"/>
              <w:right w:val="single" w:sz="4" w:space="0" w:color="000000"/>
            </w:tcBorders>
            <w:hideMark/>
          </w:tcPr>
          <w:p w:rsidR="00E71ACB" w:rsidRDefault="00E71ACB">
            <w:pPr>
              <w:jc w:val="both"/>
              <w:rPr>
                <w:rFonts w:ascii="Calibri" w:eastAsia="Calibri" w:hAnsi="Calibri" w:cs="Calibri"/>
                <w:b/>
                <w:sz w:val="20"/>
                <w:szCs w:val="20"/>
                <w:u w:val="single"/>
              </w:rPr>
            </w:pPr>
            <w:r>
              <w:rPr>
                <w:b/>
                <w:sz w:val="20"/>
                <w:szCs w:val="20"/>
                <w:u w:val="single"/>
              </w:rPr>
              <w:t>Pytanie nr 2</w:t>
            </w:r>
          </w:p>
          <w:p w:rsidR="00E71ACB" w:rsidRPr="00E71ACB" w:rsidRDefault="00E71ACB" w:rsidP="00E71ACB">
            <w:pPr>
              <w:rPr>
                <w:rStyle w:val="Pogrubienie"/>
                <w:rFonts w:cstheme="minorHAnsi"/>
                <w:b w:val="0"/>
                <w:bCs w:val="0"/>
                <w:sz w:val="20"/>
                <w:szCs w:val="20"/>
                <w:lang w:eastAsia="pl-PL"/>
              </w:rPr>
            </w:pPr>
            <w:r w:rsidRPr="00E71ACB">
              <w:rPr>
                <w:rFonts w:cstheme="minorHAnsi"/>
                <w:sz w:val="20"/>
                <w:szCs w:val="20"/>
                <w:lang w:eastAsia="pl-PL"/>
              </w:rPr>
              <w:lastRenderedPageBreak/>
              <w:t xml:space="preserve">Prosimy o dopuszczenie do przetargu traw z podkładem lateksowym  jako rozwiązania równoważnego. Zaznaczamy, że rodzaj użytego podkładu nie ma wpływu na jakość nawierzchni.  Ze znajomości rynku sztucznych traw wynika, że jest tylko jeden producent, który spełnia wymagania Zamawiającego. </w:t>
            </w:r>
            <w:r w:rsidRPr="00E71ACB">
              <w:rPr>
                <w:rFonts w:cstheme="minorHAnsi"/>
                <w:sz w:val="20"/>
                <w:szCs w:val="20"/>
              </w:rPr>
              <w:t xml:space="preserve">Ograniczenie do jednego producenta spełniającego wymagania parametrów powoduje znaczące ograniczenie konkurencji. </w:t>
            </w:r>
            <w:r w:rsidRPr="00E71ACB">
              <w:rPr>
                <w:rFonts w:cstheme="minorHAnsi"/>
                <w:sz w:val="20"/>
                <w:szCs w:val="20"/>
                <w:lang w:eastAsia="pl-PL"/>
              </w:rPr>
              <w:t xml:space="preserve">Podkład lateksowy lub </w:t>
            </w:r>
            <w:proofErr w:type="spellStart"/>
            <w:r w:rsidRPr="00E71ACB">
              <w:rPr>
                <w:rFonts w:cstheme="minorHAnsi"/>
                <w:sz w:val="20"/>
                <w:szCs w:val="20"/>
                <w:lang w:eastAsia="pl-PL"/>
              </w:rPr>
              <w:t>poliofinowy</w:t>
            </w:r>
            <w:proofErr w:type="spellEnd"/>
            <w:r w:rsidRPr="00E71ACB">
              <w:rPr>
                <w:rFonts w:cstheme="minorHAnsi"/>
                <w:sz w:val="20"/>
                <w:szCs w:val="20"/>
                <w:lang w:eastAsia="pl-PL"/>
              </w:rPr>
              <w:t xml:space="preserve"> ma tylko za zadanie zabezpieczyć włókna runa przed przemieszczeniem się. </w:t>
            </w:r>
            <w:r w:rsidRPr="00E71ACB">
              <w:rPr>
                <w:rFonts w:cstheme="minorHAnsi"/>
                <w:sz w:val="20"/>
                <w:szCs w:val="20"/>
              </w:rPr>
              <w:t xml:space="preserve">Produkt uzyskał atest PZH wydany przez specjalistyczne laboratorium, a tym samym został dopuszczony do użytku. </w:t>
            </w:r>
            <w:r w:rsidRPr="00E71ACB">
              <w:rPr>
                <w:rStyle w:val="Pogrubienie"/>
                <w:rFonts w:cstheme="minorHAnsi"/>
                <w:b w:val="0"/>
                <w:color w:val="111111"/>
                <w:sz w:val="20"/>
                <w:szCs w:val="20"/>
                <w:bdr w:val="none" w:sz="0" w:space="0" w:color="auto" w:frame="1"/>
                <w:shd w:val="clear" w:color="auto" w:fill="FFFFFF"/>
              </w:rPr>
              <w:t xml:space="preserve">Dodatkowo podkład przeszedł liczne badania i uzyskał liczne raporty na zgodność z FIFA oraz z normą EN 15330-1, co również potwierdza, że podkład można stosować na boiskach. Wiele z tych boisk uzyskało certyfikaty FIFA. </w:t>
            </w:r>
          </w:p>
          <w:p w:rsidR="00E71ACB" w:rsidRPr="00E71ACB" w:rsidRDefault="00E71ACB" w:rsidP="00E71ACB">
            <w:pPr>
              <w:jc w:val="both"/>
              <w:rPr>
                <w:rFonts w:cstheme="minorHAnsi"/>
                <w:sz w:val="20"/>
                <w:szCs w:val="20"/>
              </w:rPr>
            </w:pPr>
            <w:r w:rsidRPr="00E71ACB">
              <w:rPr>
                <w:rStyle w:val="Pogrubienie"/>
                <w:rFonts w:cstheme="minorHAnsi"/>
                <w:b w:val="0"/>
                <w:color w:val="111111"/>
                <w:sz w:val="20"/>
                <w:szCs w:val="20"/>
                <w:bdr w:val="none" w:sz="0" w:space="0" w:color="auto" w:frame="1"/>
                <w:shd w:val="clear" w:color="auto" w:fill="FFFFFF"/>
              </w:rPr>
              <w:t xml:space="preserve">W związku z powyższym prosimy o dopuszczenie do przetargu jako rozwiązania równoważnego trawy na podkładzie lateksowym. </w:t>
            </w:r>
          </w:p>
          <w:p w:rsidR="00E71ACB" w:rsidRDefault="00E71ACB">
            <w:pPr>
              <w:jc w:val="both"/>
              <w:rPr>
                <w:sz w:val="20"/>
                <w:szCs w:val="20"/>
              </w:rPr>
            </w:pPr>
          </w:p>
        </w:tc>
      </w:tr>
      <w:tr w:rsidR="00E71ACB" w:rsidTr="004E099A">
        <w:trPr>
          <w:trHeight w:val="89"/>
        </w:trPr>
        <w:tc>
          <w:tcPr>
            <w:tcW w:w="9060" w:type="dxa"/>
            <w:tcBorders>
              <w:top w:val="single" w:sz="4" w:space="0" w:color="000000"/>
              <w:left w:val="single" w:sz="4" w:space="0" w:color="000000"/>
              <w:bottom w:val="single" w:sz="4" w:space="0" w:color="000000"/>
              <w:right w:val="single" w:sz="4" w:space="0" w:color="000000"/>
            </w:tcBorders>
            <w:hideMark/>
          </w:tcPr>
          <w:p w:rsidR="00E71ACB" w:rsidRDefault="00E71ACB">
            <w:pPr>
              <w:jc w:val="both"/>
              <w:rPr>
                <w:rFonts w:ascii="Calibri" w:eastAsia="Calibri" w:hAnsi="Calibri" w:cs="Calibri"/>
                <w:b/>
                <w:sz w:val="20"/>
                <w:szCs w:val="20"/>
                <w:u w:val="single"/>
              </w:rPr>
            </w:pPr>
            <w:r>
              <w:rPr>
                <w:b/>
                <w:sz w:val="20"/>
                <w:szCs w:val="20"/>
                <w:u w:val="single"/>
              </w:rPr>
              <w:lastRenderedPageBreak/>
              <w:t>Odpowiedź nr 2</w:t>
            </w:r>
          </w:p>
          <w:p w:rsidR="00E71ACB" w:rsidRPr="00C50584" w:rsidRDefault="00C50584">
            <w:pPr>
              <w:jc w:val="both"/>
              <w:rPr>
                <w:sz w:val="20"/>
                <w:szCs w:val="20"/>
                <w:u w:val="single"/>
              </w:rPr>
            </w:pPr>
            <w:r w:rsidRPr="00C50584">
              <w:rPr>
                <w:rFonts w:cs="Calibri"/>
                <w:sz w:val="20"/>
                <w:szCs w:val="20"/>
              </w:rPr>
              <w:t xml:space="preserve">Zamawiający nie wyraża zgodny na użycie w spodzie trawy podkładu lateksowego lub </w:t>
            </w:r>
            <w:proofErr w:type="spellStart"/>
            <w:r w:rsidRPr="00C50584">
              <w:rPr>
                <w:rFonts w:cs="Calibri"/>
                <w:sz w:val="20"/>
                <w:szCs w:val="20"/>
              </w:rPr>
              <w:t>poliofinowego</w:t>
            </w:r>
            <w:proofErr w:type="spellEnd"/>
            <w:r w:rsidRPr="00C50584">
              <w:rPr>
                <w:rFonts w:cs="Calibri"/>
                <w:sz w:val="20"/>
                <w:szCs w:val="20"/>
              </w:rPr>
              <w:t>.</w:t>
            </w:r>
          </w:p>
        </w:tc>
      </w:tr>
      <w:tr w:rsidR="00E71ACB" w:rsidTr="004E099A">
        <w:trPr>
          <w:trHeight w:val="89"/>
        </w:trPr>
        <w:tc>
          <w:tcPr>
            <w:tcW w:w="9060" w:type="dxa"/>
            <w:tcBorders>
              <w:top w:val="single" w:sz="4" w:space="0" w:color="000000"/>
              <w:left w:val="single" w:sz="4" w:space="0" w:color="000000"/>
              <w:bottom w:val="single" w:sz="4" w:space="0" w:color="000000"/>
              <w:right w:val="single" w:sz="4" w:space="0" w:color="000000"/>
            </w:tcBorders>
            <w:hideMark/>
          </w:tcPr>
          <w:p w:rsidR="00E71ACB" w:rsidRDefault="00E71ACB">
            <w:pPr>
              <w:jc w:val="both"/>
              <w:rPr>
                <w:rFonts w:ascii="Calibri" w:eastAsia="Calibri" w:hAnsi="Calibri" w:cs="Calibri"/>
                <w:b/>
                <w:sz w:val="20"/>
                <w:szCs w:val="20"/>
                <w:u w:val="single"/>
              </w:rPr>
            </w:pPr>
            <w:r>
              <w:rPr>
                <w:b/>
                <w:sz w:val="20"/>
                <w:szCs w:val="20"/>
                <w:u w:val="single"/>
              </w:rPr>
              <w:t>Pytanie nr 3</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 xml:space="preserve">W związku z ogłoszonym ponownie postępowaniem, proszę o dopuszczenie do przetargu trawy o zbliżonych parametrach i dokumentach, które spełniają wymagania Zamawiającego oraz posiadają badania na zgodność z FIFA oraz z normą EN 15330-1. Większość producentów sztucznych traw jako metodę produkcji przyjmuje metodę </w:t>
            </w:r>
            <w:proofErr w:type="spellStart"/>
            <w:r w:rsidRPr="00E71ACB">
              <w:rPr>
                <w:rFonts w:eastAsia="Arial-ItalicMT" w:cstheme="minorHAnsi"/>
                <w:iCs/>
                <w:sz w:val="20"/>
                <w:szCs w:val="20"/>
              </w:rPr>
              <w:t>tuftowania</w:t>
            </w:r>
            <w:proofErr w:type="spellEnd"/>
            <w:r w:rsidRPr="00E71ACB">
              <w:rPr>
                <w:rFonts w:eastAsia="Arial-ItalicMT" w:cstheme="minorHAnsi"/>
                <w:iCs/>
                <w:sz w:val="20"/>
                <w:szCs w:val="20"/>
              </w:rPr>
              <w:t>. Określona przez Zamawiającego przepuszczalność wody jest mocno zawyżona. Zwracamy uwagę, ze według normy i FIFY parametr ten jest określony na poziomie 180mm/h. Zwracamy również uwagę, że nawierzchnia układana jest na podbudowie z kruszywa, której przepuszczalność wynosi 400mm/h. Zatem określony przez Zamawiającego parametr przepuszczalności ma jedynie ograniczyć konkurencyjność.  Parametry, świadczące o jakości nawierzchni nasza propozycja spełnia. Ponadto zwracamy uwagę, że nie zostały określone dokumenty, które będą potwierdzały spełnienie oczekiwań Zamawiającego. Stąd też wnosimy o dopuszczenie do przetargu jako rozwiązania równoważnego trawy o poniższych dokumentach i parametrach:</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Proponowane parametry trawy syntetycznej:</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 xml:space="preserve">1. Metoda produkcji: </w:t>
            </w:r>
            <w:proofErr w:type="spellStart"/>
            <w:r w:rsidRPr="00E71ACB">
              <w:rPr>
                <w:rFonts w:eastAsia="Arial-ItalicMT" w:cstheme="minorHAnsi"/>
                <w:iCs/>
                <w:sz w:val="20"/>
                <w:szCs w:val="20"/>
              </w:rPr>
              <w:t>tuftowanie</w:t>
            </w:r>
            <w:proofErr w:type="spellEnd"/>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 xml:space="preserve">2. Rodzaj włókna: 100 % Polietylenowe, </w:t>
            </w:r>
            <w:proofErr w:type="spellStart"/>
            <w:r w:rsidRPr="00E71ACB">
              <w:rPr>
                <w:rFonts w:eastAsia="Arial-ItalicMT" w:cstheme="minorHAnsi"/>
                <w:iCs/>
                <w:sz w:val="20"/>
                <w:szCs w:val="20"/>
              </w:rPr>
              <w:t>monofilamentowe</w:t>
            </w:r>
            <w:proofErr w:type="spellEnd"/>
            <w:r w:rsidRPr="00E71ACB">
              <w:rPr>
                <w:rFonts w:eastAsia="Arial-ItalicMT" w:cstheme="minorHAnsi"/>
                <w:iCs/>
                <w:sz w:val="20"/>
                <w:szCs w:val="20"/>
              </w:rPr>
              <w:t>, wzmocnione rdzeniem</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3. Podkład: lateksowy</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4. Wysokość włókna ponad podkładem min.60mm</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5. Grubość włókna min. 330 mikronów</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6. Waga całkowita min. 2600 g/</w:t>
            </w:r>
            <w:proofErr w:type="spellStart"/>
            <w:r w:rsidRPr="00E71ACB">
              <w:rPr>
                <w:rFonts w:eastAsia="Arial-ItalicMT" w:cstheme="minorHAnsi"/>
                <w:iCs/>
                <w:sz w:val="20"/>
                <w:szCs w:val="20"/>
              </w:rPr>
              <w:t>m²</w:t>
            </w:r>
            <w:proofErr w:type="spellEnd"/>
            <w:r w:rsidRPr="00E71ACB">
              <w:rPr>
                <w:rFonts w:eastAsia="Arial-ItalicMT" w:cstheme="minorHAnsi"/>
                <w:iCs/>
                <w:sz w:val="20"/>
                <w:szCs w:val="20"/>
              </w:rPr>
              <w:t>,</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7. Waga włókna min. 1500 g/</w:t>
            </w:r>
            <w:proofErr w:type="spellStart"/>
            <w:r w:rsidRPr="00E71ACB">
              <w:rPr>
                <w:rFonts w:eastAsia="Arial-ItalicMT" w:cstheme="minorHAnsi"/>
                <w:iCs/>
                <w:sz w:val="20"/>
                <w:szCs w:val="20"/>
              </w:rPr>
              <w:t>m²</w:t>
            </w:r>
            <w:proofErr w:type="spellEnd"/>
            <w:r w:rsidRPr="00E71ACB">
              <w:rPr>
                <w:rFonts w:eastAsia="Arial-ItalicMT" w:cstheme="minorHAnsi"/>
                <w:iCs/>
                <w:sz w:val="20"/>
                <w:szCs w:val="20"/>
              </w:rPr>
              <w:t>,</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8. Ilość pęczków min.9500/</w:t>
            </w:r>
            <w:proofErr w:type="spellStart"/>
            <w:r w:rsidRPr="00E71ACB">
              <w:rPr>
                <w:rFonts w:eastAsia="Arial-ItalicMT" w:cstheme="minorHAnsi"/>
                <w:iCs/>
                <w:sz w:val="20"/>
                <w:szCs w:val="20"/>
              </w:rPr>
              <w:t>m²</w:t>
            </w:r>
            <w:proofErr w:type="spellEnd"/>
            <w:r w:rsidRPr="00E71ACB">
              <w:rPr>
                <w:rFonts w:eastAsia="Arial-ItalicMT" w:cstheme="minorHAnsi"/>
                <w:iCs/>
                <w:sz w:val="20"/>
                <w:szCs w:val="20"/>
              </w:rPr>
              <w:t>,</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9. Ilość włókien min. 130 000/</w:t>
            </w:r>
            <w:proofErr w:type="spellStart"/>
            <w:r w:rsidRPr="00E71ACB">
              <w:rPr>
                <w:rFonts w:eastAsia="Arial-ItalicMT" w:cstheme="minorHAnsi"/>
                <w:iCs/>
                <w:sz w:val="20"/>
                <w:szCs w:val="20"/>
              </w:rPr>
              <w:t>m²</w:t>
            </w:r>
            <w:proofErr w:type="spellEnd"/>
            <w:r w:rsidRPr="00E71ACB">
              <w:rPr>
                <w:rFonts w:eastAsia="Arial-ItalicMT" w:cstheme="minorHAnsi"/>
                <w:iCs/>
                <w:sz w:val="20"/>
                <w:szCs w:val="20"/>
              </w:rPr>
              <w:t>,</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 xml:space="preserve">10. Ciężar włókna min 12 000 </w:t>
            </w:r>
            <w:proofErr w:type="spellStart"/>
            <w:r w:rsidRPr="00E71ACB">
              <w:rPr>
                <w:rFonts w:eastAsia="Arial-ItalicMT" w:cstheme="minorHAnsi"/>
                <w:iCs/>
                <w:sz w:val="20"/>
                <w:szCs w:val="20"/>
              </w:rPr>
              <w:t>Dtex</w:t>
            </w:r>
            <w:proofErr w:type="spellEnd"/>
            <w:r w:rsidRPr="00E71ACB">
              <w:rPr>
                <w:rFonts w:eastAsia="Arial-ItalicMT" w:cstheme="minorHAnsi"/>
                <w:iCs/>
                <w:sz w:val="20"/>
                <w:szCs w:val="20"/>
              </w:rPr>
              <w:t>,</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11.Przepuszczalność sztucznej trawy dla wody minimum 1200 mm/h</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12.Siła wyrywania pęczka (niepostarzone) minimum 80 N</w:t>
            </w:r>
          </w:p>
          <w:p w:rsidR="00E71ACB" w:rsidRPr="00E71ACB" w:rsidRDefault="00E71ACB" w:rsidP="00E71ACB">
            <w:pPr>
              <w:autoSpaceDE w:val="0"/>
              <w:autoSpaceDN w:val="0"/>
              <w:adjustRightInd w:val="0"/>
              <w:rPr>
                <w:rFonts w:eastAsia="Arial-ItalicMT" w:cstheme="minorHAnsi"/>
                <w:iCs/>
                <w:sz w:val="20"/>
                <w:szCs w:val="20"/>
              </w:rPr>
            </w:pPr>
            <w:r w:rsidRPr="00E71ACB">
              <w:rPr>
                <w:rFonts w:eastAsia="Arial-ItalicMT" w:cstheme="minorHAnsi"/>
                <w:iCs/>
                <w:sz w:val="20"/>
                <w:szCs w:val="20"/>
              </w:rPr>
              <w:t>13.Wypełnienie: granulat gumowy EPDM pierwotny, piasek</w:t>
            </w:r>
          </w:p>
          <w:p w:rsidR="00E71ACB" w:rsidRPr="00E71ACB" w:rsidRDefault="00E71ACB" w:rsidP="00E71ACB">
            <w:pPr>
              <w:jc w:val="both"/>
              <w:rPr>
                <w:rFonts w:eastAsia="Arial-ItalicMT" w:cstheme="minorHAnsi"/>
                <w:iCs/>
                <w:sz w:val="20"/>
                <w:szCs w:val="20"/>
              </w:rPr>
            </w:pPr>
            <w:r w:rsidRPr="00E71ACB">
              <w:rPr>
                <w:rFonts w:eastAsia="Arial-ItalicMT" w:cstheme="minorHAnsi"/>
                <w:iCs/>
                <w:sz w:val="20"/>
                <w:szCs w:val="20"/>
              </w:rPr>
              <w:t>Zaproponowana nawierzchnia posiada poniższe dokumenty:</w:t>
            </w:r>
          </w:p>
          <w:p w:rsidR="00E71ACB" w:rsidRPr="00E71ACB" w:rsidRDefault="00E71ACB" w:rsidP="00E71ACB">
            <w:pPr>
              <w:jc w:val="both"/>
              <w:rPr>
                <w:rFonts w:cstheme="minorHAnsi"/>
                <w:sz w:val="20"/>
                <w:szCs w:val="20"/>
              </w:rPr>
            </w:pPr>
            <w:r w:rsidRPr="00E71ACB">
              <w:rPr>
                <w:rFonts w:cstheme="minorHAnsi"/>
                <w:sz w:val="20"/>
                <w:szCs w:val="20"/>
              </w:rPr>
              <w:t xml:space="preserve">a) raport z badań przeprowadzony przez specjalistyczne laboratorium (np. </w:t>
            </w:r>
            <w:proofErr w:type="spellStart"/>
            <w:r w:rsidRPr="00E71ACB">
              <w:rPr>
                <w:rFonts w:cstheme="minorHAnsi"/>
                <w:sz w:val="20"/>
                <w:szCs w:val="20"/>
              </w:rPr>
              <w:t>Labosport</w:t>
            </w:r>
            <w:proofErr w:type="spellEnd"/>
            <w:r w:rsidRPr="00E71ACB">
              <w:rPr>
                <w:rFonts w:cstheme="minorHAnsi"/>
                <w:sz w:val="20"/>
                <w:szCs w:val="20"/>
              </w:rPr>
              <w:t xml:space="preserve"> lub </w:t>
            </w:r>
            <w:proofErr w:type="spellStart"/>
            <w:r w:rsidRPr="00E71ACB">
              <w:rPr>
                <w:rFonts w:cstheme="minorHAnsi"/>
                <w:sz w:val="20"/>
                <w:szCs w:val="20"/>
              </w:rPr>
              <w:t>ISA-Sport</w:t>
            </w:r>
            <w:proofErr w:type="spellEnd"/>
            <w:r w:rsidRPr="00E71ACB">
              <w:rPr>
                <w:rFonts w:cstheme="minorHAnsi"/>
                <w:sz w:val="20"/>
                <w:szCs w:val="20"/>
              </w:rPr>
              <w:t xml:space="preserve"> lub </w:t>
            </w:r>
            <w:proofErr w:type="spellStart"/>
            <w:r w:rsidRPr="00E71ACB">
              <w:rPr>
                <w:rFonts w:cstheme="minorHAnsi"/>
                <w:sz w:val="20"/>
                <w:szCs w:val="20"/>
              </w:rPr>
              <w:t>Sports</w:t>
            </w:r>
            <w:proofErr w:type="spellEnd"/>
            <w:r w:rsidRPr="00E71ACB">
              <w:rPr>
                <w:rFonts w:cstheme="minorHAnsi"/>
                <w:sz w:val="20"/>
                <w:szCs w:val="20"/>
              </w:rPr>
              <w:t xml:space="preserve"> </w:t>
            </w:r>
            <w:proofErr w:type="spellStart"/>
            <w:r w:rsidRPr="00E71ACB">
              <w:rPr>
                <w:rFonts w:cstheme="minorHAnsi"/>
                <w:sz w:val="20"/>
                <w:szCs w:val="20"/>
              </w:rPr>
              <w:t>LabsLtd</w:t>
            </w:r>
            <w:proofErr w:type="spellEnd"/>
            <w:r w:rsidRPr="00E71ACB">
              <w:rPr>
                <w:rFonts w:cstheme="minorHAnsi"/>
                <w:sz w:val="20"/>
                <w:szCs w:val="20"/>
              </w:rPr>
              <w:t xml:space="preserve">, </w:t>
            </w:r>
            <w:proofErr w:type="spellStart"/>
            <w:r w:rsidRPr="00E71ACB">
              <w:rPr>
                <w:rFonts w:cstheme="minorHAnsi"/>
                <w:sz w:val="20"/>
                <w:szCs w:val="20"/>
              </w:rPr>
              <w:t>Ercat</w:t>
            </w:r>
            <w:proofErr w:type="spellEnd"/>
            <w:r w:rsidRPr="00E71ACB">
              <w:rPr>
                <w:rFonts w:cstheme="minorHAnsi"/>
                <w:sz w:val="20"/>
                <w:szCs w:val="20"/>
              </w:rPr>
              <w:t xml:space="preserve">), dotyczący oferowanej nawierzchni, potwierdzający zgodność jej parametrów z FIFA </w:t>
            </w:r>
            <w:proofErr w:type="spellStart"/>
            <w:r w:rsidRPr="00E71ACB">
              <w:rPr>
                <w:rFonts w:cstheme="minorHAnsi"/>
                <w:sz w:val="20"/>
                <w:szCs w:val="20"/>
              </w:rPr>
              <w:t>Quality</w:t>
            </w:r>
            <w:proofErr w:type="spellEnd"/>
            <w:r w:rsidRPr="00E71ACB">
              <w:rPr>
                <w:rFonts w:cstheme="minorHAnsi"/>
                <w:sz w:val="20"/>
                <w:szCs w:val="20"/>
              </w:rPr>
              <w:t xml:space="preserve"> </w:t>
            </w:r>
            <w:proofErr w:type="spellStart"/>
            <w:r w:rsidRPr="00E71ACB">
              <w:rPr>
                <w:rFonts w:cstheme="minorHAnsi"/>
                <w:sz w:val="20"/>
                <w:szCs w:val="20"/>
              </w:rPr>
              <w:t>Programme</w:t>
            </w:r>
            <w:proofErr w:type="spellEnd"/>
            <w:r w:rsidRPr="00E71ACB">
              <w:rPr>
                <w:rFonts w:cstheme="minorHAnsi"/>
                <w:sz w:val="20"/>
                <w:szCs w:val="20"/>
              </w:rPr>
              <w:t xml:space="preserve"> for Football Turf (edycja 2015) oraz potwierdzający minimalne parametry oferowanej trawy syntetycznej określone przez Zamawiającego’</w:t>
            </w:r>
          </w:p>
          <w:p w:rsidR="00E71ACB" w:rsidRPr="00E71ACB" w:rsidRDefault="00E71ACB" w:rsidP="00E71ACB">
            <w:pPr>
              <w:jc w:val="both"/>
              <w:rPr>
                <w:rFonts w:cstheme="minorHAnsi"/>
                <w:sz w:val="20"/>
                <w:szCs w:val="20"/>
              </w:rPr>
            </w:pPr>
            <w:r w:rsidRPr="00E71ACB">
              <w:rPr>
                <w:rFonts w:cstheme="minorHAnsi"/>
                <w:sz w:val="20"/>
                <w:szCs w:val="20"/>
              </w:rPr>
              <w:t>b) raport z badań laboratoryjnych przeprowadzony przez niezależne, akredytowane laboratorium dla oferowanej nawierzchni, potwierdzający zgodność z aktualną normą EN 15330- 1:2013/PN-EN 15330-1:2014-02,</w:t>
            </w:r>
          </w:p>
          <w:p w:rsidR="00E71ACB" w:rsidRPr="00E71ACB" w:rsidRDefault="00E71ACB" w:rsidP="00E71ACB">
            <w:pPr>
              <w:jc w:val="both"/>
              <w:rPr>
                <w:rFonts w:cstheme="minorHAnsi"/>
                <w:sz w:val="20"/>
                <w:szCs w:val="20"/>
              </w:rPr>
            </w:pPr>
            <w:r w:rsidRPr="00E71ACB">
              <w:rPr>
                <w:rFonts w:cstheme="minorHAnsi"/>
                <w:sz w:val="20"/>
                <w:szCs w:val="20"/>
              </w:rPr>
              <w:t xml:space="preserve">c) karta techniczna oferowanej nawierzchni, poświadczona przez jej producenta, </w:t>
            </w:r>
          </w:p>
          <w:p w:rsidR="00E71ACB" w:rsidRPr="00E71ACB" w:rsidRDefault="00E71ACB" w:rsidP="00E71ACB">
            <w:pPr>
              <w:jc w:val="both"/>
              <w:rPr>
                <w:rFonts w:cstheme="minorHAnsi"/>
                <w:sz w:val="20"/>
                <w:szCs w:val="20"/>
              </w:rPr>
            </w:pPr>
            <w:r w:rsidRPr="00E71ACB">
              <w:rPr>
                <w:rFonts w:cstheme="minorHAnsi"/>
                <w:sz w:val="20"/>
                <w:szCs w:val="20"/>
              </w:rPr>
              <w:t>d) atest PZH dla oferowanej nawierzchni</w:t>
            </w:r>
          </w:p>
          <w:p w:rsidR="00E71ACB" w:rsidRPr="00E71ACB" w:rsidRDefault="00E71ACB" w:rsidP="00E71ACB">
            <w:pPr>
              <w:jc w:val="both"/>
              <w:rPr>
                <w:rFonts w:cstheme="minorHAnsi"/>
                <w:sz w:val="20"/>
                <w:szCs w:val="20"/>
              </w:rPr>
            </w:pPr>
            <w:r w:rsidRPr="00E71ACB">
              <w:rPr>
                <w:rFonts w:cstheme="minorHAnsi"/>
                <w:sz w:val="20"/>
                <w:szCs w:val="20"/>
              </w:rPr>
              <w:t>e) klasyfikacja odporności na ogień na poziomie min. Cfl-s1</w:t>
            </w:r>
          </w:p>
          <w:p w:rsidR="00E71ACB" w:rsidRPr="00E71ACB" w:rsidRDefault="00E71ACB" w:rsidP="00E71ACB">
            <w:pPr>
              <w:jc w:val="both"/>
              <w:rPr>
                <w:rFonts w:cstheme="minorHAnsi"/>
                <w:sz w:val="20"/>
                <w:szCs w:val="20"/>
              </w:rPr>
            </w:pPr>
            <w:r w:rsidRPr="00E71ACB">
              <w:rPr>
                <w:rFonts w:cstheme="minorHAnsi"/>
                <w:sz w:val="20"/>
                <w:szCs w:val="20"/>
              </w:rPr>
              <w:t xml:space="preserve">f) autoryzacja producenta trawy syntetycznej, wystawiona dla wykonawcy na realizowaną inwestycję. </w:t>
            </w:r>
          </w:p>
          <w:p w:rsidR="00E71ACB" w:rsidRPr="00E71ACB" w:rsidRDefault="00E71ACB" w:rsidP="00E71ACB">
            <w:pPr>
              <w:pStyle w:val="Default"/>
              <w:rPr>
                <w:rFonts w:asciiTheme="minorHAnsi" w:hAnsiTheme="minorHAnsi" w:cstheme="minorHAnsi"/>
                <w:b w:val="0"/>
                <w:sz w:val="20"/>
                <w:szCs w:val="20"/>
              </w:rPr>
            </w:pPr>
            <w:r w:rsidRPr="00E71ACB">
              <w:rPr>
                <w:rFonts w:asciiTheme="minorHAnsi" w:hAnsiTheme="minorHAnsi" w:cstheme="minorHAnsi"/>
                <w:b w:val="0"/>
                <w:sz w:val="20"/>
                <w:szCs w:val="20"/>
              </w:rPr>
              <w:t xml:space="preserve">W celu zapewnienia Zamawiającemu produktu o najwyższych parametrach, spełniające standardy i wymogi normy EN 15330-1i FIFY , prosimy o dopuszczenie jako rozwiązania równoważnego nawierzchni z trawy syntetycznej o wyżej określonych parametrach. Pozwoli to Zamawiającemu na otrzymanie produktu o </w:t>
            </w:r>
            <w:r w:rsidRPr="00E71ACB">
              <w:rPr>
                <w:rFonts w:asciiTheme="minorHAnsi" w:hAnsiTheme="minorHAnsi" w:cstheme="minorHAnsi"/>
                <w:b w:val="0"/>
                <w:sz w:val="20"/>
                <w:szCs w:val="20"/>
              </w:rPr>
              <w:lastRenderedPageBreak/>
              <w:t xml:space="preserve">wysokiej jakości użytkowania. </w:t>
            </w:r>
          </w:p>
          <w:p w:rsidR="00E71ACB" w:rsidRDefault="00E71ACB">
            <w:pPr>
              <w:jc w:val="both"/>
              <w:rPr>
                <w:b/>
                <w:sz w:val="20"/>
                <w:szCs w:val="20"/>
                <w:u w:val="single"/>
              </w:rPr>
            </w:pPr>
          </w:p>
        </w:tc>
      </w:tr>
      <w:tr w:rsidR="00E71ACB" w:rsidTr="004E099A">
        <w:trPr>
          <w:trHeight w:val="89"/>
        </w:trPr>
        <w:tc>
          <w:tcPr>
            <w:tcW w:w="9060" w:type="dxa"/>
            <w:tcBorders>
              <w:top w:val="single" w:sz="4" w:space="0" w:color="000000"/>
              <w:left w:val="single" w:sz="4" w:space="0" w:color="000000"/>
              <w:bottom w:val="single" w:sz="4" w:space="0" w:color="000000"/>
              <w:right w:val="single" w:sz="4" w:space="0" w:color="000000"/>
            </w:tcBorders>
          </w:tcPr>
          <w:p w:rsidR="00E71ACB" w:rsidRDefault="00E71ACB">
            <w:pPr>
              <w:jc w:val="both"/>
              <w:rPr>
                <w:rFonts w:ascii="Calibri" w:eastAsia="Calibri" w:hAnsi="Calibri" w:cs="Calibri"/>
                <w:b/>
                <w:sz w:val="20"/>
                <w:szCs w:val="20"/>
                <w:u w:val="single"/>
              </w:rPr>
            </w:pPr>
            <w:r>
              <w:rPr>
                <w:b/>
                <w:sz w:val="20"/>
                <w:szCs w:val="20"/>
                <w:u w:val="single"/>
              </w:rPr>
              <w:lastRenderedPageBreak/>
              <w:t>Odpowiedź nr 3</w:t>
            </w:r>
          </w:p>
          <w:p w:rsidR="00C50584" w:rsidRPr="00C50584" w:rsidRDefault="00C50584" w:rsidP="00C50584">
            <w:pPr>
              <w:jc w:val="both"/>
              <w:rPr>
                <w:sz w:val="20"/>
                <w:szCs w:val="20"/>
              </w:rPr>
            </w:pPr>
            <w:r w:rsidRPr="00C50584">
              <w:rPr>
                <w:sz w:val="20"/>
                <w:szCs w:val="20"/>
              </w:rPr>
              <w:t>Zamawiający nie dopuszcza  do przetargu sztucznej trawy o parametrach zaproponowanych  w pytaniu, ponieważ proponowana sztuczna trawa znacząco odbiega parametrami technicznymi, parametrami użytkowymi i technologią produkcji od sztucznej trawy wymaganej przez Zamawiającego.</w:t>
            </w:r>
          </w:p>
          <w:p w:rsidR="00C50584" w:rsidRPr="00C63C95" w:rsidRDefault="00C50584" w:rsidP="00C50584">
            <w:pPr>
              <w:spacing w:line="259" w:lineRule="auto"/>
              <w:jc w:val="both"/>
            </w:pPr>
            <w:r w:rsidRPr="00C50584">
              <w:rPr>
                <w:sz w:val="20"/>
                <w:szCs w:val="20"/>
              </w:rPr>
              <w:t>Ponadto zaproponowano sztuczną trawę o wysokości 60 mm, która wymaga zasypania większą ilością granulatu gumowego, co będzie stanowić większy koszt dla Zamawiającego w przyszłości w przypadku konserwacji okresowej oraz uzupełniania granulatu</w:t>
            </w:r>
            <w:r w:rsidRPr="00C63C95">
              <w:t xml:space="preserve">. </w:t>
            </w:r>
          </w:p>
          <w:p w:rsidR="00E71ACB" w:rsidRDefault="00E71ACB" w:rsidP="00E71ACB">
            <w:pPr>
              <w:jc w:val="both"/>
              <w:rPr>
                <w:b/>
                <w:sz w:val="20"/>
                <w:szCs w:val="20"/>
                <w:u w:val="single"/>
              </w:rPr>
            </w:pPr>
          </w:p>
        </w:tc>
      </w:tr>
      <w:tr w:rsidR="00726AE1" w:rsidTr="004E099A">
        <w:trPr>
          <w:trHeight w:val="89"/>
        </w:trPr>
        <w:tc>
          <w:tcPr>
            <w:tcW w:w="9060" w:type="dxa"/>
            <w:tcBorders>
              <w:top w:val="single" w:sz="4" w:space="0" w:color="000000"/>
              <w:left w:val="single" w:sz="4" w:space="0" w:color="000000"/>
              <w:bottom w:val="single" w:sz="4" w:space="0" w:color="000000"/>
              <w:right w:val="single" w:sz="4" w:space="0" w:color="000000"/>
            </w:tcBorders>
          </w:tcPr>
          <w:p w:rsidR="00726AE1" w:rsidRDefault="00726AE1" w:rsidP="00726AE1">
            <w:pPr>
              <w:jc w:val="both"/>
              <w:rPr>
                <w:rFonts w:ascii="Calibri" w:eastAsia="Calibri" w:hAnsi="Calibri" w:cs="Calibri"/>
                <w:b/>
                <w:sz w:val="20"/>
                <w:szCs w:val="20"/>
                <w:u w:val="single"/>
              </w:rPr>
            </w:pPr>
            <w:r>
              <w:rPr>
                <w:rFonts w:ascii="Calibri" w:hAnsi="Calibri" w:cs="Calibri"/>
                <w:b/>
                <w:bCs/>
                <w:color w:val="000000"/>
              </w:rPr>
              <w:t xml:space="preserve"> </w:t>
            </w:r>
            <w:r>
              <w:rPr>
                <w:b/>
                <w:sz w:val="20"/>
                <w:szCs w:val="20"/>
                <w:u w:val="single"/>
              </w:rPr>
              <w:t>Pytanie nr 4</w:t>
            </w:r>
          </w:p>
          <w:p w:rsidR="00726AE1" w:rsidRPr="00726AE1" w:rsidRDefault="00726AE1" w:rsidP="00726AE1">
            <w:pPr>
              <w:pStyle w:val="Default"/>
              <w:rPr>
                <w:rFonts w:asciiTheme="minorHAnsi" w:hAnsiTheme="minorHAnsi" w:cstheme="minorHAnsi"/>
                <w:b w:val="0"/>
                <w:sz w:val="20"/>
                <w:szCs w:val="20"/>
              </w:rPr>
            </w:pPr>
            <w:r w:rsidRPr="00726AE1">
              <w:rPr>
                <w:rFonts w:ascii="Calibri" w:hAnsi="Calibri" w:cs="Calibri"/>
              </w:rPr>
              <w:t xml:space="preserve"> </w:t>
            </w:r>
            <w:r w:rsidRPr="00726AE1">
              <w:rPr>
                <w:rFonts w:asciiTheme="minorHAnsi" w:hAnsiTheme="minorHAnsi" w:cstheme="minorHAnsi"/>
                <w:b w:val="0"/>
                <w:sz w:val="20"/>
                <w:szCs w:val="20"/>
              </w:rPr>
              <w:t>W związku z prowadzonym postępowaniem przetargowym, prosimy o dopuszczenie do przetargu traw wykonanych metodą TUFTOWANIA o parametrach wskazanych poniżej. Zamawiający przez określenie sposobu produkcji: tkanie, znacząco zawęził konkurencję. Informujemy, że wymaganie jedynie trawy tkanej wyraźnie wskazuje jednego konkretnego producenta. Zamawiający, jak wynika z dyrektyw unijnych powinien otwierać się na konkurencję i w tym celu umożliwiać składanie ofert odzwierciedlających różnorodność rozwiązań technicznych. Powyższe powoduje, że Zamawiający ogranicza zasady uczciwej konkurencji, a jak wynika z dyrektyw unijnych Zamawiający powinien otwierać się na konkurencję i w tym celu umożliwiać składanie ofert odzwierciedlających różnorodność rozwiązań technicznych. Zamawiający żądając trawy konkretnego producenta narusza przepisy prawne, takie działanie Zamawiającego prowadzi do poniesienia odpowiedzialności określonej w ustawie z dnia 17 grudnia 2004r. o odpowiedzialności za naruszenie dyscypliny finansów publicznych (</w:t>
            </w:r>
            <w:proofErr w:type="spellStart"/>
            <w:r w:rsidRPr="00726AE1">
              <w:rPr>
                <w:rFonts w:asciiTheme="minorHAnsi" w:hAnsiTheme="minorHAnsi" w:cstheme="minorHAnsi"/>
                <w:b w:val="0"/>
                <w:sz w:val="20"/>
                <w:szCs w:val="20"/>
              </w:rPr>
              <w:t>t.j</w:t>
            </w:r>
            <w:proofErr w:type="spellEnd"/>
            <w:r w:rsidRPr="00726AE1">
              <w:rPr>
                <w:rFonts w:asciiTheme="minorHAnsi" w:hAnsiTheme="minorHAnsi" w:cstheme="minorHAnsi"/>
                <w:b w:val="0"/>
                <w:sz w:val="20"/>
                <w:szCs w:val="20"/>
              </w:rPr>
              <w:t xml:space="preserve">. </w:t>
            </w:r>
            <w:proofErr w:type="spellStart"/>
            <w:r w:rsidRPr="00726AE1">
              <w:rPr>
                <w:rFonts w:asciiTheme="minorHAnsi" w:hAnsiTheme="minorHAnsi" w:cstheme="minorHAnsi"/>
                <w:b w:val="0"/>
                <w:sz w:val="20"/>
                <w:szCs w:val="20"/>
              </w:rPr>
              <w:t>Dz.U</w:t>
            </w:r>
            <w:proofErr w:type="spellEnd"/>
            <w:r w:rsidRPr="00726AE1">
              <w:rPr>
                <w:rFonts w:asciiTheme="minorHAnsi" w:hAnsiTheme="minorHAnsi" w:cstheme="minorHAnsi"/>
                <w:b w:val="0"/>
                <w:sz w:val="20"/>
                <w:szCs w:val="20"/>
              </w:rPr>
              <w:t xml:space="preserve">. 2021 poz. 289 z </w:t>
            </w:r>
            <w:proofErr w:type="spellStart"/>
            <w:r w:rsidRPr="00726AE1">
              <w:rPr>
                <w:rFonts w:asciiTheme="minorHAnsi" w:hAnsiTheme="minorHAnsi" w:cstheme="minorHAnsi"/>
                <w:b w:val="0"/>
                <w:sz w:val="20"/>
                <w:szCs w:val="20"/>
              </w:rPr>
              <w:t>późn</w:t>
            </w:r>
            <w:proofErr w:type="spellEnd"/>
            <w:r w:rsidRPr="00726AE1">
              <w:rPr>
                <w:rFonts w:asciiTheme="minorHAnsi" w:hAnsiTheme="minorHAnsi" w:cstheme="minorHAnsi"/>
                <w:b w:val="0"/>
                <w:sz w:val="20"/>
                <w:szCs w:val="20"/>
              </w:rPr>
              <w:t>. zm.) Zgodnie z art. 3 ustawy z dnia 16 kwietnia 1993 r. o zwalczaniu nieuczciwej konkurencji (</w:t>
            </w:r>
            <w:proofErr w:type="spellStart"/>
            <w:r w:rsidRPr="00726AE1">
              <w:rPr>
                <w:rFonts w:asciiTheme="minorHAnsi" w:hAnsiTheme="minorHAnsi" w:cstheme="minorHAnsi"/>
                <w:b w:val="0"/>
                <w:sz w:val="20"/>
                <w:szCs w:val="20"/>
              </w:rPr>
              <w:t>t.j</w:t>
            </w:r>
            <w:proofErr w:type="spellEnd"/>
            <w:r w:rsidRPr="00726AE1">
              <w:rPr>
                <w:rFonts w:asciiTheme="minorHAnsi" w:hAnsiTheme="minorHAnsi" w:cstheme="minorHAnsi"/>
                <w:b w:val="0"/>
                <w:sz w:val="20"/>
                <w:szCs w:val="20"/>
              </w:rPr>
              <w:t xml:space="preserve">. </w:t>
            </w:r>
            <w:proofErr w:type="spellStart"/>
            <w:r w:rsidRPr="00726AE1">
              <w:rPr>
                <w:rFonts w:asciiTheme="minorHAnsi" w:hAnsiTheme="minorHAnsi" w:cstheme="minorHAnsi"/>
                <w:b w:val="0"/>
                <w:sz w:val="20"/>
                <w:szCs w:val="20"/>
              </w:rPr>
              <w:t>Dz.U</w:t>
            </w:r>
            <w:proofErr w:type="spellEnd"/>
            <w:r w:rsidRPr="00726AE1">
              <w:rPr>
                <w:rFonts w:asciiTheme="minorHAnsi" w:hAnsiTheme="minorHAnsi" w:cstheme="minorHAnsi"/>
                <w:b w:val="0"/>
                <w:sz w:val="20"/>
                <w:szCs w:val="20"/>
              </w:rPr>
              <w:t xml:space="preserve">. 2020 poz. 1913 z </w:t>
            </w:r>
            <w:proofErr w:type="spellStart"/>
            <w:r w:rsidRPr="00726AE1">
              <w:rPr>
                <w:rFonts w:asciiTheme="minorHAnsi" w:hAnsiTheme="minorHAnsi" w:cstheme="minorHAnsi"/>
                <w:b w:val="0"/>
                <w:sz w:val="20"/>
                <w:szCs w:val="20"/>
              </w:rPr>
              <w:t>późn</w:t>
            </w:r>
            <w:proofErr w:type="spellEnd"/>
            <w:r w:rsidRPr="00726AE1">
              <w:rPr>
                <w:rFonts w:asciiTheme="minorHAnsi" w:hAnsiTheme="minorHAnsi" w:cstheme="minorHAnsi"/>
                <w:b w:val="0"/>
                <w:sz w:val="20"/>
                <w:szCs w:val="20"/>
              </w:rPr>
              <w:t xml:space="preserve">. zm. ), czynem nieuczciwej konkurencji jest działanie sprzeczne z prawem lub dobrymi obyczajami, jeżeli zagraża lub narusza interes innego przedsiębiorcy. Zaś ust. 2 art. 17 ustawy z dnia 11 września 2019 r. - Prawo zamówień publicznych zobowiązuje Zamawiającego do udzielenia zamówienia wykonawcy wybranemu zgodnie z przepisami ustawy, co w konsekwencji nakłada na Zamawiającego obowiązek prowadzenia postępowania w sposób zapewniający prawidłowe stosowanie przepisów ustawy </w:t>
            </w:r>
            <w:proofErr w:type="spellStart"/>
            <w:r w:rsidRPr="00726AE1">
              <w:rPr>
                <w:rFonts w:asciiTheme="minorHAnsi" w:hAnsiTheme="minorHAnsi" w:cstheme="minorHAnsi"/>
                <w:b w:val="0"/>
                <w:sz w:val="20"/>
                <w:szCs w:val="20"/>
              </w:rPr>
              <w:t>Pzp</w:t>
            </w:r>
            <w:proofErr w:type="spellEnd"/>
            <w:r w:rsidRPr="00726AE1">
              <w:rPr>
                <w:rFonts w:asciiTheme="minorHAnsi" w:hAnsiTheme="minorHAnsi" w:cstheme="minorHAnsi"/>
                <w:b w:val="0"/>
                <w:sz w:val="20"/>
                <w:szCs w:val="20"/>
              </w:rPr>
              <w:t xml:space="preserve">. Nieuwzględnienie zmian może narazić Zamawiającego na konsekwencje będące wynikiem kontroli odpowiednich organów. W związku z tym wnosimy o zmianę parametrów nawierzchni ze sztucznej trawy, dopuszczając do udziału w postępowaniu przetargowym wyroby więcej niż jednego producenta nawierzchni syntetycznych, a nie nawierzchni produkowanej wyłącznie przez jedną firmę. Takie działanie przełoży się na zwiększoną liczbę złożonych ofert i realniejsze wyceny wykonawców, którzy będą mogli wybrać odpowiednią nawierzchnię spośród większej liczby produktów, a nie będą zdani tylko na jednego producenta, który ogranicza dostępność tego produktu lub zawyża ceny działając na szkodę Zamawiającego.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Zwracamy również uwagę, iż niektóre wymagane przez Zamawiającego parametry sztucznej trawy pozbawione są przesłanek merytorycznych, jak np. przepuszczalność trawy na poziomie 6800 mm/h dla samej nawierzchni odpowiada 6800 l/h (sześć tysięcy osiemset litrów na godzinę). Nie ma na świecie strefy gdzie notowane są tak ogromne opady. Nawet jeżeli założyć ten hipotetyczny scenariusz iż nad Bielskiem Podlaskim będzie miał miejsce kataklizm i w ciągu 1h rzeczywiście spadnie 6800 l to taka ilość wody NIGDY nie będzie w stanie przeniknąć w ciągu 1h przez cały system tj. nawierzchnię wypełnioną granulatem i piaskiem zainstalowaną na podbudowie dynamicznej z kruszywa. Oznacza to, że te ogromne ilości wody (które do tej pory nigdzie na świecie notowane nie były) zatrzymają się powierzchniowo i będziemy mieli do czynienia z powstaniem zbiornika wodnego typu staw lub jezioro.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Z wytycznych FIFA jednoznacznie wynika, że wartość 180 mm /h. jest wystarczająca dla wszystkich stref klimatycznych.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W związku z powyższym w ramach rozszerzenia konkurencyjności, prosimy o dopuszczenie ogólnodostępnej na rynku trawy </w:t>
            </w:r>
            <w:proofErr w:type="spellStart"/>
            <w:r w:rsidRPr="00726AE1">
              <w:rPr>
                <w:rFonts w:cstheme="minorHAnsi"/>
                <w:bCs/>
                <w:color w:val="000000"/>
                <w:sz w:val="20"/>
                <w:szCs w:val="20"/>
              </w:rPr>
              <w:t>tuftowanej</w:t>
            </w:r>
            <w:proofErr w:type="spellEnd"/>
            <w:r w:rsidRPr="00726AE1">
              <w:rPr>
                <w:rFonts w:cstheme="minorHAnsi"/>
                <w:bCs/>
                <w:color w:val="000000"/>
                <w:sz w:val="20"/>
                <w:szCs w:val="20"/>
              </w:rPr>
              <w:t xml:space="preserve"> o poniższych parametrach: </w:t>
            </w:r>
          </w:p>
          <w:p w:rsid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skład włókna: polietylen (PE) 100%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rodzaj i przekrój włókien: włókno </w:t>
            </w:r>
            <w:proofErr w:type="spellStart"/>
            <w:r w:rsidRPr="00726AE1">
              <w:rPr>
                <w:rFonts w:cstheme="minorHAnsi"/>
                <w:bCs/>
                <w:color w:val="000000"/>
                <w:sz w:val="20"/>
                <w:szCs w:val="20"/>
              </w:rPr>
              <w:t>monofilowe</w:t>
            </w:r>
            <w:proofErr w:type="spellEnd"/>
            <w:r w:rsidRPr="00726AE1">
              <w:rPr>
                <w:rFonts w:cstheme="minorHAnsi"/>
                <w:bCs/>
                <w:color w:val="000000"/>
                <w:sz w:val="20"/>
                <w:szCs w:val="20"/>
              </w:rPr>
              <w:t xml:space="preserve"> z wtopionym rdzeniem wzmacniającym zapewniającym sztywność włókna.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wysokość włókien: min 45mm, max 50 mm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grubość włókna </w:t>
            </w:r>
            <w:proofErr w:type="spellStart"/>
            <w:r w:rsidRPr="00726AE1">
              <w:rPr>
                <w:rFonts w:cstheme="minorHAnsi"/>
                <w:bCs/>
                <w:color w:val="000000"/>
                <w:sz w:val="20"/>
                <w:szCs w:val="20"/>
              </w:rPr>
              <w:t>monofilowego</w:t>
            </w:r>
            <w:proofErr w:type="spellEnd"/>
            <w:r w:rsidRPr="00726AE1">
              <w:rPr>
                <w:rFonts w:cstheme="minorHAnsi"/>
                <w:bCs/>
                <w:color w:val="000000"/>
                <w:sz w:val="20"/>
                <w:szCs w:val="20"/>
              </w:rPr>
              <w:t xml:space="preserve">: min. 340 </w:t>
            </w:r>
            <w:proofErr w:type="spellStart"/>
            <w:r w:rsidRPr="00726AE1">
              <w:rPr>
                <w:rFonts w:cstheme="minorHAnsi"/>
                <w:bCs/>
                <w:color w:val="000000"/>
                <w:sz w:val="20"/>
                <w:szCs w:val="20"/>
              </w:rPr>
              <w:t>μm</w:t>
            </w:r>
            <w:proofErr w:type="spellEnd"/>
            <w:r w:rsidRPr="00726AE1">
              <w:rPr>
                <w:rFonts w:cstheme="minorHAnsi"/>
                <w:bCs/>
                <w:color w:val="000000"/>
                <w:sz w:val="20"/>
                <w:szCs w:val="20"/>
              </w:rPr>
              <w:t xml:space="preserve">,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w:t>
            </w:r>
            <w:proofErr w:type="spellStart"/>
            <w:r w:rsidRPr="00726AE1">
              <w:rPr>
                <w:rFonts w:cstheme="minorHAnsi"/>
                <w:bCs/>
                <w:color w:val="000000"/>
                <w:sz w:val="20"/>
                <w:szCs w:val="20"/>
              </w:rPr>
              <w:t>Dtex</w:t>
            </w:r>
            <w:proofErr w:type="spellEnd"/>
            <w:r w:rsidRPr="00726AE1">
              <w:rPr>
                <w:rFonts w:cstheme="minorHAnsi"/>
                <w:bCs/>
                <w:color w:val="000000"/>
                <w:sz w:val="20"/>
                <w:szCs w:val="20"/>
              </w:rPr>
              <w:t xml:space="preserve">: min. 16 000,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lastRenderedPageBreak/>
              <w:t xml:space="preserve">- ilość pęczków: min. 9100/m2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ilość włókien: min. 145 000/m2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wyrywanie pęczka po starzeniu: min. 100N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łączenie klejone po starzeniu: min. 135/ 100mm </w:t>
            </w:r>
          </w:p>
          <w:p w:rsidR="00726AE1" w:rsidRPr="00726AE1" w:rsidRDefault="00726AE1" w:rsidP="00726AE1">
            <w:pPr>
              <w:autoSpaceDE w:val="0"/>
              <w:autoSpaceDN w:val="0"/>
              <w:adjustRightInd w:val="0"/>
              <w:rPr>
                <w:rFonts w:cstheme="minorHAnsi"/>
                <w:bCs/>
                <w:color w:val="000000"/>
                <w:sz w:val="20"/>
                <w:szCs w:val="20"/>
              </w:rPr>
            </w:pP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waga pojedynczego włókna: min 1590 g/m2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waga całkowita trawy: min. 3250 g/m2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podkład trawy: lateksowy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 przepuszczalność wody dla całego systemu sztucznej trawa: min 2000 mm/h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Wypełnienie sztucznej trawy: piasek kwarcowy oraz granulat gumowy EPDM, w ilościach zgodnych z raportem z badań potwierdzającym zgodność parametrów z FIFA </w:t>
            </w:r>
            <w:proofErr w:type="spellStart"/>
            <w:r w:rsidRPr="00726AE1">
              <w:rPr>
                <w:rFonts w:cstheme="minorHAnsi"/>
                <w:bCs/>
                <w:color w:val="000000"/>
                <w:sz w:val="20"/>
                <w:szCs w:val="20"/>
              </w:rPr>
              <w:t>Quality</w:t>
            </w:r>
            <w:proofErr w:type="spellEnd"/>
            <w:r w:rsidRPr="00726AE1">
              <w:rPr>
                <w:rFonts w:cstheme="minorHAnsi"/>
                <w:bCs/>
                <w:color w:val="000000"/>
                <w:sz w:val="20"/>
                <w:szCs w:val="20"/>
              </w:rPr>
              <w:t xml:space="preserve"> </w:t>
            </w:r>
            <w:proofErr w:type="spellStart"/>
            <w:r w:rsidRPr="00726AE1">
              <w:rPr>
                <w:rFonts w:cstheme="minorHAnsi"/>
                <w:bCs/>
                <w:color w:val="000000"/>
                <w:sz w:val="20"/>
                <w:szCs w:val="20"/>
              </w:rPr>
              <w:t>Programme</w:t>
            </w:r>
            <w:proofErr w:type="spellEnd"/>
            <w:r w:rsidRPr="00726AE1">
              <w:rPr>
                <w:rFonts w:cstheme="minorHAnsi"/>
                <w:bCs/>
                <w:color w:val="000000"/>
                <w:sz w:val="20"/>
                <w:szCs w:val="20"/>
              </w:rPr>
              <w:t xml:space="preserve"> for Football Turf, test </w:t>
            </w:r>
            <w:proofErr w:type="spellStart"/>
            <w:r w:rsidRPr="00726AE1">
              <w:rPr>
                <w:rFonts w:cstheme="minorHAnsi"/>
                <w:bCs/>
                <w:color w:val="000000"/>
                <w:sz w:val="20"/>
                <w:szCs w:val="20"/>
              </w:rPr>
              <w:t>method</w:t>
            </w:r>
            <w:proofErr w:type="spellEnd"/>
            <w:r w:rsidRPr="00726AE1">
              <w:rPr>
                <w:rFonts w:cstheme="minorHAnsi"/>
                <w:bCs/>
                <w:color w:val="000000"/>
                <w:sz w:val="20"/>
                <w:szCs w:val="20"/>
              </w:rPr>
              <w:t xml:space="preserve"> 2015 (dostępny na </w:t>
            </w:r>
            <w:r w:rsidRPr="00726AE1">
              <w:rPr>
                <w:rFonts w:cstheme="minorHAnsi"/>
                <w:bCs/>
                <w:color w:val="0000FF"/>
                <w:sz w:val="20"/>
                <w:szCs w:val="20"/>
              </w:rPr>
              <w:t>www.FIFA.com</w:t>
            </w:r>
            <w:r w:rsidRPr="00726AE1">
              <w:rPr>
                <w:rFonts w:cstheme="minorHAnsi"/>
                <w:bCs/>
                <w:color w:val="000000"/>
                <w:sz w:val="20"/>
                <w:szCs w:val="20"/>
              </w:rPr>
              <w:t xml:space="preserve">)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Mata elastyczna tzw. </w:t>
            </w:r>
            <w:proofErr w:type="spellStart"/>
            <w:r w:rsidRPr="00726AE1">
              <w:rPr>
                <w:rFonts w:cstheme="minorHAnsi"/>
                <w:bCs/>
                <w:color w:val="000000"/>
                <w:sz w:val="20"/>
                <w:szCs w:val="20"/>
              </w:rPr>
              <w:t>Shock</w:t>
            </w:r>
            <w:proofErr w:type="spellEnd"/>
            <w:r w:rsidRPr="00726AE1">
              <w:rPr>
                <w:rFonts w:cstheme="minorHAnsi"/>
                <w:bCs/>
                <w:color w:val="000000"/>
                <w:sz w:val="20"/>
                <w:szCs w:val="20"/>
              </w:rPr>
              <w:t xml:space="preserve"> Pad (o ile jest wymagany raportem z badań potwierdzającym zgodność oferowanego systemu z FIFA </w:t>
            </w:r>
            <w:proofErr w:type="spellStart"/>
            <w:r w:rsidRPr="00726AE1">
              <w:rPr>
                <w:rFonts w:cstheme="minorHAnsi"/>
                <w:bCs/>
                <w:color w:val="000000"/>
                <w:sz w:val="20"/>
                <w:szCs w:val="20"/>
              </w:rPr>
              <w:t>Quality</w:t>
            </w:r>
            <w:proofErr w:type="spellEnd"/>
            <w:r w:rsidRPr="00726AE1">
              <w:rPr>
                <w:rFonts w:cstheme="minorHAnsi"/>
                <w:bCs/>
                <w:color w:val="000000"/>
                <w:sz w:val="20"/>
                <w:szCs w:val="20"/>
              </w:rPr>
              <w:t xml:space="preserve"> </w:t>
            </w:r>
            <w:proofErr w:type="spellStart"/>
            <w:r w:rsidRPr="00726AE1">
              <w:rPr>
                <w:rFonts w:cstheme="minorHAnsi"/>
                <w:bCs/>
                <w:color w:val="000000"/>
                <w:sz w:val="20"/>
                <w:szCs w:val="20"/>
              </w:rPr>
              <w:t>Programme</w:t>
            </w:r>
            <w:proofErr w:type="spellEnd"/>
            <w:r w:rsidRPr="00726AE1">
              <w:rPr>
                <w:rFonts w:cstheme="minorHAnsi"/>
                <w:bCs/>
                <w:color w:val="000000"/>
                <w:sz w:val="20"/>
                <w:szCs w:val="20"/>
              </w:rPr>
              <w:t xml:space="preserve"> for Football Turf ) – grubość oraz rodzaj zgodna z raportem z badań potwierdzającym zgodność parametrów z FIFA </w:t>
            </w:r>
            <w:proofErr w:type="spellStart"/>
            <w:r w:rsidRPr="00726AE1">
              <w:rPr>
                <w:rFonts w:cstheme="minorHAnsi"/>
                <w:bCs/>
                <w:color w:val="000000"/>
                <w:sz w:val="20"/>
                <w:szCs w:val="20"/>
              </w:rPr>
              <w:t>Quality</w:t>
            </w:r>
            <w:proofErr w:type="spellEnd"/>
            <w:r w:rsidRPr="00726AE1">
              <w:rPr>
                <w:rFonts w:cstheme="minorHAnsi"/>
                <w:bCs/>
                <w:color w:val="000000"/>
                <w:sz w:val="20"/>
                <w:szCs w:val="20"/>
              </w:rPr>
              <w:t xml:space="preserve"> </w:t>
            </w:r>
            <w:proofErr w:type="spellStart"/>
            <w:r w:rsidRPr="00726AE1">
              <w:rPr>
                <w:rFonts w:cstheme="minorHAnsi"/>
                <w:bCs/>
                <w:color w:val="000000"/>
                <w:sz w:val="20"/>
                <w:szCs w:val="20"/>
              </w:rPr>
              <w:t>Programme</w:t>
            </w:r>
            <w:proofErr w:type="spellEnd"/>
            <w:r w:rsidRPr="00726AE1">
              <w:rPr>
                <w:rFonts w:cstheme="minorHAnsi"/>
                <w:bCs/>
                <w:color w:val="000000"/>
                <w:sz w:val="20"/>
                <w:szCs w:val="20"/>
              </w:rPr>
              <w:t xml:space="preserve"> for Football Turf, test </w:t>
            </w:r>
            <w:proofErr w:type="spellStart"/>
            <w:r w:rsidRPr="00726AE1">
              <w:rPr>
                <w:rFonts w:cstheme="minorHAnsi"/>
                <w:bCs/>
                <w:color w:val="000000"/>
                <w:sz w:val="20"/>
                <w:szCs w:val="20"/>
              </w:rPr>
              <w:t>method</w:t>
            </w:r>
            <w:proofErr w:type="spellEnd"/>
            <w:r w:rsidRPr="00726AE1">
              <w:rPr>
                <w:rFonts w:cstheme="minorHAnsi"/>
                <w:bCs/>
                <w:color w:val="000000"/>
                <w:sz w:val="20"/>
                <w:szCs w:val="20"/>
              </w:rPr>
              <w:t xml:space="preserve"> 2015 (dostępny na </w:t>
            </w:r>
            <w:r w:rsidRPr="00726AE1">
              <w:rPr>
                <w:rFonts w:cstheme="minorHAnsi"/>
                <w:bCs/>
                <w:color w:val="0000FF"/>
                <w:sz w:val="20"/>
                <w:szCs w:val="20"/>
              </w:rPr>
              <w:t>www.FIFA.com</w:t>
            </w:r>
            <w:r w:rsidRPr="00726AE1">
              <w:rPr>
                <w:rFonts w:cstheme="minorHAnsi"/>
                <w:bCs/>
                <w:color w:val="000000"/>
                <w:sz w:val="20"/>
                <w:szCs w:val="20"/>
              </w:rPr>
              <w:t xml:space="preserve">)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Dokumenty potwierdzające jakość oferowanej nawierzchni: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1. Raport z badań laboratoryjnych potwierdzających spełnienie wymogów FIFA </w:t>
            </w:r>
            <w:proofErr w:type="spellStart"/>
            <w:r w:rsidRPr="00726AE1">
              <w:rPr>
                <w:rFonts w:cstheme="minorHAnsi"/>
                <w:bCs/>
                <w:color w:val="000000"/>
                <w:sz w:val="20"/>
                <w:szCs w:val="20"/>
              </w:rPr>
              <w:t>Quality</w:t>
            </w:r>
            <w:proofErr w:type="spellEnd"/>
            <w:r w:rsidRPr="00726AE1">
              <w:rPr>
                <w:rFonts w:cstheme="minorHAnsi"/>
                <w:bCs/>
                <w:color w:val="000000"/>
                <w:sz w:val="20"/>
                <w:szCs w:val="20"/>
              </w:rPr>
              <w:t xml:space="preserve"> </w:t>
            </w:r>
            <w:proofErr w:type="spellStart"/>
            <w:r w:rsidRPr="00726AE1">
              <w:rPr>
                <w:rFonts w:cstheme="minorHAnsi"/>
                <w:bCs/>
                <w:color w:val="000000"/>
                <w:sz w:val="20"/>
                <w:szCs w:val="20"/>
              </w:rPr>
              <w:t>Programme</w:t>
            </w:r>
            <w:proofErr w:type="spellEnd"/>
            <w:r w:rsidRPr="00726AE1">
              <w:rPr>
                <w:rFonts w:cstheme="minorHAnsi"/>
                <w:bCs/>
                <w:color w:val="000000"/>
                <w:sz w:val="20"/>
                <w:szCs w:val="20"/>
              </w:rPr>
              <w:t xml:space="preserve"> for Football Turf dotyczący oferowanego systemu nawierzchni syntetycznej (</w:t>
            </w:r>
            <w:proofErr w:type="spellStart"/>
            <w:r w:rsidRPr="00726AE1">
              <w:rPr>
                <w:rFonts w:cstheme="minorHAnsi"/>
                <w:bCs/>
                <w:color w:val="000000"/>
                <w:sz w:val="20"/>
                <w:szCs w:val="20"/>
              </w:rPr>
              <w:t>shock</w:t>
            </w:r>
            <w:proofErr w:type="spellEnd"/>
            <w:r w:rsidRPr="00726AE1">
              <w:rPr>
                <w:rFonts w:cstheme="minorHAnsi"/>
                <w:bCs/>
                <w:color w:val="000000"/>
                <w:sz w:val="20"/>
                <w:szCs w:val="20"/>
              </w:rPr>
              <w:t xml:space="preserve"> pad (opcjonalnie) + sztuczna trawa + wypełnienie granulat EPDM z recyklingu/techniczny) wykonanych przez akredytowane przez FIFA laboratorium (np. </w:t>
            </w:r>
            <w:proofErr w:type="spellStart"/>
            <w:r w:rsidRPr="00726AE1">
              <w:rPr>
                <w:rFonts w:cstheme="minorHAnsi"/>
                <w:bCs/>
                <w:color w:val="000000"/>
                <w:sz w:val="20"/>
                <w:szCs w:val="20"/>
              </w:rPr>
              <w:t>Labosport</w:t>
            </w:r>
            <w:proofErr w:type="spellEnd"/>
            <w:r w:rsidRPr="00726AE1">
              <w:rPr>
                <w:rFonts w:cstheme="minorHAnsi"/>
                <w:bCs/>
                <w:color w:val="000000"/>
                <w:sz w:val="20"/>
                <w:szCs w:val="20"/>
              </w:rPr>
              <w:t xml:space="preserve">, ISA Sport, </w:t>
            </w:r>
            <w:proofErr w:type="spellStart"/>
            <w:r w:rsidRPr="00726AE1">
              <w:rPr>
                <w:rFonts w:cstheme="minorHAnsi"/>
                <w:bCs/>
                <w:color w:val="000000"/>
                <w:sz w:val="20"/>
                <w:szCs w:val="20"/>
              </w:rPr>
              <w:t>Sportlabs</w:t>
            </w:r>
            <w:proofErr w:type="spellEnd"/>
            <w:r w:rsidRPr="00726AE1">
              <w:rPr>
                <w:rFonts w:cstheme="minorHAnsi"/>
                <w:bCs/>
                <w:color w:val="000000"/>
                <w:sz w:val="20"/>
                <w:szCs w:val="20"/>
              </w:rPr>
              <w:t xml:space="preserve">) potwierdzające jakość produktu na najwyższym poziomie FIFA </w:t>
            </w:r>
            <w:proofErr w:type="spellStart"/>
            <w:r w:rsidRPr="00726AE1">
              <w:rPr>
                <w:rFonts w:cstheme="minorHAnsi"/>
                <w:bCs/>
                <w:color w:val="000000"/>
                <w:sz w:val="20"/>
                <w:szCs w:val="20"/>
              </w:rPr>
              <w:t>Quality</w:t>
            </w:r>
            <w:proofErr w:type="spellEnd"/>
            <w:r w:rsidRPr="00726AE1">
              <w:rPr>
                <w:rFonts w:cstheme="minorHAnsi"/>
                <w:bCs/>
                <w:color w:val="000000"/>
                <w:sz w:val="20"/>
                <w:szCs w:val="20"/>
              </w:rPr>
              <w:t xml:space="preserve"> Pro – edycja 2015 (dostępny na </w:t>
            </w:r>
            <w:r w:rsidRPr="00726AE1">
              <w:rPr>
                <w:rFonts w:cstheme="minorHAnsi"/>
                <w:bCs/>
                <w:color w:val="0000FF"/>
                <w:sz w:val="20"/>
                <w:szCs w:val="20"/>
              </w:rPr>
              <w:t>www.FIFA.com</w:t>
            </w:r>
            <w:r w:rsidRPr="00726AE1">
              <w:rPr>
                <w:rFonts w:cstheme="minorHAnsi"/>
                <w:bCs/>
                <w:color w:val="000000"/>
                <w:sz w:val="20"/>
                <w:szCs w:val="20"/>
              </w:rPr>
              <w:t xml:space="preserve">) wraz z potwierdzeniem wszystkich wymaganych parametrów technicznych.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2. Badanie laboratoryjne oferowanego systemu sztucznej trawy (</w:t>
            </w:r>
            <w:proofErr w:type="spellStart"/>
            <w:r w:rsidRPr="00726AE1">
              <w:rPr>
                <w:rFonts w:cstheme="minorHAnsi"/>
                <w:bCs/>
                <w:color w:val="000000"/>
                <w:sz w:val="20"/>
                <w:szCs w:val="20"/>
              </w:rPr>
              <w:t>shock</w:t>
            </w:r>
            <w:proofErr w:type="spellEnd"/>
            <w:r w:rsidRPr="00726AE1">
              <w:rPr>
                <w:rFonts w:cstheme="minorHAnsi"/>
                <w:bCs/>
                <w:color w:val="000000"/>
                <w:sz w:val="20"/>
                <w:szCs w:val="20"/>
              </w:rPr>
              <w:t xml:space="preserve"> pad (opcjonalnie) + sztuczna trawa + wypełnienie granulat EPDM z recyklingu/techniczny) na zgodność z normą PN-EN 15330-1:2013 wykonane przez specjalistyczne laboratorium posiadające odpowiednią akredytację. </w:t>
            </w:r>
          </w:p>
          <w:p w:rsidR="00726AE1" w:rsidRPr="00726AE1" w:rsidRDefault="00726AE1" w:rsidP="00726AE1">
            <w:pPr>
              <w:pStyle w:val="Default"/>
              <w:rPr>
                <w:rFonts w:asciiTheme="minorHAnsi" w:hAnsiTheme="minorHAnsi" w:cstheme="minorHAnsi"/>
                <w:b w:val="0"/>
                <w:sz w:val="20"/>
                <w:szCs w:val="20"/>
              </w:rPr>
            </w:pPr>
            <w:r w:rsidRPr="00726AE1">
              <w:rPr>
                <w:rFonts w:asciiTheme="minorHAnsi" w:hAnsiTheme="minorHAnsi" w:cstheme="minorHAnsi"/>
                <w:b w:val="0"/>
                <w:sz w:val="20"/>
                <w:szCs w:val="20"/>
              </w:rPr>
              <w:t xml:space="preserve">3. Raport z badań testu </w:t>
            </w:r>
            <w:proofErr w:type="spellStart"/>
            <w:r w:rsidRPr="00726AE1">
              <w:rPr>
                <w:rFonts w:asciiTheme="minorHAnsi" w:hAnsiTheme="minorHAnsi" w:cstheme="minorHAnsi"/>
                <w:b w:val="0"/>
                <w:sz w:val="20"/>
                <w:szCs w:val="20"/>
              </w:rPr>
              <w:t>Lisport</w:t>
            </w:r>
            <w:proofErr w:type="spellEnd"/>
            <w:r w:rsidRPr="00726AE1">
              <w:rPr>
                <w:rFonts w:asciiTheme="minorHAnsi" w:hAnsiTheme="minorHAnsi" w:cstheme="minorHAnsi"/>
                <w:b w:val="0"/>
                <w:sz w:val="20"/>
                <w:szCs w:val="20"/>
              </w:rPr>
              <w:t xml:space="preserve"> na min. 150 000 cykli dla włókna oferowanej trawy syntetycznej przeprowadzony przez niezależne i akredytowane przez FIFA laboratorium zgodnie z normą EN 15306 „Nawierzchnie do otwartych terenów sportowych – narażenie trawy na oddziaływania” potwierdzający, że włókno oferowanej trawy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syntetycznej po min. 150 000 cykli nie wykazuje poważnych uszkodzeń.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4. Dokument potwierdzający posiadanie przez producenta aktualnego statusu FIFA PREFERRED PRODUCER (FPP).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5. Świadectwo higieny (atesty PZH) dla sztucznej trawy oraz granulatu gumowego EPDM z recyklingu/techniczny.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6. Sprawozdanie z badań na zawartość metali ciężkich oraz wielopierścieniowych węglowodanów aromatyzowanych (WWA) potwierdzających zgodność z Rozporządzeniem (WE) 1907/2006 REACH wystawionych dla oferowanej partii wypełnienia (granulat gumowy EPDM z recyklingu/techniczny) nie starsze niż 6 miesiące.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7. Autoryzacja producenta trawy syntetycznej, wystawiona dla wykonawcy na realizowaną inwestycję wraz z potwierdzeniem gwarancji udzielonej przez producenta na tę nawierzchnię. </w:t>
            </w:r>
          </w:p>
          <w:p w:rsidR="00726AE1" w:rsidRPr="00726AE1" w:rsidRDefault="00726AE1" w:rsidP="00726AE1">
            <w:pPr>
              <w:numPr>
                <w:ilvl w:val="1"/>
                <w:numId w:val="4"/>
              </w:numPr>
              <w:autoSpaceDE w:val="0"/>
              <w:autoSpaceDN w:val="0"/>
              <w:adjustRightInd w:val="0"/>
              <w:rPr>
                <w:rFonts w:cstheme="minorHAnsi"/>
                <w:bCs/>
                <w:color w:val="000000"/>
                <w:sz w:val="20"/>
                <w:szCs w:val="20"/>
              </w:rPr>
            </w:pPr>
            <w:r w:rsidRPr="00726AE1">
              <w:rPr>
                <w:rFonts w:cstheme="minorHAnsi"/>
                <w:bCs/>
                <w:color w:val="000000"/>
                <w:sz w:val="20"/>
                <w:szCs w:val="20"/>
              </w:rPr>
              <w:t xml:space="preserve">8. Próbki oferowanego systemu nawierzchni syntetycznej : a) mata elastyczna (próbka o min. wymiarach min. 10 cm x 15 cm), </w:t>
            </w:r>
          </w:p>
          <w:p w:rsidR="00726AE1" w:rsidRPr="00726AE1" w:rsidRDefault="00726AE1" w:rsidP="00726AE1">
            <w:pPr>
              <w:numPr>
                <w:ilvl w:val="1"/>
                <w:numId w:val="4"/>
              </w:numPr>
              <w:autoSpaceDE w:val="0"/>
              <w:autoSpaceDN w:val="0"/>
              <w:adjustRightInd w:val="0"/>
              <w:rPr>
                <w:rFonts w:cstheme="minorHAnsi"/>
                <w:bCs/>
                <w:color w:val="000000"/>
                <w:sz w:val="20"/>
                <w:szCs w:val="20"/>
              </w:rPr>
            </w:pPr>
            <w:r w:rsidRPr="00726AE1">
              <w:rPr>
                <w:rFonts w:cstheme="minorHAnsi"/>
                <w:bCs/>
                <w:color w:val="000000"/>
                <w:sz w:val="20"/>
                <w:szCs w:val="20"/>
              </w:rPr>
              <w:t xml:space="preserve">b) trawa syntetyczna (próbka o min. wymiarach min.20 cm x 25 cm), </w:t>
            </w:r>
          </w:p>
          <w:p w:rsidR="00726AE1" w:rsidRPr="00726AE1" w:rsidRDefault="00726AE1" w:rsidP="00726AE1">
            <w:pPr>
              <w:numPr>
                <w:ilvl w:val="1"/>
                <w:numId w:val="4"/>
              </w:numPr>
              <w:autoSpaceDE w:val="0"/>
              <w:autoSpaceDN w:val="0"/>
              <w:adjustRightInd w:val="0"/>
              <w:rPr>
                <w:rFonts w:cstheme="minorHAnsi"/>
                <w:bCs/>
                <w:color w:val="000000"/>
                <w:sz w:val="20"/>
                <w:szCs w:val="20"/>
              </w:rPr>
            </w:pPr>
            <w:r w:rsidRPr="00726AE1">
              <w:rPr>
                <w:rFonts w:cstheme="minorHAnsi"/>
                <w:bCs/>
                <w:color w:val="000000"/>
                <w:sz w:val="20"/>
                <w:szCs w:val="20"/>
              </w:rPr>
              <w:t xml:space="preserve">c) granulat gumowy EPDM z recyklingu/techniczny(próbka w ilości min. 100 gram). </w:t>
            </w:r>
          </w:p>
          <w:p w:rsidR="00726AE1" w:rsidRPr="00726AE1" w:rsidRDefault="00726AE1" w:rsidP="00726AE1">
            <w:pPr>
              <w:numPr>
                <w:ilvl w:val="1"/>
                <w:numId w:val="4"/>
              </w:numPr>
              <w:autoSpaceDE w:val="0"/>
              <w:autoSpaceDN w:val="0"/>
              <w:adjustRightInd w:val="0"/>
              <w:rPr>
                <w:rFonts w:cstheme="minorHAnsi"/>
                <w:bCs/>
                <w:color w:val="000000"/>
                <w:sz w:val="20"/>
                <w:szCs w:val="20"/>
              </w:rPr>
            </w:pPr>
          </w:p>
          <w:p w:rsidR="00726AE1" w:rsidRPr="00726AE1" w:rsidRDefault="00726AE1" w:rsidP="00726AE1">
            <w:pPr>
              <w:pStyle w:val="Default"/>
              <w:rPr>
                <w:rFonts w:asciiTheme="minorHAnsi" w:hAnsiTheme="minorHAnsi" w:cstheme="minorHAnsi"/>
                <w:b w:val="0"/>
                <w:sz w:val="20"/>
                <w:szCs w:val="20"/>
              </w:rPr>
            </w:pPr>
            <w:r w:rsidRPr="00726AE1">
              <w:rPr>
                <w:rFonts w:asciiTheme="minorHAnsi" w:hAnsiTheme="minorHAnsi" w:cstheme="minorHAnsi"/>
                <w:b w:val="0"/>
                <w:sz w:val="20"/>
                <w:szCs w:val="20"/>
              </w:rPr>
              <w:t xml:space="preserve">Ponownie podkreślamy, że określenie TKANIA jako jedynej akceptowalnej technologii produkcji trawy nie ma odzwierciedlania w jakości produktu. Tego rodzaju metoda produkcji nie wpływa na cechy użytkowe i techniczne produktu, stanowi jedynie ograniczenie produktów jakie można zaoferować w przedmiotowym postępowaniu. Bezsprzecznym jest fakt, że produkty typu sztuczna trawa produkowane są różnymi metodami, wśród których wyróżnić można produkty wykonywane metodą TUFTOWANIA jaki i metodą TKANIA. Produkty wykonywane z użyciem obu metod produkcji mają równoważne parametry techniczne. Dodatkowo, warto podkreślić, że wiodący producenci sztucznych traw czyli ok 99% dostępnych na rynku produktów typu sztuczna trawa, produkowana jest metodą TUFTOWANIA jako metodą najbardziej sprawdzoną i skuteczną, zweryfikowaną na setkach boisk, które uzyskały najwyższy certyfikat FIFA. Zarówno </w:t>
            </w:r>
            <w:r w:rsidRPr="00726AE1">
              <w:rPr>
                <w:rFonts w:asciiTheme="minorHAnsi" w:hAnsiTheme="minorHAnsi" w:cstheme="minorHAnsi"/>
                <w:b w:val="0"/>
                <w:sz w:val="20"/>
                <w:szCs w:val="20"/>
              </w:rPr>
              <w:lastRenderedPageBreak/>
              <w:t xml:space="preserve">trawa </w:t>
            </w:r>
            <w:proofErr w:type="spellStart"/>
            <w:r w:rsidRPr="00726AE1">
              <w:rPr>
                <w:rFonts w:asciiTheme="minorHAnsi" w:hAnsiTheme="minorHAnsi" w:cstheme="minorHAnsi"/>
                <w:b w:val="0"/>
                <w:sz w:val="20"/>
                <w:szCs w:val="20"/>
              </w:rPr>
              <w:t>tuftowana</w:t>
            </w:r>
            <w:proofErr w:type="spellEnd"/>
            <w:r w:rsidRPr="00726AE1">
              <w:rPr>
                <w:rFonts w:asciiTheme="minorHAnsi" w:hAnsiTheme="minorHAnsi" w:cstheme="minorHAnsi"/>
                <w:b w:val="0"/>
                <w:sz w:val="20"/>
                <w:szCs w:val="20"/>
              </w:rPr>
              <w:t xml:space="preserve"> jak i trawa tkana są w stanie spełnić wymagania FIFA </w:t>
            </w:r>
            <w:proofErr w:type="spellStart"/>
            <w:r w:rsidRPr="00726AE1">
              <w:rPr>
                <w:rFonts w:asciiTheme="minorHAnsi" w:hAnsiTheme="minorHAnsi" w:cstheme="minorHAnsi"/>
                <w:b w:val="0"/>
                <w:sz w:val="20"/>
                <w:szCs w:val="20"/>
              </w:rPr>
              <w:t>Quality</w:t>
            </w:r>
            <w:proofErr w:type="spellEnd"/>
            <w:r w:rsidRPr="00726AE1">
              <w:rPr>
                <w:rFonts w:asciiTheme="minorHAnsi" w:hAnsiTheme="minorHAnsi" w:cstheme="minorHAnsi"/>
                <w:b w:val="0"/>
                <w:sz w:val="20"/>
                <w:szCs w:val="20"/>
              </w:rPr>
              <w:t xml:space="preserve"> </w:t>
            </w:r>
            <w:proofErr w:type="spellStart"/>
            <w:r w:rsidRPr="00726AE1">
              <w:rPr>
                <w:rFonts w:asciiTheme="minorHAnsi" w:hAnsiTheme="minorHAnsi" w:cstheme="minorHAnsi"/>
                <w:b w:val="0"/>
                <w:sz w:val="20"/>
                <w:szCs w:val="20"/>
              </w:rPr>
              <w:t>Concept</w:t>
            </w:r>
            <w:proofErr w:type="spellEnd"/>
            <w:r w:rsidRPr="00726AE1">
              <w:rPr>
                <w:rFonts w:asciiTheme="minorHAnsi" w:hAnsiTheme="minorHAnsi" w:cstheme="minorHAnsi"/>
                <w:b w:val="0"/>
                <w:sz w:val="20"/>
                <w:szCs w:val="20"/>
              </w:rPr>
              <w:t xml:space="preserve"> for Football Turf dla najwyższego poziomu FIFA </w:t>
            </w:r>
            <w:proofErr w:type="spellStart"/>
            <w:r w:rsidRPr="00726AE1">
              <w:rPr>
                <w:rFonts w:asciiTheme="minorHAnsi" w:hAnsiTheme="minorHAnsi" w:cstheme="minorHAnsi"/>
                <w:b w:val="0"/>
                <w:sz w:val="20"/>
                <w:szCs w:val="20"/>
              </w:rPr>
              <w:t>Quality</w:t>
            </w:r>
            <w:proofErr w:type="spellEnd"/>
            <w:r w:rsidRPr="00726AE1">
              <w:rPr>
                <w:rFonts w:asciiTheme="minorHAnsi" w:hAnsiTheme="minorHAnsi" w:cstheme="minorHAnsi"/>
                <w:b w:val="0"/>
                <w:sz w:val="20"/>
                <w:szCs w:val="20"/>
              </w:rPr>
              <w:t xml:space="preserve"> Pro. Skoro FIFA jest w stanie zaakceptować obie metody produkcji nawierzchni, Zamawiający tym bardziej powinien się do tego przychylić.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 xml:space="preserve">Oferowane rozwiązanie w żaden sposób nie spowoduje obniżenia jakości budowanego boiska. Pozytywnie rozpatrując naszą prośbę, Zamawiający jedynie poszerza grono wykonawców i oferentów, a co za tym idzie, jest w stanie uzyskać bardziej konkurencyjne oferty, sama jakość wykonanej nawierzchni pozostaje bez zmian. Producent oferowanej przez nas trawy jest jednym z ośmiu na świecie Preferowanych Producentów FIFA, co daje całkowitą gwarancję, że oferowany produkt jest najwyższej jakości. </w:t>
            </w:r>
          </w:p>
          <w:p w:rsidR="00726AE1" w:rsidRPr="00726AE1" w:rsidRDefault="00726AE1" w:rsidP="00726AE1">
            <w:pPr>
              <w:autoSpaceDE w:val="0"/>
              <w:autoSpaceDN w:val="0"/>
              <w:adjustRightInd w:val="0"/>
              <w:rPr>
                <w:rFonts w:cstheme="minorHAnsi"/>
                <w:bCs/>
                <w:color w:val="000000"/>
                <w:sz w:val="20"/>
                <w:szCs w:val="20"/>
              </w:rPr>
            </w:pPr>
            <w:r w:rsidRPr="00726AE1">
              <w:rPr>
                <w:rFonts w:cstheme="minorHAnsi"/>
                <w:bCs/>
                <w:color w:val="000000"/>
                <w:sz w:val="20"/>
                <w:szCs w:val="20"/>
              </w:rPr>
              <w:t>Nadmieniamy, że Zamawiający wydatkuje środki publiczne i jego rolą jest wybranie oferty jak najkorzystniejszej zarówno jakościowo jak i finansowo, dlatego powinien tak opisać przedmiot zamówienia, aby jak największa ilość oferentów mogła wystartować w tym przetargu, nie utrudniając dostępu do zamówienia potencjalnym wykonawcom. Zamawiający winien również dołożyć wszelkich starań aby określić wymagania w sposób nie budzący jakichkolwiek podejrzeń i niezgodności z wytycznymi i standardami obowiązującymi w branży.</w:t>
            </w:r>
          </w:p>
          <w:p w:rsidR="00726AE1" w:rsidRDefault="00726AE1" w:rsidP="00726AE1">
            <w:pPr>
              <w:jc w:val="both"/>
              <w:rPr>
                <w:b/>
                <w:sz w:val="20"/>
                <w:szCs w:val="20"/>
                <w:u w:val="single"/>
              </w:rPr>
            </w:pPr>
          </w:p>
        </w:tc>
      </w:tr>
      <w:tr w:rsidR="00726AE1" w:rsidTr="004E099A">
        <w:trPr>
          <w:trHeight w:val="89"/>
        </w:trPr>
        <w:tc>
          <w:tcPr>
            <w:tcW w:w="9060" w:type="dxa"/>
            <w:tcBorders>
              <w:top w:val="single" w:sz="4" w:space="0" w:color="000000"/>
              <w:left w:val="single" w:sz="4" w:space="0" w:color="000000"/>
              <w:bottom w:val="single" w:sz="4" w:space="0" w:color="000000"/>
              <w:right w:val="single" w:sz="4" w:space="0" w:color="000000"/>
            </w:tcBorders>
          </w:tcPr>
          <w:p w:rsidR="00726AE1" w:rsidRPr="004E099A" w:rsidRDefault="00726AE1" w:rsidP="00726AE1">
            <w:pPr>
              <w:rPr>
                <w:rFonts w:cstheme="minorHAnsi"/>
                <w:b/>
                <w:sz w:val="20"/>
                <w:szCs w:val="20"/>
                <w:u w:val="single"/>
              </w:rPr>
            </w:pPr>
            <w:r w:rsidRPr="004E099A">
              <w:rPr>
                <w:rFonts w:cstheme="minorHAnsi"/>
                <w:b/>
                <w:sz w:val="20"/>
                <w:szCs w:val="20"/>
                <w:u w:val="single"/>
              </w:rPr>
              <w:lastRenderedPageBreak/>
              <w:t>Odpowiedź nr 4</w:t>
            </w:r>
          </w:p>
          <w:p w:rsidR="00726AE1" w:rsidRPr="00353FF4" w:rsidRDefault="00353FF4" w:rsidP="00726AE1">
            <w:pPr>
              <w:jc w:val="both"/>
              <w:rPr>
                <w:rFonts w:ascii="Calibri" w:hAnsi="Calibri" w:cs="Calibri"/>
                <w:b/>
                <w:bCs/>
                <w:color w:val="000000"/>
                <w:sz w:val="20"/>
                <w:szCs w:val="20"/>
              </w:rPr>
            </w:pPr>
            <w:r w:rsidRPr="00353FF4">
              <w:rPr>
                <w:sz w:val="20"/>
                <w:szCs w:val="20"/>
              </w:rPr>
              <w:t xml:space="preserve">Zamawiający  nie  wyraża  zgody na dopuszczenie traw produkowanych metodą   </w:t>
            </w:r>
            <w:proofErr w:type="spellStart"/>
            <w:r w:rsidRPr="00353FF4">
              <w:rPr>
                <w:sz w:val="20"/>
                <w:szCs w:val="20"/>
              </w:rPr>
              <w:t>tuftowania</w:t>
            </w:r>
            <w:proofErr w:type="spellEnd"/>
            <w:r w:rsidRPr="00353FF4">
              <w:rPr>
                <w:sz w:val="20"/>
                <w:szCs w:val="20"/>
              </w:rPr>
              <w:t>, na rynku jest dostępnych kilku producentów traw  tkanych, więc nie  ma mowy  o  zawężaniu konkurencyjności</w:t>
            </w:r>
            <w:r>
              <w:rPr>
                <w:sz w:val="20"/>
                <w:szCs w:val="20"/>
              </w:rPr>
              <w:t>.</w:t>
            </w:r>
          </w:p>
        </w:tc>
      </w:tr>
      <w:tr w:rsidR="00E71AC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4C81" w:rsidRDefault="003E4C81" w:rsidP="003E4C81">
            <w:pPr>
              <w:jc w:val="center"/>
              <w:rPr>
                <w:rFonts w:ascii="Calibri" w:eastAsia="Calibri" w:hAnsi="Calibri" w:cs="Calibri"/>
                <w:b/>
                <w:i/>
                <w:sz w:val="20"/>
                <w:szCs w:val="20"/>
              </w:rPr>
            </w:pPr>
            <w:r>
              <w:rPr>
                <w:b/>
                <w:i/>
                <w:sz w:val="20"/>
                <w:szCs w:val="20"/>
              </w:rPr>
              <w:t xml:space="preserve">Pytania z dnia 12.08.2022 r. </w:t>
            </w:r>
          </w:p>
          <w:p w:rsidR="00E71ACB" w:rsidRDefault="00E71ACB" w:rsidP="00E71ACB">
            <w:pPr>
              <w:jc w:val="center"/>
              <w:rPr>
                <w:b/>
                <w:sz w:val="20"/>
                <w:szCs w:val="20"/>
                <w:u w:val="single"/>
              </w:rPr>
            </w:pPr>
          </w:p>
        </w:tc>
      </w:tr>
      <w:tr w:rsidR="003E4C81"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4C81" w:rsidRDefault="00726AE1" w:rsidP="003E4C81">
            <w:pPr>
              <w:jc w:val="both"/>
              <w:rPr>
                <w:b/>
                <w:sz w:val="20"/>
                <w:szCs w:val="20"/>
                <w:u w:val="single"/>
              </w:rPr>
            </w:pPr>
            <w:r>
              <w:rPr>
                <w:b/>
                <w:sz w:val="20"/>
                <w:szCs w:val="20"/>
                <w:u w:val="single"/>
              </w:rPr>
              <w:t>Pytanie nr 5</w:t>
            </w:r>
          </w:p>
          <w:p w:rsidR="003E4C81" w:rsidRPr="003E4C81" w:rsidRDefault="003E4C81" w:rsidP="003E4C81">
            <w:pPr>
              <w:autoSpaceDE w:val="0"/>
              <w:autoSpaceDN w:val="0"/>
              <w:adjustRightInd w:val="0"/>
              <w:jc w:val="both"/>
              <w:rPr>
                <w:rFonts w:cstheme="minorHAnsi"/>
                <w:sz w:val="20"/>
                <w:szCs w:val="20"/>
              </w:rPr>
            </w:pPr>
            <w:r w:rsidRPr="003E4C81">
              <w:rPr>
                <w:rFonts w:cstheme="minorHAnsi"/>
                <w:bCs/>
                <w:sz w:val="20"/>
                <w:szCs w:val="20"/>
              </w:rPr>
              <w:t>Zamawiający opisał przedmiot zamówienia wstawiając jednego producenta. W celu zapewnienia zasad uczciwej konkurencji z w</w:t>
            </w:r>
            <w:r w:rsidRPr="003E4C81">
              <w:rPr>
                <w:rFonts w:cstheme="minorHAnsi"/>
                <w:sz w:val="20"/>
                <w:szCs w:val="20"/>
              </w:rPr>
              <w:t>nosimy o dopuszczenie jako produktu równoważnego sztucznej trawy o niżej podanych parametrach:</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 xml:space="preserve">Metoda produkcji : </w:t>
            </w:r>
            <w:proofErr w:type="spellStart"/>
            <w:r w:rsidRPr="003E4C81">
              <w:rPr>
                <w:rFonts w:cstheme="minorHAnsi"/>
                <w:b/>
                <w:bCs/>
                <w:sz w:val="20"/>
                <w:szCs w:val="20"/>
              </w:rPr>
              <w:t>tuftowana</w:t>
            </w:r>
            <w:proofErr w:type="spellEnd"/>
            <w:r w:rsidRPr="003E4C81">
              <w:rPr>
                <w:rFonts w:cstheme="minorHAnsi"/>
                <w:b/>
                <w:bCs/>
                <w:sz w:val="20"/>
                <w:szCs w:val="20"/>
              </w:rPr>
              <w:t>,</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 xml:space="preserve">Podkład : poliuretanowy (ze względów ekologicznych i zdrowotnych nie dopuszcza się traw na podkładzie z lateksu </w:t>
            </w:r>
            <w:proofErr w:type="spellStart"/>
            <w:r w:rsidRPr="003E4C81">
              <w:rPr>
                <w:rFonts w:cstheme="minorHAnsi"/>
                <w:bCs/>
                <w:sz w:val="20"/>
                <w:szCs w:val="20"/>
              </w:rPr>
              <w:t>styradiano-butadianowego</w:t>
            </w:r>
            <w:proofErr w:type="spellEnd"/>
            <w:r w:rsidRPr="003E4C81">
              <w:rPr>
                <w:rFonts w:cstheme="minorHAnsi"/>
                <w:bCs/>
                <w:sz w:val="20"/>
                <w:szCs w:val="20"/>
              </w:rPr>
              <w:t>)</w:t>
            </w:r>
          </w:p>
          <w:p w:rsidR="003E4C81" w:rsidRPr="003E4C81" w:rsidRDefault="003E4C81" w:rsidP="003E4C81">
            <w:pPr>
              <w:pStyle w:val="Akapitzlist"/>
              <w:numPr>
                <w:ilvl w:val="0"/>
                <w:numId w:val="1"/>
              </w:numPr>
              <w:autoSpaceDE w:val="0"/>
              <w:autoSpaceDN w:val="0"/>
              <w:adjustRightInd w:val="0"/>
              <w:spacing w:after="0"/>
              <w:jc w:val="both"/>
              <w:rPr>
                <w:rFonts w:cstheme="minorHAnsi"/>
                <w:sz w:val="20"/>
                <w:szCs w:val="20"/>
              </w:rPr>
            </w:pPr>
            <w:r w:rsidRPr="003E4C81">
              <w:rPr>
                <w:rFonts w:cstheme="minorHAnsi"/>
                <w:bCs/>
                <w:sz w:val="20"/>
                <w:szCs w:val="20"/>
              </w:rPr>
              <w:t>Ciężar całkowity nawierzchni na m</w:t>
            </w:r>
            <w:r w:rsidRPr="003E4C81">
              <w:rPr>
                <w:rFonts w:cstheme="minorHAnsi"/>
                <w:bCs/>
                <w:sz w:val="20"/>
                <w:szCs w:val="20"/>
                <w:vertAlign w:val="superscript"/>
              </w:rPr>
              <w:t>2</w:t>
            </w:r>
            <w:r w:rsidRPr="003E4C81">
              <w:rPr>
                <w:rFonts w:cstheme="minorHAnsi"/>
                <w:bCs/>
                <w:sz w:val="20"/>
                <w:szCs w:val="20"/>
              </w:rPr>
              <w:t xml:space="preserve"> – min. </w:t>
            </w:r>
            <w:r w:rsidRPr="003E4C81">
              <w:rPr>
                <w:rFonts w:cstheme="minorHAnsi"/>
                <w:sz w:val="20"/>
                <w:szCs w:val="20"/>
              </w:rPr>
              <w:t>2 650 g</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 xml:space="preserve">Rodzaj i przekrój włókna: włókno </w:t>
            </w:r>
            <w:proofErr w:type="spellStart"/>
            <w:r w:rsidRPr="003E4C81">
              <w:rPr>
                <w:rFonts w:cstheme="minorHAnsi"/>
                <w:bCs/>
                <w:sz w:val="20"/>
                <w:szCs w:val="20"/>
              </w:rPr>
              <w:t>monofilowe</w:t>
            </w:r>
            <w:proofErr w:type="spellEnd"/>
            <w:r w:rsidRPr="003E4C81">
              <w:rPr>
                <w:rFonts w:cstheme="minorHAnsi"/>
                <w:bCs/>
                <w:sz w:val="20"/>
                <w:szCs w:val="20"/>
              </w:rPr>
              <w:t xml:space="preserve"> (100%) z symetrycznie wtopionym rdzeniem wzmacniającym lub włókna </w:t>
            </w:r>
            <w:proofErr w:type="spellStart"/>
            <w:r w:rsidRPr="003E4C81">
              <w:rPr>
                <w:rFonts w:cstheme="minorHAnsi"/>
                <w:bCs/>
                <w:sz w:val="20"/>
                <w:szCs w:val="20"/>
              </w:rPr>
              <w:t>monofilowe</w:t>
            </w:r>
            <w:proofErr w:type="spellEnd"/>
            <w:r w:rsidRPr="003E4C81">
              <w:rPr>
                <w:rFonts w:cstheme="minorHAnsi"/>
                <w:bCs/>
                <w:sz w:val="20"/>
                <w:szCs w:val="20"/>
              </w:rPr>
              <w:t xml:space="preserve"> (100%) o przekroju rombu (diamentu) </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Grubość włókna – min. 370 µm</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Ilość pęczków na m2 – min. 8 700</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Ilość włókien na m</w:t>
            </w:r>
            <w:r w:rsidRPr="003E4C81">
              <w:rPr>
                <w:rFonts w:cstheme="minorHAnsi"/>
                <w:bCs/>
                <w:sz w:val="20"/>
                <w:szCs w:val="20"/>
                <w:vertAlign w:val="superscript"/>
              </w:rPr>
              <w:t>2</w:t>
            </w:r>
            <w:r w:rsidRPr="003E4C81">
              <w:rPr>
                <w:rFonts w:cstheme="minorHAnsi"/>
                <w:bCs/>
                <w:sz w:val="20"/>
                <w:szCs w:val="20"/>
              </w:rPr>
              <w:t xml:space="preserve"> – min. 139 000 </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 xml:space="preserve">Skład włókna  –100% polietylen (PE), </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Wysokość włókna ponad podkładem : 60 mm (+/- 5%)</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Ciężar włókna (</w:t>
            </w:r>
            <w:proofErr w:type="spellStart"/>
            <w:r w:rsidRPr="003E4C81">
              <w:rPr>
                <w:rFonts w:cstheme="minorHAnsi"/>
                <w:bCs/>
                <w:sz w:val="20"/>
                <w:szCs w:val="20"/>
              </w:rPr>
              <w:t>dtex</w:t>
            </w:r>
            <w:proofErr w:type="spellEnd"/>
            <w:r w:rsidRPr="003E4C81">
              <w:rPr>
                <w:rFonts w:cstheme="minorHAnsi"/>
                <w:bCs/>
                <w:sz w:val="20"/>
                <w:szCs w:val="20"/>
              </w:rPr>
              <w:t>) – min. 16 500</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Waga włókna na m</w:t>
            </w:r>
            <w:r w:rsidRPr="003E4C81">
              <w:rPr>
                <w:rFonts w:cstheme="minorHAnsi"/>
                <w:bCs/>
                <w:sz w:val="20"/>
                <w:szCs w:val="20"/>
                <w:vertAlign w:val="superscript"/>
              </w:rPr>
              <w:t>2</w:t>
            </w:r>
            <w:r w:rsidRPr="003E4C81">
              <w:rPr>
                <w:rFonts w:cstheme="minorHAnsi"/>
                <w:bCs/>
                <w:sz w:val="20"/>
                <w:szCs w:val="20"/>
              </w:rPr>
              <w:t xml:space="preserve"> – min. 1 800 g</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Kolor – min. dwa odcienie zielonego w jednym pęczku</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Przepuszczalność wody dla kompletnego systemu – min. 1 550 mm/h</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 xml:space="preserve">Wytrzymałość na wyrywanie pęczków trawy przed i po starzeniu  – min. 40 N </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Cs/>
                <w:sz w:val="20"/>
                <w:szCs w:val="20"/>
              </w:rPr>
              <w:t>Wytrzymałość łączenia klejonego między brytami  przed i po starzeniu – min. 98 N/100mm</w:t>
            </w:r>
          </w:p>
          <w:p w:rsidR="003E4C81" w:rsidRPr="003E4C81" w:rsidRDefault="003E4C81" w:rsidP="003E4C81">
            <w:pPr>
              <w:pStyle w:val="Akapitzlist"/>
              <w:numPr>
                <w:ilvl w:val="0"/>
                <w:numId w:val="1"/>
              </w:numPr>
              <w:autoSpaceDE w:val="0"/>
              <w:autoSpaceDN w:val="0"/>
              <w:adjustRightInd w:val="0"/>
              <w:spacing w:after="0"/>
              <w:jc w:val="both"/>
              <w:rPr>
                <w:rFonts w:cstheme="minorHAnsi"/>
                <w:bCs/>
                <w:sz w:val="20"/>
                <w:szCs w:val="20"/>
              </w:rPr>
            </w:pPr>
            <w:r w:rsidRPr="003E4C81">
              <w:rPr>
                <w:rFonts w:cstheme="minorHAnsi"/>
                <w:b/>
                <w:bCs/>
                <w:sz w:val="20"/>
                <w:szCs w:val="20"/>
              </w:rPr>
              <w:t>Wypełnienie</w:t>
            </w:r>
            <w:r w:rsidRPr="003E4C81">
              <w:rPr>
                <w:rFonts w:cstheme="minorHAnsi"/>
                <w:bCs/>
                <w:sz w:val="20"/>
                <w:szCs w:val="20"/>
              </w:rPr>
              <w:t xml:space="preserve"> systemu nawierzchni syntetycznej </w:t>
            </w:r>
            <w:r w:rsidRPr="003E4C81">
              <w:rPr>
                <w:rFonts w:cstheme="minorHAnsi"/>
                <w:sz w:val="20"/>
                <w:szCs w:val="20"/>
              </w:rPr>
              <w:t xml:space="preserve">w ilości zgodnej z badaniem specjalistycznego, akredytowanego przez FIFA laboratorium (np. </w:t>
            </w:r>
            <w:proofErr w:type="spellStart"/>
            <w:r w:rsidRPr="003E4C81">
              <w:rPr>
                <w:rFonts w:cstheme="minorHAnsi"/>
                <w:sz w:val="20"/>
                <w:szCs w:val="20"/>
              </w:rPr>
              <w:t>Labosport</w:t>
            </w:r>
            <w:proofErr w:type="spellEnd"/>
            <w:r w:rsidRPr="003E4C81">
              <w:rPr>
                <w:rFonts w:cstheme="minorHAnsi"/>
                <w:sz w:val="20"/>
                <w:szCs w:val="20"/>
              </w:rPr>
              <w:t xml:space="preserve">, </w:t>
            </w:r>
            <w:proofErr w:type="spellStart"/>
            <w:r w:rsidRPr="003E4C81">
              <w:rPr>
                <w:rFonts w:cstheme="minorHAnsi"/>
                <w:sz w:val="20"/>
                <w:szCs w:val="20"/>
              </w:rPr>
              <w:t>Sports</w:t>
            </w:r>
            <w:proofErr w:type="spellEnd"/>
            <w:r w:rsidRPr="003E4C81">
              <w:rPr>
                <w:rFonts w:cstheme="minorHAnsi"/>
                <w:sz w:val="20"/>
                <w:szCs w:val="20"/>
              </w:rPr>
              <w:t xml:space="preserve"> </w:t>
            </w:r>
            <w:proofErr w:type="spellStart"/>
            <w:r w:rsidRPr="003E4C81">
              <w:rPr>
                <w:rFonts w:cstheme="minorHAnsi"/>
                <w:sz w:val="20"/>
                <w:szCs w:val="20"/>
              </w:rPr>
              <w:t>Labs</w:t>
            </w:r>
            <w:proofErr w:type="spellEnd"/>
            <w:r w:rsidRPr="003E4C81">
              <w:rPr>
                <w:rFonts w:cstheme="minorHAnsi"/>
                <w:sz w:val="20"/>
                <w:szCs w:val="20"/>
              </w:rPr>
              <w:t xml:space="preserve"> lub </w:t>
            </w:r>
            <w:proofErr w:type="spellStart"/>
            <w:r w:rsidRPr="003E4C81">
              <w:rPr>
                <w:rFonts w:cstheme="minorHAnsi"/>
                <w:sz w:val="20"/>
                <w:szCs w:val="20"/>
              </w:rPr>
              <w:t>ISA-Sport</w:t>
            </w:r>
            <w:proofErr w:type="spellEnd"/>
            <w:r w:rsidRPr="003E4C81">
              <w:rPr>
                <w:rFonts w:cstheme="minorHAnsi"/>
                <w:sz w:val="20"/>
                <w:szCs w:val="20"/>
              </w:rPr>
              <w:t xml:space="preserve">) w skład którego wchodzi </w:t>
            </w:r>
            <w:r w:rsidRPr="003E4C81">
              <w:rPr>
                <w:rFonts w:cstheme="minorHAnsi"/>
                <w:bCs/>
                <w:sz w:val="20"/>
                <w:szCs w:val="20"/>
              </w:rPr>
              <w:t>piasek kwarcowy i granulat gumowy EPDM z recyklingu/techniczny w kolorze czarnym lub szarym</w:t>
            </w:r>
          </w:p>
          <w:p w:rsidR="003E4C81" w:rsidRPr="003E4C81" w:rsidRDefault="003E4C81" w:rsidP="003E4C81">
            <w:pPr>
              <w:autoSpaceDE w:val="0"/>
              <w:autoSpaceDN w:val="0"/>
              <w:adjustRightInd w:val="0"/>
              <w:jc w:val="both"/>
              <w:rPr>
                <w:rFonts w:cstheme="minorHAnsi"/>
                <w:bCs/>
                <w:sz w:val="20"/>
                <w:szCs w:val="20"/>
              </w:rPr>
            </w:pPr>
            <w:r w:rsidRPr="003E4C81">
              <w:rPr>
                <w:rFonts w:cstheme="minorHAnsi"/>
                <w:bCs/>
                <w:sz w:val="20"/>
                <w:szCs w:val="20"/>
              </w:rPr>
              <w:t>Jak widać powyżej parametry ww. produktu w wielu parametrach przewyższają opisany produkt. Nie ma więc żadnych obiektywnych przeszkód, aby ten projekt dyskryminować.</w:t>
            </w:r>
          </w:p>
          <w:p w:rsidR="003E4C81" w:rsidRPr="003E4C81" w:rsidRDefault="003E4C81" w:rsidP="003E4C81">
            <w:pPr>
              <w:jc w:val="both"/>
              <w:rPr>
                <w:rFonts w:eastAsia="Calibri" w:cstheme="minorHAnsi"/>
                <w:b/>
                <w:sz w:val="20"/>
                <w:szCs w:val="20"/>
                <w:u w:val="single"/>
              </w:rPr>
            </w:pPr>
          </w:p>
          <w:p w:rsidR="003E4C81" w:rsidRDefault="003E4C81" w:rsidP="003E4C81">
            <w:pPr>
              <w:jc w:val="center"/>
              <w:rPr>
                <w:b/>
                <w:i/>
                <w:sz w:val="20"/>
                <w:szCs w:val="20"/>
              </w:rPr>
            </w:pPr>
          </w:p>
        </w:tc>
      </w:tr>
      <w:tr w:rsidR="003E4C81"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4C81" w:rsidRPr="004E099A" w:rsidRDefault="003E4C81" w:rsidP="004E099A">
            <w:pPr>
              <w:rPr>
                <w:rFonts w:cstheme="minorHAnsi"/>
                <w:b/>
                <w:sz w:val="20"/>
                <w:szCs w:val="20"/>
                <w:u w:val="single"/>
              </w:rPr>
            </w:pPr>
            <w:r w:rsidRPr="004E099A">
              <w:rPr>
                <w:rFonts w:cstheme="minorHAnsi"/>
                <w:b/>
                <w:sz w:val="20"/>
                <w:szCs w:val="20"/>
                <w:u w:val="single"/>
              </w:rPr>
              <w:t xml:space="preserve">Odpowiedź nr </w:t>
            </w:r>
            <w:r w:rsidR="00726AE1">
              <w:rPr>
                <w:rFonts w:cstheme="minorHAnsi"/>
                <w:b/>
                <w:sz w:val="20"/>
                <w:szCs w:val="20"/>
                <w:u w:val="single"/>
              </w:rPr>
              <w:t>5</w:t>
            </w:r>
          </w:p>
          <w:p w:rsidR="004E099A" w:rsidRPr="004E099A" w:rsidRDefault="004E099A" w:rsidP="004E099A">
            <w:pPr>
              <w:rPr>
                <w:rFonts w:cstheme="minorHAnsi"/>
                <w:sz w:val="20"/>
                <w:szCs w:val="20"/>
              </w:rPr>
            </w:pPr>
            <w:r w:rsidRPr="004E099A">
              <w:rPr>
                <w:rFonts w:cstheme="minorHAnsi"/>
                <w:sz w:val="20"/>
                <w:szCs w:val="20"/>
              </w:rPr>
              <w:t xml:space="preserve">Zamawiający nie dopuszcza  do przetargu sztucznej trawy o parametrach zaproponowanych  w pytaniu, ponieważ proponowana sztuczna trawa znacząco odbiega parametrami technicznymi, parametrami </w:t>
            </w:r>
            <w:r w:rsidRPr="004E099A">
              <w:rPr>
                <w:rFonts w:cstheme="minorHAnsi"/>
                <w:sz w:val="20"/>
                <w:szCs w:val="20"/>
              </w:rPr>
              <w:lastRenderedPageBreak/>
              <w:t>użytkowymi i technologią produkcji od sztucznej trawy wymaganej przez Zamawiającego.</w:t>
            </w:r>
          </w:p>
          <w:p w:rsidR="004E099A" w:rsidRPr="004E099A" w:rsidRDefault="004E099A" w:rsidP="004E099A">
            <w:pPr>
              <w:spacing w:line="259" w:lineRule="auto"/>
              <w:rPr>
                <w:rFonts w:cstheme="minorHAnsi"/>
                <w:sz w:val="20"/>
                <w:szCs w:val="20"/>
              </w:rPr>
            </w:pPr>
            <w:r w:rsidRPr="004E099A">
              <w:rPr>
                <w:rFonts w:cstheme="minorHAnsi"/>
                <w:sz w:val="20"/>
                <w:szCs w:val="20"/>
              </w:rPr>
              <w:t xml:space="preserve">Ponadto zaproponowano sztuczną trawę o wysokości 60 mm, która wymaga zasypania większą ilością granulatu gumowego, co będzie stanowić większy koszt dla Zamawiającego w przyszłości w przypadku konserwacji okresowej oraz uzupełniania granulatu. </w:t>
            </w:r>
          </w:p>
          <w:p w:rsidR="004E099A" w:rsidRDefault="004E099A" w:rsidP="003E4C81">
            <w:pPr>
              <w:jc w:val="center"/>
              <w:rPr>
                <w:b/>
                <w:i/>
                <w:sz w:val="20"/>
                <w:szCs w:val="20"/>
              </w:rPr>
            </w:pPr>
          </w:p>
        </w:tc>
      </w:tr>
      <w:tr w:rsidR="003E4C81"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4C81" w:rsidRDefault="003E4C81" w:rsidP="003E4C81">
            <w:pPr>
              <w:jc w:val="both"/>
              <w:rPr>
                <w:b/>
                <w:sz w:val="20"/>
                <w:szCs w:val="20"/>
                <w:u w:val="single"/>
              </w:rPr>
            </w:pPr>
            <w:r>
              <w:rPr>
                <w:b/>
                <w:sz w:val="20"/>
                <w:szCs w:val="20"/>
                <w:u w:val="single"/>
              </w:rPr>
              <w:lastRenderedPageBreak/>
              <w:t>Pytanie nr</w:t>
            </w:r>
            <w:r w:rsidR="00726AE1">
              <w:rPr>
                <w:b/>
                <w:sz w:val="20"/>
                <w:szCs w:val="20"/>
                <w:u w:val="single"/>
              </w:rPr>
              <w:t>6</w:t>
            </w:r>
            <w:r>
              <w:rPr>
                <w:b/>
                <w:sz w:val="20"/>
                <w:szCs w:val="20"/>
                <w:u w:val="single"/>
              </w:rPr>
              <w:t>5</w:t>
            </w:r>
          </w:p>
          <w:p w:rsidR="003E4C81" w:rsidRDefault="003E4C81" w:rsidP="003E4C81">
            <w:pPr>
              <w:jc w:val="center"/>
              <w:rPr>
                <w:b/>
                <w:sz w:val="20"/>
                <w:szCs w:val="20"/>
                <w:u w:val="single"/>
              </w:rPr>
            </w:pPr>
          </w:p>
          <w:p w:rsidR="003E4C81" w:rsidRPr="003E4C81" w:rsidRDefault="003E4C81" w:rsidP="003E4C81">
            <w:pPr>
              <w:autoSpaceDE w:val="0"/>
              <w:autoSpaceDN w:val="0"/>
              <w:adjustRightInd w:val="0"/>
              <w:jc w:val="both"/>
              <w:rPr>
                <w:sz w:val="20"/>
                <w:szCs w:val="20"/>
              </w:rPr>
            </w:pPr>
            <w:r w:rsidRPr="003E4C81">
              <w:rPr>
                <w:sz w:val="20"/>
                <w:szCs w:val="20"/>
              </w:rPr>
              <w:t xml:space="preserve">Zamawiający przy opisie sztucznej trawy bardzo szczegółowo opisał trawę wyszczególniając cały szereg parametrów. Jednocześnie umknęło Zamawiającemu wyszczególnienie dokumentów odniesienia jakie winem spełniać dostarczony system sztucznej trawy. W celu weryfikacji jakości oferowanego produktu oraz wymaganych parametrów systemu nawierzchni z trawy syntetycznej wnosimy o ustanowienie zestawu niżej podanych dokumentów z jednoczesną </w:t>
            </w:r>
            <w:r w:rsidRPr="003E4C81">
              <w:rPr>
                <w:rFonts w:ascii="Calibri" w:eastAsia="Calibri" w:hAnsi="Calibri" w:cs="Calibri"/>
                <w:sz w:val="20"/>
                <w:szCs w:val="20"/>
              </w:rPr>
              <w:t>modyfikacją SWZ poprzez wskazanie, że w trybie art. 106 ustawy PZP oraz art. 107 ust. 2 ustawy PZP Zamawiający wymaga złożenia wraz z ofertą przedmiotowych środków dowodowych, a w przypadku jeżeli wykonawca nie złoży przedmiotowych środków dowodowych lub złożone przedmiotowe środki dowodowe będą niekompletne, zamawiający przewiduje wezwanie do ich złożenia lub uzupełnienie w wyznaczonym terminie:</w:t>
            </w:r>
          </w:p>
          <w:p w:rsidR="003E4C81" w:rsidRPr="003E4C81" w:rsidRDefault="003E4C81" w:rsidP="003E4C81">
            <w:pPr>
              <w:pStyle w:val="Akapitzlist"/>
              <w:numPr>
                <w:ilvl w:val="0"/>
                <w:numId w:val="2"/>
              </w:numPr>
              <w:autoSpaceDE w:val="0"/>
              <w:autoSpaceDN w:val="0"/>
              <w:spacing w:after="0"/>
              <w:jc w:val="both"/>
              <w:rPr>
                <w:sz w:val="20"/>
                <w:szCs w:val="20"/>
              </w:rPr>
            </w:pPr>
            <w:r w:rsidRPr="003E4C81">
              <w:rPr>
                <w:rFonts w:eastAsiaTheme="minorHAnsi"/>
                <w:b/>
                <w:sz w:val="20"/>
                <w:szCs w:val="20"/>
                <w:lang w:eastAsia="en-US"/>
              </w:rPr>
              <w:t>Raport z badań laboratoryjnych</w:t>
            </w:r>
            <w:r w:rsidRPr="003E4C81">
              <w:rPr>
                <w:rFonts w:eastAsiaTheme="minorHAnsi"/>
                <w:sz w:val="20"/>
                <w:szCs w:val="20"/>
                <w:lang w:eastAsia="en-US"/>
              </w:rPr>
              <w:t xml:space="preserve"> potwierdzających spełnienie wymogów FIFA </w:t>
            </w:r>
            <w:proofErr w:type="spellStart"/>
            <w:r w:rsidRPr="003E4C81">
              <w:rPr>
                <w:rFonts w:eastAsiaTheme="minorHAnsi"/>
                <w:sz w:val="20"/>
                <w:szCs w:val="20"/>
                <w:lang w:eastAsia="en-US"/>
              </w:rPr>
              <w:t>Quality</w:t>
            </w:r>
            <w:proofErr w:type="spellEnd"/>
            <w:r w:rsidRPr="003E4C81">
              <w:rPr>
                <w:rFonts w:eastAsiaTheme="minorHAnsi"/>
                <w:sz w:val="20"/>
                <w:szCs w:val="20"/>
                <w:lang w:eastAsia="en-US"/>
              </w:rPr>
              <w:t xml:space="preserve"> </w:t>
            </w:r>
            <w:proofErr w:type="spellStart"/>
            <w:r w:rsidRPr="003E4C81">
              <w:rPr>
                <w:rFonts w:eastAsiaTheme="minorHAnsi"/>
                <w:sz w:val="20"/>
                <w:szCs w:val="20"/>
                <w:lang w:eastAsia="en-US"/>
              </w:rPr>
              <w:t>Programme</w:t>
            </w:r>
            <w:proofErr w:type="spellEnd"/>
            <w:r w:rsidRPr="003E4C81">
              <w:rPr>
                <w:rFonts w:eastAsiaTheme="minorHAnsi"/>
                <w:sz w:val="20"/>
                <w:szCs w:val="20"/>
                <w:lang w:eastAsia="en-US"/>
              </w:rPr>
              <w:t xml:space="preserve"> for Football Turf dotyczący oferowanego systemu nawierzchni syntetycznej (</w:t>
            </w:r>
            <w:r w:rsidRPr="003E4C81">
              <w:rPr>
                <w:rFonts w:eastAsiaTheme="minorHAnsi"/>
                <w:sz w:val="20"/>
                <w:szCs w:val="20"/>
                <w:u w:val="single"/>
                <w:lang w:eastAsia="en-US"/>
              </w:rPr>
              <w:t>sztuczna trawa + wypełnienie granulat EPDM z recyklingu)</w:t>
            </w:r>
            <w:r w:rsidRPr="003E4C81">
              <w:rPr>
                <w:rFonts w:eastAsiaTheme="minorHAnsi"/>
                <w:sz w:val="20"/>
                <w:szCs w:val="20"/>
                <w:lang w:eastAsia="en-US"/>
              </w:rPr>
              <w:t xml:space="preserve"> wykonanych przez akredytowane przez FIFA laboratorium (np. </w:t>
            </w:r>
            <w:proofErr w:type="spellStart"/>
            <w:r w:rsidRPr="003E4C81">
              <w:rPr>
                <w:rFonts w:eastAsiaTheme="minorHAnsi"/>
                <w:sz w:val="20"/>
                <w:szCs w:val="20"/>
                <w:lang w:eastAsia="en-US"/>
              </w:rPr>
              <w:t>Lobosport</w:t>
            </w:r>
            <w:proofErr w:type="spellEnd"/>
            <w:r w:rsidRPr="003E4C81">
              <w:rPr>
                <w:rFonts w:eastAsiaTheme="minorHAnsi"/>
                <w:sz w:val="20"/>
                <w:szCs w:val="20"/>
                <w:lang w:eastAsia="en-US"/>
              </w:rPr>
              <w:t xml:space="preserve">, ISA Sport, </w:t>
            </w:r>
            <w:proofErr w:type="spellStart"/>
            <w:r w:rsidRPr="003E4C81">
              <w:rPr>
                <w:rFonts w:eastAsiaTheme="minorHAnsi"/>
                <w:sz w:val="20"/>
                <w:szCs w:val="20"/>
                <w:lang w:eastAsia="en-US"/>
              </w:rPr>
              <w:t>Sportlabs</w:t>
            </w:r>
            <w:proofErr w:type="spellEnd"/>
            <w:r w:rsidRPr="003E4C81">
              <w:rPr>
                <w:rFonts w:eastAsiaTheme="minorHAnsi"/>
                <w:sz w:val="20"/>
                <w:szCs w:val="20"/>
                <w:lang w:eastAsia="en-US"/>
              </w:rPr>
              <w:t xml:space="preserve">) potwierdzające jakość produktu na najwyższym poziomie FIFA </w:t>
            </w:r>
            <w:proofErr w:type="spellStart"/>
            <w:r w:rsidRPr="003E4C81">
              <w:rPr>
                <w:rFonts w:eastAsiaTheme="minorHAnsi"/>
                <w:sz w:val="20"/>
                <w:szCs w:val="20"/>
                <w:lang w:eastAsia="en-US"/>
              </w:rPr>
              <w:t>Quality</w:t>
            </w:r>
            <w:proofErr w:type="spellEnd"/>
            <w:r w:rsidRPr="003E4C81">
              <w:rPr>
                <w:rFonts w:eastAsiaTheme="minorHAnsi"/>
                <w:sz w:val="20"/>
                <w:szCs w:val="20"/>
                <w:lang w:eastAsia="en-US"/>
              </w:rPr>
              <w:t xml:space="preserve"> Pro – edycja 2015 </w:t>
            </w:r>
            <w:r w:rsidRPr="003E4C81">
              <w:rPr>
                <w:sz w:val="20"/>
                <w:szCs w:val="20"/>
              </w:rPr>
              <w:t xml:space="preserve">(dostępny na </w:t>
            </w:r>
            <w:hyperlink r:id="rId8" w:history="1">
              <w:r w:rsidRPr="003E4C81">
                <w:rPr>
                  <w:rStyle w:val="Hipercze"/>
                  <w:sz w:val="20"/>
                  <w:szCs w:val="20"/>
                </w:rPr>
                <w:t>www.FIFA.com</w:t>
              </w:r>
            </w:hyperlink>
            <w:r w:rsidRPr="003E4C81">
              <w:rPr>
                <w:sz w:val="20"/>
                <w:szCs w:val="20"/>
              </w:rPr>
              <w:t>)</w:t>
            </w:r>
            <w:r w:rsidRPr="003E4C81">
              <w:rPr>
                <w:rFonts w:eastAsiaTheme="minorHAnsi"/>
                <w:sz w:val="20"/>
                <w:szCs w:val="20"/>
                <w:lang w:eastAsia="en-US"/>
              </w:rPr>
              <w:t xml:space="preserve"> wraz z potwierdzeniem </w:t>
            </w:r>
            <w:r w:rsidRPr="003E4C81">
              <w:rPr>
                <w:rFonts w:eastAsiaTheme="minorHAnsi"/>
                <w:sz w:val="20"/>
                <w:szCs w:val="20"/>
                <w:u w:val="single"/>
                <w:lang w:eastAsia="en-US"/>
              </w:rPr>
              <w:t>wszystkich</w:t>
            </w:r>
            <w:r w:rsidRPr="003E4C81">
              <w:rPr>
                <w:rFonts w:eastAsiaTheme="minorHAnsi"/>
                <w:sz w:val="20"/>
                <w:szCs w:val="20"/>
                <w:lang w:eastAsia="en-US"/>
              </w:rPr>
              <w:t xml:space="preserve"> wymaganych parametrów technicznych</w:t>
            </w:r>
          </w:p>
          <w:p w:rsidR="003E4C81" w:rsidRPr="003E4C81" w:rsidRDefault="003E4C81" w:rsidP="003E4C81">
            <w:pPr>
              <w:pStyle w:val="Akapitzlist"/>
              <w:numPr>
                <w:ilvl w:val="0"/>
                <w:numId w:val="2"/>
              </w:numPr>
              <w:autoSpaceDE w:val="0"/>
              <w:autoSpaceDN w:val="0"/>
              <w:spacing w:after="0"/>
              <w:jc w:val="both"/>
              <w:rPr>
                <w:sz w:val="20"/>
                <w:szCs w:val="20"/>
              </w:rPr>
            </w:pPr>
            <w:r w:rsidRPr="003E4C81">
              <w:rPr>
                <w:b/>
                <w:sz w:val="20"/>
                <w:szCs w:val="20"/>
              </w:rPr>
              <w:t xml:space="preserve">Raport z badań laboratoryjnych </w:t>
            </w:r>
            <w:r w:rsidRPr="003E4C81">
              <w:rPr>
                <w:sz w:val="20"/>
                <w:szCs w:val="20"/>
              </w:rPr>
              <w:t xml:space="preserve">przeprowadzony przez certyfikowane laboratorium dla  systemu sztucznej trawy </w:t>
            </w:r>
            <w:r w:rsidRPr="003E4C81">
              <w:rPr>
                <w:rFonts w:eastAsiaTheme="minorHAnsi"/>
                <w:sz w:val="20"/>
                <w:szCs w:val="20"/>
                <w:lang w:eastAsia="en-US"/>
              </w:rPr>
              <w:t>(sztuczna trawa + wypełnienie granulat EPDM z recyklingu/techniczny)</w:t>
            </w:r>
            <w:r w:rsidRPr="003E4C81">
              <w:rPr>
                <w:sz w:val="20"/>
                <w:szCs w:val="20"/>
              </w:rPr>
              <w:t xml:space="preserve"> </w:t>
            </w:r>
            <w:r w:rsidRPr="003E4C81">
              <w:rPr>
                <w:color w:val="000000" w:themeColor="text1"/>
                <w:sz w:val="20"/>
                <w:szCs w:val="20"/>
              </w:rPr>
              <w:t xml:space="preserve">potwierdzający zgodność z normą PN-EN 15330-1:2013 </w:t>
            </w:r>
            <w:r w:rsidRPr="003E4C81">
              <w:rPr>
                <w:rFonts w:eastAsiaTheme="minorHAnsi"/>
                <w:sz w:val="20"/>
                <w:szCs w:val="20"/>
                <w:lang w:eastAsia="en-US"/>
              </w:rPr>
              <w:t xml:space="preserve">wraz z potwierdzeniem </w:t>
            </w:r>
            <w:r w:rsidRPr="003E4C81">
              <w:rPr>
                <w:rFonts w:eastAsiaTheme="minorHAnsi"/>
                <w:sz w:val="20"/>
                <w:szCs w:val="20"/>
                <w:u w:val="single"/>
                <w:lang w:eastAsia="en-US"/>
              </w:rPr>
              <w:t>wszystkich</w:t>
            </w:r>
            <w:r w:rsidRPr="003E4C81">
              <w:rPr>
                <w:rFonts w:eastAsiaTheme="minorHAnsi"/>
                <w:sz w:val="20"/>
                <w:szCs w:val="20"/>
                <w:lang w:eastAsia="en-US"/>
              </w:rPr>
              <w:t xml:space="preserve"> wymaganych parametrów technicznych</w:t>
            </w:r>
          </w:p>
          <w:p w:rsidR="003E4C81" w:rsidRPr="003E4C81" w:rsidRDefault="003E4C81" w:rsidP="003E4C81">
            <w:pPr>
              <w:pStyle w:val="Akapitzlist1"/>
              <w:numPr>
                <w:ilvl w:val="0"/>
                <w:numId w:val="2"/>
              </w:numPr>
              <w:spacing w:after="0"/>
              <w:jc w:val="both"/>
              <w:rPr>
                <w:color w:val="000000" w:themeColor="text1"/>
                <w:sz w:val="20"/>
                <w:szCs w:val="20"/>
              </w:rPr>
            </w:pPr>
            <w:r w:rsidRPr="003E4C81">
              <w:rPr>
                <w:color w:val="000000" w:themeColor="text1"/>
                <w:sz w:val="20"/>
                <w:szCs w:val="20"/>
              </w:rPr>
              <w:t xml:space="preserve">Sprawozdanie z badań reakcji na ogień potwierdzające, że oferowany system nawierzchni syntetycznej </w:t>
            </w:r>
            <w:r w:rsidRPr="003E4C81">
              <w:rPr>
                <w:rFonts w:eastAsiaTheme="minorHAnsi"/>
                <w:color w:val="000000" w:themeColor="text1"/>
                <w:sz w:val="20"/>
                <w:szCs w:val="20"/>
                <w:lang w:eastAsia="en-US"/>
              </w:rPr>
              <w:t>(</w:t>
            </w:r>
            <w:r w:rsidRPr="003E4C81">
              <w:rPr>
                <w:rFonts w:eastAsiaTheme="minorHAnsi"/>
                <w:color w:val="000000" w:themeColor="text1"/>
                <w:sz w:val="20"/>
                <w:szCs w:val="20"/>
                <w:u w:val="single"/>
                <w:lang w:eastAsia="en-US"/>
              </w:rPr>
              <w:t>sztuczna trawa + wypełnienie granulat EPDM z recyklingu/techniczny</w:t>
            </w:r>
            <w:r w:rsidRPr="003E4C81">
              <w:rPr>
                <w:rFonts w:eastAsiaTheme="minorHAnsi"/>
                <w:color w:val="000000" w:themeColor="text1"/>
                <w:sz w:val="20"/>
                <w:szCs w:val="20"/>
                <w:lang w:eastAsia="en-US"/>
              </w:rPr>
              <w:t>)</w:t>
            </w:r>
            <w:r w:rsidRPr="003E4C81">
              <w:rPr>
                <w:color w:val="000000" w:themeColor="text1"/>
                <w:sz w:val="20"/>
                <w:szCs w:val="20"/>
              </w:rPr>
              <w:t xml:space="preserve"> spełnia wymagania normy PN-EN 13501-1+A1:2010 dla materiałów podłogowych klasy Cfl-s1 jako materiał trudno zapalny.</w:t>
            </w:r>
          </w:p>
          <w:p w:rsidR="003E4C81" w:rsidRPr="003E4C81" w:rsidRDefault="003E4C81" w:rsidP="003E4C81">
            <w:pPr>
              <w:pStyle w:val="Akapitzlist"/>
              <w:numPr>
                <w:ilvl w:val="0"/>
                <w:numId w:val="2"/>
              </w:numPr>
              <w:autoSpaceDE w:val="0"/>
              <w:autoSpaceDN w:val="0"/>
              <w:adjustRightInd w:val="0"/>
              <w:spacing w:after="0"/>
              <w:jc w:val="both"/>
              <w:rPr>
                <w:sz w:val="20"/>
                <w:szCs w:val="20"/>
              </w:rPr>
            </w:pPr>
            <w:r w:rsidRPr="003E4C81">
              <w:rPr>
                <w:sz w:val="20"/>
                <w:szCs w:val="20"/>
              </w:rPr>
              <w:t>Karty techniczne potwierdzone przez producenta dla oferowanych składników systemu nawierzchni syntetycznej tj. : trawy syntetycznej oraz wypełnienia (granulat gumowy EPDM z recyklingu/techniczny).</w:t>
            </w:r>
          </w:p>
          <w:p w:rsidR="003E4C81" w:rsidRPr="003E4C81" w:rsidRDefault="003E4C81" w:rsidP="003E4C81">
            <w:pPr>
              <w:pStyle w:val="Akapitzlist"/>
              <w:numPr>
                <w:ilvl w:val="0"/>
                <w:numId w:val="2"/>
              </w:numPr>
              <w:autoSpaceDE w:val="0"/>
              <w:autoSpaceDN w:val="0"/>
              <w:adjustRightInd w:val="0"/>
              <w:jc w:val="both"/>
              <w:rPr>
                <w:sz w:val="20"/>
                <w:szCs w:val="20"/>
              </w:rPr>
            </w:pPr>
            <w:r w:rsidRPr="003E4C81">
              <w:rPr>
                <w:sz w:val="20"/>
                <w:szCs w:val="20"/>
              </w:rPr>
              <w:t>Autoryzacja producenta trawy syntetycznej, wystawiona dla wykonawcy na realizowaną inwestycję wraz z potwierdzeniem gwarancji udzielonej przez producenta na tę nawierzchnię.</w:t>
            </w:r>
          </w:p>
          <w:p w:rsidR="003E4C81" w:rsidRPr="003E4C81" w:rsidRDefault="003E4C81" w:rsidP="003E4C81">
            <w:pPr>
              <w:pStyle w:val="Akapitzlist"/>
              <w:numPr>
                <w:ilvl w:val="0"/>
                <w:numId w:val="2"/>
              </w:numPr>
              <w:autoSpaceDE w:val="0"/>
              <w:autoSpaceDN w:val="0"/>
              <w:adjustRightInd w:val="0"/>
              <w:jc w:val="both"/>
              <w:rPr>
                <w:sz w:val="20"/>
                <w:szCs w:val="20"/>
              </w:rPr>
            </w:pPr>
            <w:r w:rsidRPr="003E4C81">
              <w:rPr>
                <w:sz w:val="20"/>
                <w:szCs w:val="20"/>
              </w:rPr>
              <w:t>Zaświadczenie niezależnego instytutu/laboratorium, że produkt w całości nadaje się do ponownego przetworzenia (recyclingu) lub zaświadczenie potwierdzające, iż oferowana trawa jest produktem neutralnym dla klimatu zgodnie z norma ISO 14067:2019-02. </w:t>
            </w:r>
          </w:p>
          <w:p w:rsidR="003E4C81" w:rsidRPr="003E4C81" w:rsidRDefault="003E4C81" w:rsidP="003E4C81">
            <w:pPr>
              <w:pStyle w:val="Akapitzlist"/>
              <w:numPr>
                <w:ilvl w:val="0"/>
                <w:numId w:val="2"/>
              </w:numPr>
              <w:autoSpaceDE w:val="0"/>
              <w:autoSpaceDN w:val="0"/>
              <w:adjustRightInd w:val="0"/>
              <w:jc w:val="both"/>
              <w:rPr>
                <w:sz w:val="20"/>
                <w:szCs w:val="20"/>
              </w:rPr>
            </w:pPr>
            <w:r w:rsidRPr="003E4C81">
              <w:rPr>
                <w:sz w:val="20"/>
                <w:szCs w:val="20"/>
              </w:rPr>
              <w:t>Raport z badań przeprowadzony przez niezależne laboratorium potwierdzające, że trawa syntetyczna jest przyjazna dla środowiska zgodnie z normą DIN 18035-7:2019-12 „Boisko sportowe – Część 7: Systemy murawy syntetycznej”</w:t>
            </w:r>
          </w:p>
          <w:p w:rsidR="003E4C81" w:rsidRPr="003E4C81" w:rsidRDefault="003E4C81" w:rsidP="00353FF4">
            <w:pPr>
              <w:pStyle w:val="Akapitzlist"/>
              <w:numPr>
                <w:ilvl w:val="0"/>
                <w:numId w:val="2"/>
              </w:numPr>
              <w:autoSpaceDE w:val="0"/>
              <w:autoSpaceDN w:val="0"/>
              <w:adjustRightInd w:val="0"/>
              <w:rPr>
                <w:sz w:val="20"/>
                <w:szCs w:val="20"/>
              </w:rPr>
            </w:pPr>
            <w:r w:rsidRPr="003E4C81">
              <w:rPr>
                <w:sz w:val="20"/>
                <w:szCs w:val="20"/>
              </w:rPr>
              <w:t>Raporty z badań przeprowadzony przez niezależne laboratorium potwierdzające, że trawa syntetyczna oraz granulat gumowy EPDM z recyklingu/techniczny spełniają wymagania normy EN 71-3:2019-7 Bezpieczeństwo zabawek – Cześć 3: Migracja określonych pierwiastków.</w:t>
            </w:r>
          </w:p>
          <w:p w:rsidR="003E4C81" w:rsidRPr="003E4C81" w:rsidRDefault="003E4C81" w:rsidP="00353FF4">
            <w:pPr>
              <w:pStyle w:val="Akapitzlist"/>
              <w:numPr>
                <w:ilvl w:val="0"/>
                <w:numId w:val="2"/>
              </w:numPr>
              <w:autoSpaceDE w:val="0"/>
              <w:autoSpaceDN w:val="0"/>
              <w:adjustRightInd w:val="0"/>
              <w:rPr>
                <w:sz w:val="20"/>
                <w:szCs w:val="20"/>
              </w:rPr>
            </w:pPr>
            <w:r w:rsidRPr="003E4C81">
              <w:rPr>
                <w:sz w:val="20"/>
                <w:szCs w:val="20"/>
              </w:rPr>
              <w:t>Raporty z badań dla trawy syntetycznej oraz granulat gumowy EPDM z recyklingu/techniczny na zawartość wielopierścieniowych węglowodanów aromatyzowanych (WWA)  potwierdzający zgodność z  Rozporządzeniem (WE) REACH z 2006 roku lub dalsze.</w:t>
            </w:r>
          </w:p>
          <w:p w:rsidR="003E4C81" w:rsidRPr="003E4C81" w:rsidRDefault="003E4C81" w:rsidP="003E4C81">
            <w:pPr>
              <w:pStyle w:val="Akapitzlist"/>
              <w:numPr>
                <w:ilvl w:val="0"/>
                <w:numId w:val="2"/>
              </w:numPr>
              <w:autoSpaceDE w:val="0"/>
              <w:autoSpaceDN w:val="0"/>
              <w:adjustRightInd w:val="0"/>
              <w:jc w:val="both"/>
              <w:rPr>
                <w:sz w:val="20"/>
                <w:szCs w:val="20"/>
              </w:rPr>
            </w:pPr>
            <w:r w:rsidRPr="003E4C81">
              <w:rPr>
                <w:sz w:val="20"/>
                <w:szCs w:val="20"/>
              </w:rPr>
              <w:t>Świadectwo higieny (atest PZH) dla trawy syntetycznej oraz granulat gumowy EPDM z recyklingu/techniczny</w:t>
            </w:r>
          </w:p>
          <w:p w:rsidR="003E4C81" w:rsidRPr="003E4C81" w:rsidRDefault="003E4C81" w:rsidP="003E4C81">
            <w:pPr>
              <w:pStyle w:val="Akapitzlist"/>
              <w:numPr>
                <w:ilvl w:val="0"/>
                <w:numId w:val="2"/>
              </w:numPr>
              <w:autoSpaceDE w:val="0"/>
              <w:autoSpaceDN w:val="0"/>
              <w:adjustRightInd w:val="0"/>
              <w:jc w:val="both"/>
              <w:rPr>
                <w:sz w:val="20"/>
                <w:szCs w:val="20"/>
              </w:rPr>
            </w:pPr>
            <w:r w:rsidRPr="003E4C81">
              <w:rPr>
                <w:sz w:val="20"/>
                <w:szCs w:val="20"/>
              </w:rPr>
              <w:t xml:space="preserve">Próbki oferowanego systemu nawierzchni syntetycznej : </w:t>
            </w:r>
          </w:p>
          <w:p w:rsidR="003E4C81" w:rsidRPr="003E4C81" w:rsidRDefault="003E4C81" w:rsidP="003E4C81">
            <w:pPr>
              <w:pStyle w:val="Akapitzlist"/>
              <w:numPr>
                <w:ilvl w:val="1"/>
                <w:numId w:val="2"/>
              </w:numPr>
              <w:autoSpaceDE w:val="0"/>
              <w:autoSpaceDN w:val="0"/>
              <w:adjustRightInd w:val="0"/>
              <w:ind w:left="1276" w:hanging="425"/>
              <w:jc w:val="both"/>
              <w:rPr>
                <w:sz w:val="20"/>
                <w:szCs w:val="20"/>
              </w:rPr>
            </w:pPr>
            <w:r w:rsidRPr="003E4C81">
              <w:rPr>
                <w:sz w:val="20"/>
                <w:szCs w:val="20"/>
              </w:rPr>
              <w:lastRenderedPageBreak/>
              <w:t>trawa syntetyczna (próbka o min. wymiarach 20 cm x 25 cm),</w:t>
            </w:r>
          </w:p>
          <w:p w:rsidR="003E4C81" w:rsidRPr="003E4C81" w:rsidRDefault="003E4C81" w:rsidP="003E4C81">
            <w:pPr>
              <w:pStyle w:val="Akapitzlist"/>
              <w:numPr>
                <w:ilvl w:val="1"/>
                <w:numId w:val="2"/>
              </w:numPr>
              <w:autoSpaceDE w:val="0"/>
              <w:autoSpaceDN w:val="0"/>
              <w:adjustRightInd w:val="0"/>
              <w:ind w:left="1276" w:hanging="425"/>
              <w:jc w:val="both"/>
              <w:rPr>
                <w:sz w:val="20"/>
                <w:szCs w:val="20"/>
              </w:rPr>
            </w:pPr>
            <w:r w:rsidRPr="003E4C81">
              <w:rPr>
                <w:sz w:val="20"/>
                <w:szCs w:val="20"/>
              </w:rPr>
              <w:t xml:space="preserve">granulat gumowy EPDM z recyklingu/techniczny(próbka w ilości 100 gram). </w:t>
            </w:r>
          </w:p>
          <w:p w:rsidR="003E4C81" w:rsidRDefault="003E4C81" w:rsidP="003E4C81">
            <w:pPr>
              <w:jc w:val="center"/>
              <w:rPr>
                <w:b/>
                <w:sz w:val="20"/>
                <w:szCs w:val="20"/>
                <w:u w:val="single"/>
              </w:rPr>
            </w:pPr>
          </w:p>
        </w:tc>
      </w:tr>
      <w:tr w:rsidR="003E4C81"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4C81" w:rsidRDefault="003E4C81" w:rsidP="00E31DEB">
            <w:pPr>
              <w:rPr>
                <w:b/>
                <w:sz w:val="20"/>
                <w:szCs w:val="20"/>
                <w:u w:val="single"/>
              </w:rPr>
            </w:pPr>
            <w:r>
              <w:rPr>
                <w:b/>
                <w:sz w:val="20"/>
                <w:szCs w:val="20"/>
                <w:u w:val="single"/>
              </w:rPr>
              <w:lastRenderedPageBreak/>
              <w:t xml:space="preserve">Odpowiedź nr </w:t>
            </w:r>
            <w:r w:rsidR="00726AE1">
              <w:rPr>
                <w:b/>
                <w:sz w:val="20"/>
                <w:szCs w:val="20"/>
                <w:u w:val="single"/>
              </w:rPr>
              <w:t>6</w:t>
            </w:r>
          </w:p>
          <w:p w:rsidR="004E099A" w:rsidRPr="004E099A" w:rsidRDefault="004E099A" w:rsidP="004E099A">
            <w:pPr>
              <w:pStyle w:val="Default"/>
              <w:jc w:val="both"/>
              <w:rPr>
                <w:rFonts w:asciiTheme="minorHAnsi" w:hAnsiTheme="minorHAnsi" w:cstheme="minorHAnsi"/>
                <w:b w:val="0"/>
                <w:color w:val="FF0000"/>
                <w:sz w:val="20"/>
                <w:szCs w:val="20"/>
              </w:rPr>
            </w:pPr>
            <w:r w:rsidRPr="004E099A">
              <w:rPr>
                <w:rFonts w:asciiTheme="minorHAnsi" w:hAnsiTheme="minorHAnsi" w:cstheme="minorHAnsi"/>
                <w:b w:val="0"/>
                <w:sz w:val="20"/>
                <w:szCs w:val="20"/>
              </w:rPr>
              <w:t>Zamawiający w SWZ dość szczegółowo opisał wymagane parametry trawy syntetycznej oraz wymagane dokumenty niezbędne do potwierdzenia spełnienia postawionych wymagań. Dokumenty te będą weryfikowane, a w przypadku spełnienia postawionych wymagań, zatwierdzane będą w czasie poprzedzającym dostawę na plac budowy.</w:t>
            </w:r>
            <w:r w:rsidRPr="004E099A">
              <w:rPr>
                <w:rFonts w:asciiTheme="minorHAnsi" w:hAnsiTheme="minorHAnsi" w:cstheme="minorHAnsi"/>
                <w:b w:val="0"/>
                <w:color w:val="FF0000"/>
                <w:sz w:val="20"/>
                <w:szCs w:val="20"/>
              </w:rPr>
              <w:t xml:space="preserve"> </w:t>
            </w:r>
          </w:p>
          <w:p w:rsidR="004E099A" w:rsidRDefault="004E099A" w:rsidP="00E31DEB">
            <w:pPr>
              <w:rPr>
                <w:b/>
                <w:sz w:val="20"/>
                <w:szCs w:val="20"/>
                <w:u w:val="single"/>
              </w:rPr>
            </w:pPr>
          </w:p>
        </w:tc>
      </w:tr>
      <w:tr w:rsidR="003E4C81"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415C" w:rsidRDefault="00D6415C" w:rsidP="00D6415C">
            <w:pPr>
              <w:jc w:val="center"/>
              <w:rPr>
                <w:rFonts w:ascii="Calibri" w:eastAsia="Calibri" w:hAnsi="Calibri" w:cs="Calibri"/>
                <w:b/>
                <w:i/>
                <w:sz w:val="20"/>
                <w:szCs w:val="20"/>
              </w:rPr>
            </w:pPr>
            <w:r>
              <w:rPr>
                <w:b/>
                <w:i/>
                <w:sz w:val="20"/>
                <w:szCs w:val="20"/>
              </w:rPr>
              <w:t xml:space="preserve"> Pytania z dnia 17.08.2022 r. </w:t>
            </w:r>
          </w:p>
          <w:p w:rsidR="003E4C81" w:rsidRDefault="003E4C81" w:rsidP="00D6415C">
            <w:pPr>
              <w:widowControl w:val="0"/>
              <w:rPr>
                <w:b/>
                <w:sz w:val="20"/>
                <w:szCs w:val="20"/>
                <w:u w:val="single"/>
              </w:rPr>
            </w:pPr>
          </w:p>
        </w:tc>
      </w:tr>
      <w:tr w:rsidR="003E4C81"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15C" w:rsidRDefault="00D6415C" w:rsidP="00D6415C">
            <w:pPr>
              <w:jc w:val="both"/>
              <w:rPr>
                <w:b/>
                <w:sz w:val="20"/>
                <w:szCs w:val="20"/>
                <w:u w:val="single"/>
              </w:rPr>
            </w:pPr>
            <w:r>
              <w:rPr>
                <w:b/>
                <w:sz w:val="20"/>
                <w:szCs w:val="20"/>
                <w:u w:val="single"/>
              </w:rPr>
              <w:t xml:space="preserve">Pytanie nr </w:t>
            </w:r>
            <w:r w:rsidR="00726AE1">
              <w:rPr>
                <w:b/>
                <w:sz w:val="20"/>
                <w:szCs w:val="20"/>
                <w:u w:val="single"/>
              </w:rPr>
              <w:t>7</w:t>
            </w:r>
          </w:p>
          <w:p w:rsidR="00D6415C" w:rsidRPr="00E31DEB" w:rsidRDefault="00D6415C" w:rsidP="00D6415C">
            <w:pPr>
              <w:widowControl w:val="0"/>
              <w:rPr>
                <w:sz w:val="20"/>
                <w:szCs w:val="20"/>
              </w:rPr>
            </w:pPr>
            <w:r w:rsidRPr="00E31DEB">
              <w:rPr>
                <w:sz w:val="20"/>
                <w:szCs w:val="20"/>
              </w:rPr>
              <w:t>Czy zamawiający określa dodatkowe wymagania odnośnie kamer IP poza określoną rozdzielczością? np. analitykę obrazu</w:t>
            </w:r>
          </w:p>
          <w:p w:rsidR="003E4C81" w:rsidRDefault="003E4C81" w:rsidP="00E31DEB">
            <w:pPr>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DEB" w:rsidRDefault="00D6415C" w:rsidP="00E31DEB">
            <w:pPr>
              <w:rPr>
                <w:b/>
                <w:sz w:val="20"/>
                <w:szCs w:val="20"/>
                <w:u w:val="single"/>
              </w:rPr>
            </w:pPr>
            <w:r>
              <w:rPr>
                <w:b/>
                <w:sz w:val="20"/>
                <w:szCs w:val="20"/>
                <w:u w:val="single"/>
              </w:rPr>
              <w:t xml:space="preserve">Odpowiedź nr </w:t>
            </w:r>
            <w:r w:rsidR="00726AE1">
              <w:rPr>
                <w:b/>
                <w:sz w:val="20"/>
                <w:szCs w:val="20"/>
                <w:u w:val="single"/>
              </w:rPr>
              <w:t>7</w:t>
            </w:r>
          </w:p>
          <w:p w:rsidR="00C50584" w:rsidRPr="00C50584" w:rsidRDefault="00C50584" w:rsidP="00E31DEB">
            <w:pPr>
              <w:rPr>
                <w:b/>
                <w:sz w:val="20"/>
                <w:szCs w:val="20"/>
                <w:u w:val="single"/>
              </w:rPr>
            </w:pPr>
            <w:r w:rsidRPr="00C50584">
              <w:rPr>
                <w:rFonts w:cs="Calibri"/>
                <w:sz w:val="20"/>
                <w:szCs w:val="20"/>
              </w:rPr>
              <w:t>Dodatkowe wymagania poza rodzajem, sposobem zasilania, rozdzielczością i stopniem ochrony przed zniszczeniem  nie zostały określone.</w:t>
            </w: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15C" w:rsidRDefault="00D6415C" w:rsidP="00D6415C">
            <w:pPr>
              <w:jc w:val="both"/>
              <w:rPr>
                <w:b/>
                <w:sz w:val="20"/>
                <w:szCs w:val="20"/>
                <w:u w:val="single"/>
              </w:rPr>
            </w:pPr>
            <w:r>
              <w:rPr>
                <w:b/>
                <w:sz w:val="20"/>
                <w:szCs w:val="20"/>
                <w:u w:val="single"/>
              </w:rPr>
              <w:t xml:space="preserve">Pytanie nr </w:t>
            </w:r>
            <w:r w:rsidR="00726AE1">
              <w:rPr>
                <w:b/>
                <w:sz w:val="20"/>
                <w:szCs w:val="20"/>
                <w:u w:val="single"/>
              </w:rPr>
              <w:t>8</w:t>
            </w:r>
          </w:p>
          <w:p w:rsidR="00D6415C" w:rsidRPr="00D6415C" w:rsidRDefault="00D6415C" w:rsidP="00D6415C">
            <w:pPr>
              <w:widowControl w:val="0"/>
              <w:rPr>
                <w:sz w:val="20"/>
                <w:szCs w:val="20"/>
              </w:rPr>
            </w:pPr>
            <w:r w:rsidRPr="00D6415C">
              <w:rPr>
                <w:sz w:val="20"/>
                <w:szCs w:val="20"/>
              </w:rPr>
              <w:t xml:space="preserve">Czy zamawiający akceptuje przełączniki </w:t>
            </w:r>
            <w:proofErr w:type="spellStart"/>
            <w:r w:rsidRPr="00D6415C">
              <w:rPr>
                <w:sz w:val="20"/>
                <w:szCs w:val="20"/>
              </w:rPr>
              <w:t>PoE</w:t>
            </w:r>
            <w:proofErr w:type="spellEnd"/>
            <w:r w:rsidRPr="00D6415C">
              <w:rPr>
                <w:sz w:val="20"/>
                <w:szCs w:val="20"/>
              </w:rPr>
              <w:t xml:space="preserve"> z budżetem mocy &lt; 400W, wynika to ze standardu </w:t>
            </w:r>
            <w:proofErr w:type="spellStart"/>
            <w:r w:rsidRPr="00D6415C">
              <w:rPr>
                <w:sz w:val="20"/>
                <w:szCs w:val="20"/>
              </w:rPr>
              <w:t>PoE</w:t>
            </w:r>
            <w:proofErr w:type="spellEnd"/>
            <w:r w:rsidRPr="00D6415C">
              <w:rPr>
                <w:sz w:val="20"/>
                <w:szCs w:val="20"/>
              </w:rPr>
              <w:t xml:space="preserve"> – 24 porty * 15,4W ~ 370 W, przełączniki dostępne na rynku mają taki właśnie budżet mocy 370 - 380 W. W projektowanym systemie budżet mocy dostępny na przełączniku nie zostanie przekroczony. </w:t>
            </w:r>
          </w:p>
          <w:p w:rsidR="00E31DEB" w:rsidRDefault="00E31DEB" w:rsidP="00E31DEB">
            <w:pPr>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DEB" w:rsidRDefault="00D6415C" w:rsidP="00E31DEB">
            <w:pPr>
              <w:rPr>
                <w:b/>
                <w:sz w:val="20"/>
                <w:szCs w:val="20"/>
                <w:u w:val="single"/>
              </w:rPr>
            </w:pPr>
            <w:r>
              <w:rPr>
                <w:b/>
                <w:sz w:val="20"/>
                <w:szCs w:val="20"/>
                <w:u w:val="single"/>
              </w:rPr>
              <w:t xml:space="preserve">Odpowiedź nr </w:t>
            </w:r>
            <w:r w:rsidR="00726AE1">
              <w:rPr>
                <w:b/>
                <w:sz w:val="20"/>
                <w:szCs w:val="20"/>
                <w:u w:val="single"/>
              </w:rPr>
              <w:t>8</w:t>
            </w:r>
          </w:p>
          <w:p w:rsidR="00C50584" w:rsidRPr="00C50584" w:rsidRDefault="00C50584" w:rsidP="00E31DEB">
            <w:pPr>
              <w:rPr>
                <w:b/>
                <w:sz w:val="20"/>
                <w:szCs w:val="20"/>
                <w:u w:val="single"/>
              </w:rPr>
            </w:pPr>
            <w:r w:rsidRPr="00C50584">
              <w:rPr>
                <w:rFonts w:cs="Calibri"/>
                <w:sz w:val="20"/>
                <w:szCs w:val="20"/>
              </w:rPr>
              <w:t xml:space="preserve">Jeśli zastosowane urządzenia zasilane z przełączników </w:t>
            </w:r>
            <w:proofErr w:type="spellStart"/>
            <w:r w:rsidRPr="00C50584">
              <w:rPr>
                <w:rFonts w:cs="Calibri"/>
                <w:sz w:val="20"/>
                <w:szCs w:val="20"/>
              </w:rPr>
              <w:t>PoE</w:t>
            </w:r>
            <w:proofErr w:type="spellEnd"/>
            <w:r w:rsidRPr="00C50584">
              <w:rPr>
                <w:rFonts w:cs="Calibri"/>
                <w:sz w:val="20"/>
                <w:szCs w:val="20"/>
              </w:rPr>
              <w:t xml:space="preserve"> nie spowodują  przekroczenia  budżetu mocy dostępnej na danym przełączniku dopuszcza się możliwość  zastosowania przełączników  </w:t>
            </w:r>
            <w:proofErr w:type="spellStart"/>
            <w:r w:rsidRPr="00C50584">
              <w:rPr>
                <w:rFonts w:cs="Calibri"/>
                <w:sz w:val="20"/>
                <w:szCs w:val="20"/>
              </w:rPr>
              <w:t>PoE</w:t>
            </w:r>
            <w:proofErr w:type="spellEnd"/>
            <w:r w:rsidRPr="00C50584">
              <w:rPr>
                <w:rFonts w:cs="Calibri"/>
                <w:sz w:val="20"/>
                <w:szCs w:val="20"/>
              </w:rPr>
              <w:t xml:space="preserve"> z budżetem mocy 370-380 W.</w:t>
            </w: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15C" w:rsidRDefault="00726AE1" w:rsidP="00D6415C">
            <w:pPr>
              <w:jc w:val="both"/>
              <w:rPr>
                <w:b/>
                <w:sz w:val="20"/>
                <w:szCs w:val="20"/>
                <w:u w:val="single"/>
              </w:rPr>
            </w:pPr>
            <w:r>
              <w:rPr>
                <w:b/>
                <w:sz w:val="20"/>
                <w:szCs w:val="20"/>
                <w:u w:val="single"/>
              </w:rPr>
              <w:t>Pytanie nr 9</w:t>
            </w:r>
          </w:p>
          <w:p w:rsidR="00D6415C" w:rsidRPr="00D6415C" w:rsidRDefault="00D6415C" w:rsidP="00D6415C">
            <w:pPr>
              <w:widowControl w:val="0"/>
              <w:rPr>
                <w:i/>
                <w:iCs/>
                <w:sz w:val="20"/>
                <w:szCs w:val="20"/>
              </w:rPr>
            </w:pPr>
            <w:r w:rsidRPr="00D6415C">
              <w:rPr>
                <w:sz w:val="20"/>
                <w:szCs w:val="20"/>
              </w:rPr>
              <w:t>Opis techniczny :</w:t>
            </w:r>
          </w:p>
          <w:p w:rsidR="00D6415C" w:rsidRPr="00D6415C" w:rsidRDefault="00D6415C" w:rsidP="00D6415C">
            <w:pPr>
              <w:pStyle w:val="Akapitzlist"/>
              <w:rPr>
                <w:i/>
                <w:iCs/>
                <w:sz w:val="20"/>
                <w:szCs w:val="20"/>
              </w:rPr>
            </w:pPr>
            <w:r w:rsidRPr="00D6415C">
              <w:rPr>
                <w:sz w:val="20"/>
                <w:szCs w:val="20"/>
              </w:rPr>
              <w:t xml:space="preserve"> „</w:t>
            </w:r>
            <w:proofErr w:type="spellStart"/>
            <w:r w:rsidRPr="00D6415C">
              <w:rPr>
                <w:i/>
                <w:iCs/>
                <w:sz w:val="20"/>
                <w:szCs w:val="20"/>
              </w:rPr>
              <w:t>Oprzewodowanie</w:t>
            </w:r>
            <w:proofErr w:type="spellEnd"/>
            <w:r w:rsidRPr="00D6415C">
              <w:rPr>
                <w:i/>
                <w:iCs/>
                <w:sz w:val="20"/>
                <w:szCs w:val="20"/>
              </w:rPr>
              <w:t xml:space="preserve"> systemu CCTV</w:t>
            </w:r>
          </w:p>
          <w:p w:rsidR="00D6415C" w:rsidRPr="00D6415C" w:rsidRDefault="00D6415C" w:rsidP="00D6415C">
            <w:pPr>
              <w:pStyle w:val="Akapitzlist"/>
              <w:rPr>
                <w:i/>
                <w:iCs/>
                <w:sz w:val="20"/>
                <w:szCs w:val="20"/>
              </w:rPr>
            </w:pPr>
            <w:r w:rsidRPr="00D6415C">
              <w:rPr>
                <w:i/>
                <w:iCs/>
                <w:sz w:val="20"/>
                <w:szCs w:val="20"/>
              </w:rPr>
              <w:t>Instalację na terenie przedmiotowego obiektu budowlanego należy wykonać następującymi przewodami i kablami:</w:t>
            </w:r>
          </w:p>
          <w:p w:rsidR="00D6415C" w:rsidRPr="00D6415C" w:rsidRDefault="00D6415C" w:rsidP="00D6415C">
            <w:pPr>
              <w:pStyle w:val="Akapitzlist"/>
              <w:rPr>
                <w:i/>
                <w:iCs/>
                <w:sz w:val="20"/>
                <w:szCs w:val="20"/>
              </w:rPr>
            </w:pPr>
            <w:r w:rsidRPr="00D6415C">
              <w:rPr>
                <w:i/>
                <w:iCs/>
                <w:sz w:val="20"/>
                <w:szCs w:val="20"/>
              </w:rPr>
              <w:t>· przewód F/UTP B2CA kat.6 klasy E – połączenie projektowanych kamer z panelami w szafie CCTV,</w:t>
            </w:r>
          </w:p>
          <w:p w:rsidR="00D6415C" w:rsidRPr="00D6415C" w:rsidRDefault="00D6415C" w:rsidP="00D6415C">
            <w:pPr>
              <w:pStyle w:val="Akapitzlist"/>
              <w:rPr>
                <w:i/>
                <w:iCs/>
                <w:sz w:val="20"/>
                <w:szCs w:val="20"/>
              </w:rPr>
            </w:pPr>
            <w:r w:rsidRPr="00D6415C">
              <w:rPr>
                <w:i/>
                <w:iCs/>
                <w:sz w:val="20"/>
                <w:szCs w:val="20"/>
              </w:rPr>
              <w:t>Projektowane przewody należy układać w:</w:t>
            </w:r>
          </w:p>
          <w:p w:rsidR="00D6415C" w:rsidRPr="00D6415C" w:rsidRDefault="00D6415C" w:rsidP="00D6415C">
            <w:pPr>
              <w:pStyle w:val="Akapitzlist"/>
              <w:rPr>
                <w:i/>
                <w:iCs/>
                <w:sz w:val="20"/>
                <w:szCs w:val="20"/>
              </w:rPr>
            </w:pPr>
            <w:r w:rsidRPr="00D6415C">
              <w:rPr>
                <w:i/>
                <w:iCs/>
                <w:sz w:val="20"/>
                <w:szCs w:val="20"/>
              </w:rPr>
              <w:t>· rurach giętkich, wzmocnionych o średnicy 32mm układanych pod tynkiem i w korytach kablowych.”</w:t>
            </w:r>
          </w:p>
          <w:p w:rsidR="00D6415C" w:rsidRPr="00D6415C" w:rsidRDefault="00D6415C" w:rsidP="00D6415C">
            <w:pPr>
              <w:pStyle w:val="Akapitzlist"/>
              <w:rPr>
                <w:i/>
                <w:iCs/>
                <w:sz w:val="20"/>
                <w:szCs w:val="20"/>
              </w:rPr>
            </w:pPr>
            <w:r w:rsidRPr="00D6415C">
              <w:rPr>
                <w:i/>
                <w:iCs/>
                <w:sz w:val="20"/>
                <w:szCs w:val="20"/>
              </w:rPr>
              <w:t>„Kable i przewody elektryczne wewnątrz budynku powinny spełniać wymagania minimalne klas wg PN-EN-</w:t>
            </w:r>
            <w:r w:rsidR="002117D3">
              <w:rPr>
                <w:i/>
                <w:iCs/>
                <w:sz w:val="20"/>
                <w:szCs w:val="20"/>
              </w:rPr>
              <w:t xml:space="preserve"> </w:t>
            </w:r>
            <w:r w:rsidRPr="00D6415C">
              <w:rPr>
                <w:i/>
                <w:iCs/>
                <w:sz w:val="20"/>
                <w:szCs w:val="20"/>
              </w:rPr>
              <w:t>13501-6 w zależności od rodzaju budynku oraz w zależności od miejsca montażu kabli i przewodów w</w:t>
            </w:r>
            <w:r w:rsidR="002117D3">
              <w:rPr>
                <w:i/>
                <w:iCs/>
                <w:sz w:val="20"/>
                <w:szCs w:val="20"/>
              </w:rPr>
              <w:t xml:space="preserve"> </w:t>
            </w:r>
            <w:r w:rsidRPr="00D6415C">
              <w:rPr>
                <w:i/>
                <w:iCs/>
                <w:sz w:val="20"/>
                <w:szCs w:val="20"/>
              </w:rPr>
              <w:t>drogach ewakuacji i poza drogami ewakuacji. Zastosowane kable i przewody powinny spełniać wymagania</w:t>
            </w:r>
            <w:r w:rsidR="002117D3">
              <w:rPr>
                <w:i/>
                <w:iCs/>
                <w:sz w:val="20"/>
                <w:szCs w:val="20"/>
              </w:rPr>
              <w:t xml:space="preserve"> </w:t>
            </w:r>
            <w:r w:rsidRPr="00D6415C">
              <w:rPr>
                <w:i/>
                <w:iCs/>
                <w:sz w:val="20"/>
                <w:szCs w:val="20"/>
              </w:rPr>
              <w:t>normy PN-EN 50575:2015-03.</w:t>
            </w:r>
          </w:p>
          <w:p w:rsidR="00D6415C" w:rsidRPr="00D6415C" w:rsidRDefault="00D6415C" w:rsidP="00D6415C">
            <w:pPr>
              <w:pStyle w:val="Akapitzlist"/>
              <w:rPr>
                <w:i/>
                <w:iCs/>
                <w:sz w:val="20"/>
                <w:szCs w:val="20"/>
              </w:rPr>
            </w:pPr>
            <w:r w:rsidRPr="00D6415C">
              <w:rPr>
                <w:i/>
                <w:iCs/>
                <w:sz w:val="20"/>
                <w:szCs w:val="20"/>
              </w:rPr>
              <w:t>DROGI EWAKUACJI:</w:t>
            </w:r>
          </w:p>
          <w:p w:rsidR="00D6415C" w:rsidRPr="00D6415C" w:rsidRDefault="00D6415C" w:rsidP="00D6415C">
            <w:pPr>
              <w:pStyle w:val="Akapitzlist"/>
              <w:rPr>
                <w:i/>
                <w:iCs/>
                <w:sz w:val="20"/>
                <w:szCs w:val="20"/>
              </w:rPr>
            </w:pPr>
            <w:r w:rsidRPr="00D6415C">
              <w:rPr>
                <w:i/>
                <w:iCs/>
                <w:sz w:val="20"/>
                <w:szCs w:val="20"/>
              </w:rPr>
              <w:t>W KORYTACH I DRABINACH – KLASA B2CA</w:t>
            </w:r>
          </w:p>
          <w:p w:rsidR="00D6415C" w:rsidRPr="00D6415C" w:rsidRDefault="00D6415C" w:rsidP="00D6415C">
            <w:pPr>
              <w:pStyle w:val="Akapitzlist"/>
              <w:rPr>
                <w:i/>
                <w:iCs/>
                <w:sz w:val="20"/>
                <w:szCs w:val="20"/>
              </w:rPr>
            </w:pPr>
            <w:r w:rsidRPr="00D6415C">
              <w:rPr>
                <w:i/>
                <w:iCs/>
                <w:sz w:val="20"/>
                <w:szCs w:val="20"/>
              </w:rPr>
              <w:t>POD TYNKIEM – KLASA DCA</w:t>
            </w:r>
          </w:p>
          <w:p w:rsidR="00D6415C" w:rsidRPr="00D6415C" w:rsidRDefault="00D6415C" w:rsidP="00D6415C">
            <w:pPr>
              <w:pStyle w:val="Akapitzlist"/>
              <w:rPr>
                <w:i/>
                <w:iCs/>
                <w:sz w:val="20"/>
                <w:szCs w:val="20"/>
              </w:rPr>
            </w:pPr>
            <w:r w:rsidRPr="00D6415C">
              <w:rPr>
                <w:i/>
                <w:iCs/>
                <w:sz w:val="20"/>
                <w:szCs w:val="20"/>
              </w:rPr>
              <w:t>NA TYNKU W RURACH – KLASA B2CA + RURA B2CA</w:t>
            </w:r>
          </w:p>
          <w:p w:rsidR="00D6415C" w:rsidRPr="00D6415C" w:rsidRDefault="00D6415C" w:rsidP="00D6415C">
            <w:pPr>
              <w:pStyle w:val="Akapitzlist"/>
              <w:rPr>
                <w:i/>
                <w:iCs/>
                <w:sz w:val="20"/>
                <w:szCs w:val="20"/>
              </w:rPr>
            </w:pPr>
            <w:r w:rsidRPr="00D6415C">
              <w:rPr>
                <w:i/>
                <w:iCs/>
                <w:sz w:val="20"/>
                <w:szCs w:val="20"/>
              </w:rPr>
              <w:t>POZOSTAŁE POMIESZCZENIA:</w:t>
            </w:r>
          </w:p>
          <w:p w:rsidR="00D6415C" w:rsidRPr="00D6415C" w:rsidRDefault="00D6415C" w:rsidP="00D6415C">
            <w:pPr>
              <w:pStyle w:val="Akapitzlist"/>
              <w:rPr>
                <w:i/>
                <w:iCs/>
                <w:sz w:val="20"/>
                <w:szCs w:val="20"/>
              </w:rPr>
            </w:pPr>
            <w:r w:rsidRPr="00D6415C">
              <w:rPr>
                <w:i/>
                <w:iCs/>
                <w:sz w:val="20"/>
                <w:szCs w:val="20"/>
              </w:rPr>
              <w:t>NIEZALEŻNIE OD SPOSOBU UKŁADANIA – KLASA DCA</w:t>
            </w:r>
          </w:p>
          <w:p w:rsidR="00D6415C" w:rsidRPr="00D6415C" w:rsidRDefault="00D6415C" w:rsidP="00D6415C">
            <w:pPr>
              <w:pStyle w:val="Akapitzlist"/>
              <w:rPr>
                <w:i/>
                <w:iCs/>
                <w:sz w:val="20"/>
                <w:szCs w:val="20"/>
              </w:rPr>
            </w:pPr>
            <w:r w:rsidRPr="00D6415C">
              <w:rPr>
                <w:i/>
                <w:iCs/>
                <w:sz w:val="20"/>
                <w:szCs w:val="20"/>
              </w:rPr>
              <w:t>KAŻDORAZOWO PRZY UKŁADANIU KABLA NALEŻY ZWERYFIKOWAĆ JEGO KLASĘ CPR ZE WZGLĘDU</w:t>
            </w:r>
          </w:p>
          <w:p w:rsidR="00D6415C" w:rsidRPr="00D6415C" w:rsidRDefault="00D6415C" w:rsidP="00D6415C">
            <w:pPr>
              <w:pStyle w:val="Akapitzlist"/>
              <w:rPr>
                <w:i/>
                <w:iCs/>
                <w:sz w:val="20"/>
                <w:szCs w:val="20"/>
              </w:rPr>
            </w:pPr>
            <w:r w:rsidRPr="00D6415C">
              <w:rPr>
                <w:i/>
                <w:iCs/>
                <w:sz w:val="20"/>
                <w:szCs w:val="20"/>
              </w:rPr>
              <w:t>NA LOKALIZACJĘ I ZASTOSOWAĆ KABEL O ODPOWIEDNIEJ KLASIE”</w:t>
            </w:r>
          </w:p>
          <w:p w:rsidR="00D6415C" w:rsidRPr="00D6415C" w:rsidRDefault="00D6415C" w:rsidP="00D6415C">
            <w:pPr>
              <w:ind w:left="705"/>
              <w:rPr>
                <w:sz w:val="20"/>
                <w:szCs w:val="20"/>
              </w:rPr>
            </w:pPr>
            <w:r w:rsidRPr="00D6415C">
              <w:rPr>
                <w:sz w:val="20"/>
                <w:szCs w:val="20"/>
              </w:rPr>
              <w:t xml:space="preserve">Czy całość instalacji CCTV oraz LAN, ze względu na przebieg okablowania przez pomieszczenia komunikacyjne w których będą określone drogi ewakuacyjne  powinna być wykonana okablowaniem B2CA prowadzona w korytach kablowych spełniających wymagania E90 lub rurach </w:t>
            </w:r>
            <w:r w:rsidRPr="00D6415C">
              <w:rPr>
                <w:sz w:val="20"/>
                <w:szCs w:val="20"/>
              </w:rPr>
              <w:lastRenderedPageBreak/>
              <w:t xml:space="preserve">B2CA ? </w:t>
            </w:r>
          </w:p>
          <w:p w:rsidR="00E31DEB" w:rsidRDefault="00E31DEB" w:rsidP="00E31DEB">
            <w:pPr>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DEB" w:rsidRDefault="00D6415C" w:rsidP="00E31DEB">
            <w:pPr>
              <w:rPr>
                <w:b/>
                <w:sz w:val="20"/>
                <w:szCs w:val="20"/>
                <w:u w:val="single"/>
              </w:rPr>
            </w:pPr>
            <w:r>
              <w:rPr>
                <w:b/>
                <w:sz w:val="20"/>
                <w:szCs w:val="20"/>
                <w:u w:val="single"/>
              </w:rPr>
              <w:lastRenderedPageBreak/>
              <w:t xml:space="preserve">Odpowiedź nr </w:t>
            </w:r>
            <w:r w:rsidR="00726AE1">
              <w:rPr>
                <w:b/>
                <w:sz w:val="20"/>
                <w:szCs w:val="20"/>
                <w:u w:val="single"/>
              </w:rPr>
              <w:t>9</w:t>
            </w:r>
          </w:p>
          <w:p w:rsidR="00C50584" w:rsidRPr="00C50584" w:rsidRDefault="00C50584" w:rsidP="00C50584">
            <w:pPr>
              <w:jc w:val="both"/>
              <w:rPr>
                <w:rFonts w:cs="Calibri"/>
                <w:sz w:val="20"/>
                <w:szCs w:val="20"/>
              </w:rPr>
            </w:pPr>
            <w:r w:rsidRPr="00C50584">
              <w:rPr>
                <w:rFonts w:cs="Calibri"/>
                <w:sz w:val="20"/>
                <w:szCs w:val="20"/>
              </w:rPr>
              <w:t xml:space="preserve">Kable i przewody prowadzone  drogami ewakuacyjnymi powinny być wykonane w klasie B2CA. Poza drogami ewakuacyjnymi dopuszcza się stosowanie przewodów klasy DCA. Nie dopuszczalne jest łączenie za sobą kabli o różnych klasach odporności pożarowej na przejściach pomiędzy komunikacją a pozostałymi pomieszczeniami. Okablowanie strukturalne na trasie pomiędzy punktem przyłączenia a punktem styku powinno być wykonane jednolitym kablem, co zapewni wymagane standardy transmisji oraz parametry techniczne </w:t>
            </w:r>
            <w:proofErr w:type="spellStart"/>
            <w:r w:rsidRPr="00C50584">
              <w:rPr>
                <w:rFonts w:cs="Calibri"/>
                <w:sz w:val="20"/>
                <w:szCs w:val="20"/>
              </w:rPr>
              <w:t>oprzewodowania</w:t>
            </w:r>
            <w:proofErr w:type="spellEnd"/>
            <w:r w:rsidRPr="00C50584">
              <w:rPr>
                <w:rFonts w:cs="Calibri"/>
                <w:sz w:val="20"/>
                <w:szCs w:val="20"/>
              </w:rPr>
              <w:t>.</w:t>
            </w:r>
          </w:p>
          <w:p w:rsidR="00C50584" w:rsidRDefault="00C50584" w:rsidP="00E31DEB">
            <w:pPr>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15C" w:rsidRDefault="00D6415C" w:rsidP="00D6415C">
            <w:pPr>
              <w:jc w:val="both"/>
              <w:rPr>
                <w:b/>
                <w:sz w:val="20"/>
                <w:szCs w:val="20"/>
                <w:u w:val="single"/>
              </w:rPr>
            </w:pPr>
            <w:r>
              <w:rPr>
                <w:b/>
                <w:sz w:val="20"/>
                <w:szCs w:val="20"/>
                <w:u w:val="single"/>
              </w:rPr>
              <w:t xml:space="preserve">Pytanie nr </w:t>
            </w:r>
            <w:r w:rsidR="00726AE1">
              <w:rPr>
                <w:b/>
                <w:sz w:val="20"/>
                <w:szCs w:val="20"/>
                <w:u w:val="single"/>
              </w:rPr>
              <w:t>10</w:t>
            </w:r>
          </w:p>
          <w:p w:rsidR="00D6415C" w:rsidRPr="00D6415C" w:rsidRDefault="00D6415C" w:rsidP="00D6415C">
            <w:pPr>
              <w:widowControl w:val="0"/>
              <w:rPr>
                <w:sz w:val="20"/>
                <w:szCs w:val="20"/>
              </w:rPr>
            </w:pPr>
            <w:r w:rsidRPr="00D6415C">
              <w:rPr>
                <w:sz w:val="20"/>
                <w:szCs w:val="20"/>
              </w:rPr>
              <w:t>Na schemacie ES15 zaznaczone jest okablowanie SSWIN jako UTP kat.6 B2CA, czy jest wymagane zastosowanie tego okablowania w SSWIN ?</w:t>
            </w:r>
          </w:p>
          <w:p w:rsidR="00E31DEB" w:rsidRDefault="00E31DEB" w:rsidP="00E31DEB">
            <w:pPr>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DEB" w:rsidRDefault="00D6415C" w:rsidP="00E31DEB">
            <w:pPr>
              <w:rPr>
                <w:b/>
                <w:sz w:val="20"/>
                <w:szCs w:val="20"/>
                <w:u w:val="single"/>
              </w:rPr>
            </w:pPr>
            <w:r>
              <w:rPr>
                <w:b/>
                <w:sz w:val="20"/>
                <w:szCs w:val="20"/>
                <w:u w:val="single"/>
              </w:rPr>
              <w:t xml:space="preserve">Odpowiedź nr </w:t>
            </w:r>
            <w:r w:rsidR="00726AE1">
              <w:rPr>
                <w:b/>
                <w:sz w:val="20"/>
                <w:szCs w:val="20"/>
                <w:u w:val="single"/>
              </w:rPr>
              <w:t>10</w:t>
            </w:r>
          </w:p>
          <w:p w:rsidR="00C50584" w:rsidRPr="00C50584" w:rsidRDefault="00C50584" w:rsidP="00C50584">
            <w:pPr>
              <w:jc w:val="both"/>
              <w:rPr>
                <w:rFonts w:cs="Calibri"/>
                <w:sz w:val="20"/>
                <w:szCs w:val="20"/>
              </w:rPr>
            </w:pPr>
            <w:r w:rsidRPr="00C50584">
              <w:rPr>
                <w:rFonts w:cs="Calibri"/>
                <w:sz w:val="20"/>
                <w:szCs w:val="20"/>
              </w:rPr>
              <w:t xml:space="preserve">Dopuszczalna jest zmiana przewodów wielożyłowych np. YTDY Xx0,5 przeznaczonych do instalacji </w:t>
            </w:r>
            <w:proofErr w:type="spellStart"/>
            <w:r w:rsidRPr="00C50584">
              <w:rPr>
                <w:rFonts w:cs="Calibri"/>
                <w:sz w:val="20"/>
                <w:szCs w:val="20"/>
              </w:rPr>
              <w:t>SSWiN</w:t>
            </w:r>
            <w:proofErr w:type="spellEnd"/>
            <w:r w:rsidRPr="00C50584">
              <w:rPr>
                <w:rFonts w:cs="Calibri"/>
                <w:sz w:val="20"/>
                <w:szCs w:val="20"/>
              </w:rPr>
              <w:t xml:space="preserve"> o odpowiedniej klasie.</w:t>
            </w:r>
          </w:p>
          <w:p w:rsidR="00C50584" w:rsidRDefault="00C50584" w:rsidP="00E31DEB">
            <w:pPr>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15C" w:rsidRDefault="00D6415C" w:rsidP="00D6415C">
            <w:pPr>
              <w:jc w:val="both"/>
              <w:rPr>
                <w:b/>
                <w:sz w:val="20"/>
                <w:szCs w:val="20"/>
                <w:u w:val="single"/>
              </w:rPr>
            </w:pPr>
            <w:r>
              <w:rPr>
                <w:b/>
                <w:sz w:val="20"/>
                <w:szCs w:val="20"/>
                <w:u w:val="single"/>
              </w:rPr>
              <w:t>Pytanie nr 1</w:t>
            </w:r>
            <w:r w:rsidR="00726AE1">
              <w:rPr>
                <w:b/>
                <w:sz w:val="20"/>
                <w:szCs w:val="20"/>
                <w:u w:val="single"/>
              </w:rPr>
              <w:t>1</w:t>
            </w:r>
          </w:p>
          <w:p w:rsidR="00D6415C" w:rsidRPr="00D6415C" w:rsidRDefault="00D6415C" w:rsidP="00D6415C">
            <w:pPr>
              <w:widowControl w:val="0"/>
              <w:rPr>
                <w:sz w:val="20"/>
                <w:szCs w:val="20"/>
              </w:rPr>
            </w:pPr>
            <w:r w:rsidRPr="00D6415C">
              <w:rPr>
                <w:sz w:val="20"/>
                <w:szCs w:val="20"/>
              </w:rPr>
              <w:t xml:space="preserve">Czy kontaktrony w stolarce wskazane na projekcie powinny zostać podłączone, każdy oddzielnym przewodem do szafy z </w:t>
            </w:r>
            <w:proofErr w:type="spellStart"/>
            <w:r w:rsidRPr="00D6415C">
              <w:rPr>
                <w:sz w:val="20"/>
                <w:szCs w:val="20"/>
              </w:rPr>
              <w:t>expanderami</w:t>
            </w:r>
            <w:proofErr w:type="spellEnd"/>
            <w:r w:rsidRPr="00D6415C">
              <w:rPr>
                <w:sz w:val="20"/>
                <w:szCs w:val="20"/>
              </w:rPr>
              <w:t xml:space="preserve"> SSWIN jako oddzielne wejście?</w:t>
            </w:r>
          </w:p>
          <w:p w:rsidR="00E31DEB" w:rsidRDefault="00E31DEB" w:rsidP="00E31DEB">
            <w:pPr>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DEB" w:rsidRDefault="00D6415C" w:rsidP="00E31DEB">
            <w:pPr>
              <w:rPr>
                <w:b/>
                <w:sz w:val="20"/>
                <w:szCs w:val="20"/>
                <w:u w:val="single"/>
              </w:rPr>
            </w:pPr>
            <w:r>
              <w:rPr>
                <w:b/>
                <w:sz w:val="20"/>
                <w:szCs w:val="20"/>
                <w:u w:val="single"/>
              </w:rPr>
              <w:t>Odpowiedź nr 1</w:t>
            </w:r>
            <w:r w:rsidR="00726AE1">
              <w:rPr>
                <w:b/>
                <w:sz w:val="20"/>
                <w:szCs w:val="20"/>
                <w:u w:val="single"/>
              </w:rPr>
              <w:t>1</w:t>
            </w:r>
          </w:p>
          <w:p w:rsidR="00C50584" w:rsidRPr="00C50584" w:rsidRDefault="00C50584" w:rsidP="00C50584">
            <w:pPr>
              <w:jc w:val="both"/>
              <w:rPr>
                <w:rFonts w:cs="Calibri"/>
                <w:sz w:val="20"/>
                <w:szCs w:val="20"/>
              </w:rPr>
            </w:pPr>
            <w:r w:rsidRPr="00C50584">
              <w:rPr>
                <w:rFonts w:cs="Calibri"/>
                <w:sz w:val="20"/>
                <w:szCs w:val="20"/>
              </w:rPr>
              <w:t xml:space="preserve">Tak, kontaktrony wskazane w projekcie powinny zostać podłączone każdy do oddzielnego  wejścia systemu </w:t>
            </w:r>
            <w:proofErr w:type="spellStart"/>
            <w:r w:rsidRPr="00C50584">
              <w:rPr>
                <w:rFonts w:cs="Calibri"/>
                <w:sz w:val="20"/>
                <w:szCs w:val="20"/>
              </w:rPr>
              <w:t>SSWiN</w:t>
            </w:r>
            <w:proofErr w:type="spellEnd"/>
            <w:r w:rsidRPr="00C50584">
              <w:rPr>
                <w:rFonts w:cs="Calibri"/>
                <w:sz w:val="20"/>
                <w:szCs w:val="20"/>
              </w:rPr>
              <w:t>.</w:t>
            </w:r>
          </w:p>
          <w:p w:rsidR="00C50584" w:rsidRDefault="00C50584" w:rsidP="00E31DEB">
            <w:pPr>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15C" w:rsidRDefault="00D6415C" w:rsidP="00D6415C">
            <w:pPr>
              <w:jc w:val="both"/>
              <w:rPr>
                <w:b/>
                <w:sz w:val="20"/>
                <w:szCs w:val="20"/>
                <w:u w:val="single"/>
              </w:rPr>
            </w:pPr>
            <w:r>
              <w:rPr>
                <w:b/>
                <w:sz w:val="20"/>
                <w:szCs w:val="20"/>
                <w:u w:val="single"/>
              </w:rPr>
              <w:t>Pytanie nr 1</w:t>
            </w:r>
            <w:r w:rsidR="00726AE1">
              <w:rPr>
                <w:b/>
                <w:sz w:val="20"/>
                <w:szCs w:val="20"/>
                <w:u w:val="single"/>
              </w:rPr>
              <w:t>2</w:t>
            </w:r>
          </w:p>
          <w:p w:rsidR="00D6415C" w:rsidRPr="00D6415C" w:rsidRDefault="00D6415C" w:rsidP="00D6415C">
            <w:pPr>
              <w:widowControl w:val="0"/>
              <w:rPr>
                <w:sz w:val="20"/>
                <w:szCs w:val="20"/>
              </w:rPr>
            </w:pPr>
            <w:r w:rsidRPr="00D6415C">
              <w:rPr>
                <w:sz w:val="20"/>
                <w:szCs w:val="20"/>
              </w:rPr>
              <w:t xml:space="preserve">Ze względu na obciążalność prądową central SSWIN dostępnych na rynku podłączenie 6 x sygnalizator i 3 x klawiatura bezpośrednio z centrali alarmowej jest niemożliwe. Czy należy dostosować rozwiązanie poprzez zastosowanie dodatkowego elementu zasilającego ?   </w:t>
            </w:r>
          </w:p>
          <w:p w:rsidR="00E31DEB" w:rsidRDefault="00E31DEB" w:rsidP="00E31DEB">
            <w:pPr>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DEB" w:rsidRDefault="00D6415C" w:rsidP="00E31DEB">
            <w:pPr>
              <w:rPr>
                <w:b/>
                <w:sz w:val="20"/>
                <w:szCs w:val="20"/>
                <w:u w:val="single"/>
              </w:rPr>
            </w:pPr>
            <w:r>
              <w:rPr>
                <w:b/>
                <w:sz w:val="20"/>
                <w:szCs w:val="20"/>
                <w:u w:val="single"/>
              </w:rPr>
              <w:t>Odpowiedź nr 1</w:t>
            </w:r>
            <w:r w:rsidR="00726AE1">
              <w:rPr>
                <w:b/>
                <w:sz w:val="20"/>
                <w:szCs w:val="20"/>
                <w:u w:val="single"/>
              </w:rPr>
              <w:t>2</w:t>
            </w:r>
          </w:p>
          <w:p w:rsidR="00C50584" w:rsidRPr="00C50584" w:rsidRDefault="00C50584" w:rsidP="00C50584">
            <w:pPr>
              <w:jc w:val="both"/>
              <w:rPr>
                <w:rFonts w:cs="Calibri"/>
                <w:sz w:val="20"/>
                <w:szCs w:val="20"/>
              </w:rPr>
            </w:pPr>
            <w:r w:rsidRPr="00C50584">
              <w:rPr>
                <w:rFonts w:cs="Calibri"/>
                <w:sz w:val="20"/>
                <w:szCs w:val="20"/>
              </w:rPr>
              <w:t xml:space="preserve">Należy w tym przypadku zastosować dodatkowy element zasilający o odpowiedniej wydajności prądowej , który umożliwi podłączenie 6 sygnalizatorów i 3 klawiatur do systemu </w:t>
            </w:r>
            <w:proofErr w:type="spellStart"/>
            <w:r w:rsidRPr="00C50584">
              <w:rPr>
                <w:rFonts w:cs="Calibri"/>
                <w:sz w:val="20"/>
                <w:szCs w:val="20"/>
              </w:rPr>
              <w:t>SSWiN</w:t>
            </w:r>
            <w:proofErr w:type="spellEnd"/>
            <w:r w:rsidRPr="00C50584">
              <w:rPr>
                <w:rFonts w:cs="Calibri"/>
                <w:sz w:val="20"/>
                <w:szCs w:val="20"/>
              </w:rPr>
              <w:t>.</w:t>
            </w:r>
          </w:p>
          <w:p w:rsidR="00C50584" w:rsidRDefault="00C50584" w:rsidP="00E31DEB">
            <w:pPr>
              <w:rPr>
                <w:b/>
                <w:sz w:val="20"/>
                <w:szCs w:val="20"/>
                <w:u w:val="single"/>
              </w:rPr>
            </w:pPr>
          </w:p>
        </w:tc>
      </w:tr>
      <w:tr w:rsidR="00D6415C"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15C" w:rsidRDefault="00D6415C" w:rsidP="00D6415C">
            <w:pPr>
              <w:jc w:val="both"/>
              <w:rPr>
                <w:b/>
                <w:sz w:val="20"/>
                <w:szCs w:val="20"/>
                <w:u w:val="single"/>
              </w:rPr>
            </w:pPr>
            <w:r>
              <w:rPr>
                <w:b/>
                <w:sz w:val="20"/>
                <w:szCs w:val="20"/>
                <w:u w:val="single"/>
              </w:rPr>
              <w:t>Pytanie nr 1</w:t>
            </w:r>
            <w:r w:rsidR="00726AE1">
              <w:rPr>
                <w:b/>
                <w:sz w:val="20"/>
                <w:szCs w:val="20"/>
                <w:u w:val="single"/>
              </w:rPr>
              <w:t>3</w:t>
            </w:r>
          </w:p>
          <w:p w:rsidR="00D6415C" w:rsidRPr="00D6415C" w:rsidRDefault="00D6415C" w:rsidP="00D6415C">
            <w:pPr>
              <w:widowControl w:val="0"/>
              <w:rPr>
                <w:sz w:val="20"/>
                <w:szCs w:val="20"/>
              </w:rPr>
            </w:pPr>
            <w:r w:rsidRPr="00D6415C">
              <w:rPr>
                <w:sz w:val="20"/>
                <w:szCs w:val="20"/>
              </w:rPr>
              <w:t xml:space="preserve">W wyposażeniu szafy GPD został wymieniony UPS 3000VA. Wymiary zasilaczy dostępnych na rynku w obudowie </w:t>
            </w:r>
            <w:proofErr w:type="spellStart"/>
            <w:r w:rsidRPr="00D6415C">
              <w:rPr>
                <w:sz w:val="20"/>
                <w:szCs w:val="20"/>
              </w:rPr>
              <w:t>rack</w:t>
            </w:r>
            <w:proofErr w:type="spellEnd"/>
            <w:r w:rsidRPr="00D6415C">
              <w:rPr>
                <w:sz w:val="20"/>
                <w:szCs w:val="20"/>
              </w:rPr>
              <w:t xml:space="preserve"> wymuszają instalację w szafie o głębokości 800mm. Czy należy dostosować wymiar szafy do urządzenia ?</w:t>
            </w:r>
          </w:p>
          <w:p w:rsidR="00D6415C" w:rsidRDefault="00D6415C" w:rsidP="00D6415C">
            <w:pPr>
              <w:jc w:val="both"/>
              <w:rPr>
                <w:b/>
                <w:sz w:val="20"/>
                <w:szCs w:val="20"/>
                <w:u w:val="single"/>
              </w:rPr>
            </w:pPr>
          </w:p>
        </w:tc>
      </w:tr>
      <w:tr w:rsidR="00E31DEB" w:rsidTr="004E099A">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1DEB" w:rsidRDefault="00D6415C" w:rsidP="004E099A">
            <w:pPr>
              <w:rPr>
                <w:b/>
                <w:sz w:val="20"/>
                <w:szCs w:val="20"/>
                <w:u w:val="single"/>
              </w:rPr>
            </w:pPr>
            <w:r>
              <w:rPr>
                <w:b/>
                <w:sz w:val="20"/>
                <w:szCs w:val="20"/>
                <w:u w:val="single"/>
              </w:rPr>
              <w:t>Odpowiedź nr 1</w:t>
            </w:r>
            <w:r w:rsidR="00726AE1">
              <w:rPr>
                <w:b/>
                <w:sz w:val="20"/>
                <w:szCs w:val="20"/>
                <w:u w:val="single"/>
              </w:rPr>
              <w:t>3</w:t>
            </w:r>
          </w:p>
          <w:p w:rsidR="004E099A" w:rsidRPr="004E099A" w:rsidRDefault="004E099A" w:rsidP="004E099A">
            <w:pPr>
              <w:jc w:val="both"/>
              <w:rPr>
                <w:rFonts w:cs="Calibri"/>
                <w:sz w:val="20"/>
                <w:szCs w:val="20"/>
              </w:rPr>
            </w:pPr>
            <w:r w:rsidRPr="004E099A">
              <w:rPr>
                <w:rFonts w:cs="Calibri"/>
                <w:sz w:val="20"/>
                <w:szCs w:val="20"/>
              </w:rPr>
              <w:t xml:space="preserve">Należy zastosować szafę </w:t>
            </w:r>
            <w:proofErr w:type="spellStart"/>
            <w:r w:rsidRPr="004E099A">
              <w:rPr>
                <w:rFonts w:cs="Calibri"/>
                <w:sz w:val="20"/>
                <w:szCs w:val="20"/>
              </w:rPr>
              <w:t>rack</w:t>
            </w:r>
            <w:proofErr w:type="spellEnd"/>
            <w:r w:rsidRPr="004E099A">
              <w:rPr>
                <w:rFonts w:cs="Calibri"/>
                <w:sz w:val="20"/>
                <w:szCs w:val="20"/>
              </w:rPr>
              <w:t xml:space="preserve"> o wymiarach 600x800x42U.</w:t>
            </w:r>
          </w:p>
          <w:p w:rsidR="004E099A" w:rsidRDefault="004E099A" w:rsidP="004E099A">
            <w:pPr>
              <w:rPr>
                <w:b/>
                <w:sz w:val="20"/>
                <w:szCs w:val="20"/>
                <w:u w:val="single"/>
              </w:rPr>
            </w:pPr>
          </w:p>
        </w:tc>
      </w:tr>
    </w:tbl>
    <w:p w:rsidR="00E71ACB" w:rsidRDefault="00E71ACB" w:rsidP="00E71ACB">
      <w:pPr>
        <w:jc w:val="both"/>
        <w:rPr>
          <w:rFonts w:ascii="Calibri" w:hAnsi="Calibri" w:cs="Calibri"/>
          <w:sz w:val="20"/>
          <w:szCs w:val="20"/>
        </w:rPr>
      </w:pPr>
      <w:bookmarkStart w:id="1" w:name="_heading=h.gjdgxs"/>
      <w:bookmarkEnd w:id="1"/>
    </w:p>
    <w:p w:rsidR="00E71ACB" w:rsidRDefault="00E71ACB" w:rsidP="00E71ACB">
      <w:pPr>
        <w:jc w:val="both"/>
        <w:rPr>
          <w:sz w:val="20"/>
          <w:szCs w:val="20"/>
        </w:rPr>
      </w:pPr>
      <w:r>
        <w:rPr>
          <w:sz w:val="20"/>
          <w:szCs w:val="20"/>
        </w:rPr>
        <w:t>Zgodnie z art. 284 ust. 6  ustawy Prawo zamówień publicznych treść zapytań wraz z wyjaśnieniami Zamawiający udostępnia, bez ujawniania źródła zapytania, na stronie internetowej prowadzonego postępowania, a w przypadkach, o których mowa w art. 280 ust. 2 i 3, przekazuje wykonawcom, którym udostępnił odpowiednio SWZ albo opis potrzeb i wymagań.</w:t>
      </w:r>
    </w:p>
    <w:p w:rsidR="00171E54" w:rsidRDefault="00171E54" w:rsidP="00171E54">
      <w:pPr>
        <w:autoSpaceDE w:val="0"/>
        <w:autoSpaceDN w:val="0"/>
        <w:adjustRightInd w:val="0"/>
        <w:ind w:left="2" w:hanging="2"/>
        <w:jc w:val="center"/>
        <w:rPr>
          <w:rFonts w:ascii="Arial" w:eastAsia="Calibri" w:hAnsi="Arial" w:cs="Arial"/>
          <w:color w:val="FF0000"/>
          <w:lang w:eastAsia="pl-PL"/>
        </w:rPr>
      </w:pPr>
      <w:r>
        <w:rPr>
          <w:rFonts w:ascii="Arial" w:eastAsia="Calibri" w:hAnsi="Arial" w:cs="Arial"/>
          <w:color w:val="FF0000"/>
          <w:lang w:eastAsia="pl-PL"/>
        </w:rPr>
        <w:t xml:space="preserve">                                                                                              BURMISTRZ MIASTA </w:t>
      </w:r>
    </w:p>
    <w:p w:rsidR="00171E54" w:rsidRDefault="00171E54" w:rsidP="00171E54">
      <w:pPr>
        <w:spacing w:before="120" w:after="120"/>
        <w:ind w:leftChars="2512" w:left="6031" w:hanging="2"/>
        <w:jc w:val="center"/>
        <w:rPr>
          <w:rFonts w:ascii="Arial" w:eastAsia="Times New Roman" w:hAnsi="Arial" w:cs="Arial"/>
          <w:bCs/>
          <w:i/>
          <w:iCs/>
          <w:color w:val="FF0000"/>
          <w:lang w:eastAsia="pl-PL"/>
        </w:rPr>
      </w:pPr>
      <w:r>
        <w:rPr>
          <w:rFonts w:ascii="Arial" w:eastAsia="Calibri" w:hAnsi="Arial" w:cs="Arial"/>
          <w:i/>
          <w:iCs/>
          <w:color w:val="FF0000"/>
          <w:lang w:eastAsia="pl-PL"/>
        </w:rPr>
        <w:t>Jarosław Borowski</w:t>
      </w:r>
    </w:p>
    <w:p w:rsidR="00E71ACB" w:rsidRDefault="00E71ACB" w:rsidP="004A6DAE">
      <w:pPr>
        <w:spacing w:after="200" w:line="276" w:lineRule="auto"/>
        <w:ind w:left="6096"/>
        <w:rPr>
          <w:b/>
          <w:sz w:val="20"/>
          <w:szCs w:val="20"/>
          <w:u w:val="single"/>
        </w:rPr>
      </w:pPr>
    </w:p>
    <w:sectPr w:rsidR="00E71ACB" w:rsidSect="007756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F4" w:rsidRDefault="00353FF4" w:rsidP="004A6DAE">
      <w:r>
        <w:separator/>
      </w:r>
    </w:p>
  </w:endnote>
  <w:endnote w:type="continuationSeparator" w:id="0">
    <w:p w:rsidR="00353FF4" w:rsidRDefault="00353FF4" w:rsidP="004A6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17658"/>
      <w:docPartObj>
        <w:docPartGallery w:val="Page Numbers (Bottom of Page)"/>
        <w:docPartUnique/>
      </w:docPartObj>
    </w:sdtPr>
    <w:sdtContent>
      <w:p w:rsidR="00353FF4" w:rsidRDefault="00353FF4">
        <w:pPr>
          <w:pStyle w:val="Stopka"/>
          <w:jc w:val="right"/>
        </w:pPr>
        <w:fldSimple w:instr=" PAGE   \* MERGEFORMAT ">
          <w:r w:rsidR="00171E54">
            <w:rPr>
              <w:noProof/>
            </w:rPr>
            <w:t>1</w:t>
          </w:r>
        </w:fldSimple>
      </w:p>
    </w:sdtContent>
  </w:sdt>
  <w:p w:rsidR="00353FF4" w:rsidRDefault="00353F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F4" w:rsidRDefault="00353FF4" w:rsidP="004A6DAE">
      <w:r>
        <w:separator/>
      </w:r>
    </w:p>
  </w:footnote>
  <w:footnote w:type="continuationSeparator" w:id="0">
    <w:p w:rsidR="00353FF4" w:rsidRDefault="00353FF4" w:rsidP="004A6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F4" w:rsidRDefault="00353FF4" w:rsidP="004A6DAE">
    <w:pPr>
      <w:pStyle w:val="Nagwek"/>
      <w:jc w:val="right"/>
      <w:rPr>
        <w:noProof/>
      </w:rPr>
    </w:pPr>
    <w:r>
      <w:rPr>
        <w:noProof/>
        <w:lang w:eastAsia="pl-PL"/>
      </w:rPr>
      <w:drawing>
        <wp:inline distT="0" distB="0" distL="0" distR="0">
          <wp:extent cx="1536065" cy="541020"/>
          <wp:effectExtent l="1905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536065" cy="541020"/>
                  </a:xfrm>
                  <a:prstGeom prst="rect">
                    <a:avLst/>
                  </a:prstGeom>
                  <a:noFill/>
                  <a:ln w="9525">
                    <a:noFill/>
                    <a:miter lim="800000"/>
                    <a:headEnd/>
                    <a:tailEnd/>
                  </a:ln>
                </pic:spPr>
              </pic:pic>
            </a:graphicData>
          </a:graphic>
        </wp:inline>
      </w:drawing>
    </w:r>
  </w:p>
  <w:p w:rsidR="00353FF4" w:rsidRDefault="00353F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9FFA9"/>
    <w:multiLevelType w:val="hybridMultilevel"/>
    <w:tmpl w:val="77F2D7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3C2374"/>
    <w:multiLevelType w:val="hybridMultilevel"/>
    <w:tmpl w:val="7EE822DC"/>
    <w:lvl w:ilvl="0" w:tplc="A0E62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667EEC"/>
    <w:multiLevelType w:val="hybridMultilevel"/>
    <w:tmpl w:val="D1705F0C"/>
    <w:lvl w:ilvl="0" w:tplc="CFEACC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F16168"/>
    <w:multiLevelType w:val="multilevel"/>
    <w:tmpl w:val="0B5C1894"/>
    <w:lvl w:ilvl="0">
      <w:start w:val="1"/>
      <w:numFmt w:val="decimal"/>
      <w:lvlText w:val="%1."/>
      <w:lvlJc w:val="left"/>
      <w:pPr>
        <w:ind w:left="786" w:hanging="360"/>
      </w:pPr>
      <w:rPr>
        <w:b w:val="0"/>
        <w:color w:val="auto"/>
      </w:rPr>
    </w:lvl>
    <w:lvl w:ilvl="1">
      <w:start w:val="1"/>
      <w:numFmt w:val="lowerLetter"/>
      <w:lvlText w:val="%2)"/>
      <w:lvlJc w:val="left"/>
      <w:pPr>
        <w:ind w:left="786"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4A6DAE"/>
    <w:rsid w:val="000C0D2E"/>
    <w:rsid w:val="00171E54"/>
    <w:rsid w:val="002117D3"/>
    <w:rsid w:val="00261A6F"/>
    <w:rsid w:val="002A41C7"/>
    <w:rsid w:val="002F36C7"/>
    <w:rsid w:val="00311EF4"/>
    <w:rsid w:val="00353FF4"/>
    <w:rsid w:val="003E4C81"/>
    <w:rsid w:val="004A6DAE"/>
    <w:rsid w:val="004E099A"/>
    <w:rsid w:val="00523836"/>
    <w:rsid w:val="00726AE1"/>
    <w:rsid w:val="007756AB"/>
    <w:rsid w:val="009014DC"/>
    <w:rsid w:val="009D2E92"/>
    <w:rsid w:val="00C50584"/>
    <w:rsid w:val="00C80485"/>
    <w:rsid w:val="00D6415C"/>
    <w:rsid w:val="00E31DEB"/>
    <w:rsid w:val="00E71A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b/>
        <w:bCs/>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DAE"/>
    <w:pPr>
      <w:spacing w:after="0" w:line="240" w:lineRule="auto"/>
    </w:pPr>
    <w:rPr>
      <w:rFonts w:asciiTheme="minorHAnsi" w:hAnsiTheme="minorHAnsi" w:cstheme="minorBidi"/>
      <w:b w:val="0"/>
      <w:bCs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A6DAE"/>
    <w:pPr>
      <w:autoSpaceDE w:val="0"/>
      <w:autoSpaceDN w:val="0"/>
      <w:adjustRightInd w:val="0"/>
      <w:spacing w:after="0" w:line="240" w:lineRule="auto"/>
    </w:pPr>
    <w:rPr>
      <w:rFonts w:ascii="Times New Roman" w:hAnsi="Times New Roman"/>
      <w:color w:val="000000"/>
      <w:sz w:val="24"/>
      <w:szCs w:val="24"/>
    </w:rPr>
  </w:style>
  <w:style w:type="paragraph" w:styleId="Nagwek">
    <w:name w:val="header"/>
    <w:basedOn w:val="Normalny"/>
    <w:link w:val="NagwekZnak"/>
    <w:semiHidden/>
    <w:unhideWhenUsed/>
    <w:rsid w:val="004A6DAE"/>
    <w:pPr>
      <w:tabs>
        <w:tab w:val="center" w:pos="4536"/>
        <w:tab w:val="right" w:pos="9072"/>
      </w:tabs>
    </w:pPr>
  </w:style>
  <w:style w:type="character" w:customStyle="1" w:styleId="NagwekZnak">
    <w:name w:val="Nagłówek Znak"/>
    <w:basedOn w:val="Domylnaczcionkaakapitu"/>
    <w:link w:val="Nagwek"/>
    <w:semiHidden/>
    <w:qFormat/>
    <w:rsid w:val="004A6DAE"/>
    <w:rPr>
      <w:rFonts w:asciiTheme="minorHAnsi" w:hAnsiTheme="minorHAnsi" w:cstheme="minorBidi"/>
      <w:b w:val="0"/>
      <w:bCs w:val="0"/>
      <w:sz w:val="24"/>
      <w:szCs w:val="24"/>
    </w:rPr>
  </w:style>
  <w:style w:type="paragraph" w:styleId="Stopka">
    <w:name w:val="footer"/>
    <w:basedOn w:val="Normalny"/>
    <w:link w:val="StopkaZnak"/>
    <w:uiPriority w:val="99"/>
    <w:unhideWhenUsed/>
    <w:rsid w:val="004A6DAE"/>
    <w:pPr>
      <w:tabs>
        <w:tab w:val="center" w:pos="4536"/>
        <w:tab w:val="right" w:pos="9072"/>
      </w:tabs>
    </w:pPr>
  </w:style>
  <w:style w:type="character" w:customStyle="1" w:styleId="StopkaZnak">
    <w:name w:val="Stopka Znak"/>
    <w:basedOn w:val="Domylnaczcionkaakapitu"/>
    <w:link w:val="Stopka"/>
    <w:uiPriority w:val="99"/>
    <w:rsid w:val="004A6DAE"/>
    <w:rPr>
      <w:rFonts w:asciiTheme="minorHAnsi" w:hAnsiTheme="minorHAnsi" w:cstheme="minorBidi"/>
      <w:b w:val="0"/>
      <w:bCs w:val="0"/>
      <w:sz w:val="24"/>
      <w:szCs w:val="24"/>
    </w:rPr>
  </w:style>
  <w:style w:type="paragraph" w:styleId="Tekstdymka">
    <w:name w:val="Balloon Text"/>
    <w:basedOn w:val="Normalny"/>
    <w:link w:val="TekstdymkaZnak"/>
    <w:uiPriority w:val="99"/>
    <w:semiHidden/>
    <w:unhideWhenUsed/>
    <w:rsid w:val="004A6DAE"/>
    <w:rPr>
      <w:rFonts w:ascii="Tahoma" w:hAnsi="Tahoma" w:cs="Tahoma"/>
      <w:sz w:val="16"/>
      <w:szCs w:val="16"/>
    </w:rPr>
  </w:style>
  <w:style w:type="character" w:customStyle="1" w:styleId="TekstdymkaZnak">
    <w:name w:val="Tekst dymka Znak"/>
    <w:basedOn w:val="Domylnaczcionkaakapitu"/>
    <w:link w:val="Tekstdymka"/>
    <w:uiPriority w:val="99"/>
    <w:semiHidden/>
    <w:rsid w:val="004A6DAE"/>
    <w:rPr>
      <w:rFonts w:ascii="Tahoma" w:hAnsi="Tahoma" w:cs="Tahoma"/>
      <w:b w:val="0"/>
      <w:bCs w:val="0"/>
      <w:sz w:val="16"/>
      <w:szCs w:val="16"/>
    </w:rPr>
  </w:style>
  <w:style w:type="paragraph" w:styleId="NormalnyWeb">
    <w:name w:val="Normal (Web)"/>
    <w:basedOn w:val="Normalny"/>
    <w:uiPriority w:val="99"/>
    <w:unhideWhenUsed/>
    <w:rsid w:val="00E71ACB"/>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E71ACB"/>
    <w:rPr>
      <w:b/>
      <w:bCs/>
    </w:rPr>
  </w:style>
  <w:style w:type="paragraph" w:styleId="Akapitzlist">
    <w:name w:val="List Paragraph"/>
    <w:basedOn w:val="Normalny"/>
    <w:uiPriority w:val="34"/>
    <w:qFormat/>
    <w:rsid w:val="003E4C81"/>
    <w:pPr>
      <w:spacing w:after="200" w:line="276" w:lineRule="auto"/>
      <w:ind w:left="720"/>
      <w:contextualSpacing/>
    </w:pPr>
    <w:rPr>
      <w:rFonts w:eastAsiaTheme="minorEastAsia"/>
      <w:sz w:val="22"/>
      <w:szCs w:val="22"/>
      <w:lang w:eastAsia="pl-PL"/>
    </w:rPr>
  </w:style>
  <w:style w:type="character" w:styleId="Hipercze">
    <w:name w:val="Hyperlink"/>
    <w:basedOn w:val="Domylnaczcionkaakapitu"/>
    <w:uiPriority w:val="99"/>
    <w:unhideWhenUsed/>
    <w:rsid w:val="003E4C81"/>
    <w:rPr>
      <w:color w:val="0000FF" w:themeColor="hyperlink"/>
      <w:u w:val="single"/>
    </w:rPr>
  </w:style>
  <w:style w:type="paragraph" w:customStyle="1" w:styleId="Akapitzlist1">
    <w:name w:val="Akapit z listą1"/>
    <w:basedOn w:val="Normalny"/>
    <w:rsid w:val="003E4C81"/>
    <w:pPr>
      <w:suppressAutoHyphens/>
      <w:spacing w:after="200" w:line="276" w:lineRule="auto"/>
      <w:ind w:left="720"/>
    </w:pPr>
    <w:rPr>
      <w:rFonts w:ascii="Calibri" w:eastAsia="Calibri" w:hAnsi="Calibri" w:cs="Times New Roman"/>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divs>
    <w:div w:id="553394458">
      <w:bodyDiv w:val="1"/>
      <w:marLeft w:val="0"/>
      <w:marRight w:val="0"/>
      <w:marTop w:val="0"/>
      <w:marBottom w:val="0"/>
      <w:divBdr>
        <w:top w:val="none" w:sz="0" w:space="0" w:color="auto"/>
        <w:left w:val="none" w:sz="0" w:space="0" w:color="auto"/>
        <w:bottom w:val="none" w:sz="0" w:space="0" w:color="auto"/>
        <w:right w:val="none" w:sz="0" w:space="0" w:color="auto"/>
      </w:divBdr>
    </w:div>
    <w:div w:id="17890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D3519-D6CD-4761-9D0A-95AAEBDE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3927</Words>
  <Characters>23567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h_szatylowicz</dc:creator>
  <cp:keywords/>
  <dc:description/>
  <cp:lastModifiedBy>h_szatylowicz</cp:lastModifiedBy>
  <cp:revision>5</cp:revision>
  <cp:lastPrinted>2022-08-24T10:17:00Z</cp:lastPrinted>
  <dcterms:created xsi:type="dcterms:W3CDTF">2022-07-28T11:50:00Z</dcterms:created>
  <dcterms:modified xsi:type="dcterms:W3CDTF">2022-08-24T10:38:00Z</dcterms:modified>
</cp:coreProperties>
</file>