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E1E813" w14:textId="77777777" w:rsidR="00CB73A4" w:rsidRDefault="009E0234">
      <w:pPr>
        <w:spacing w:before="120" w:after="120" w:line="276" w:lineRule="auto"/>
        <w:contextualSpacing/>
        <w:jc w:val="center"/>
        <w:rPr>
          <w:rFonts w:ascii="Arial" w:hAnsi="Arial"/>
          <w:b/>
          <w:lang w:eastAsia="ar-SA"/>
        </w:rPr>
      </w:pPr>
      <w:r>
        <w:rPr>
          <w:rFonts w:ascii="Arial" w:hAnsi="Arial"/>
          <w:b/>
          <w:noProof/>
          <w:lang w:val="pl-PL"/>
        </w:rPr>
        <mc:AlternateContent>
          <mc:Choice Requires="wps">
            <w:drawing>
              <wp:anchor distT="0" distB="0" distL="114300" distR="114300" simplePos="0" relativeHeight="251659264" behindDoc="0" locked="0" layoutInCell="1" allowOverlap="1" wp14:anchorId="45138925" wp14:editId="19811C33">
                <wp:simplePos x="0" y="0"/>
                <wp:positionH relativeFrom="column">
                  <wp:posOffset>4827905</wp:posOffset>
                </wp:positionH>
                <wp:positionV relativeFrom="paragraph">
                  <wp:posOffset>94615</wp:posOffset>
                </wp:positionV>
                <wp:extent cx="789305" cy="540689"/>
                <wp:effectExtent l="0" t="0" r="10795" b="12065"/>
                <wp:wrapNone/>
                <wp:docPr id="23" name="Prostokąt 23"/>
                <wp:cNvGraphicFramePr/>
                <a:graphic xmlns:a="http://schemas.openxmlformats.org/drawingml/2006/main">
                  <a:graphicData uri="http://schemas.microsoft.com/office/word/2010/wordprocessingShape">
                    <wps:wsp>
                      <wps:cNvSpPr/>
                      <wps:spPr>
                        <a:xfrm>
                          <a:off x="0" y="0"/>
                          <a:ext cx="789305" cy="540689"/>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FCD444C" w14:textId="29F20EE0" w:rsidR="00CB73A4" w:rsidRDefault="009E0234">
                            <w:pPr>
                              <w:jc w:val="center"/>
                              <w:rPr>
                                <w:rFonts w:ascii="Arial" w:hAnsi="Arial"/>
                                <w:sz w:val="56"/>
                                <w:szCs w:val="56"/>
                                <w14:textOutline w14:w="9525" w14:cap="rnd" w14:cmpd="sng" w14:algn="ctr">
                                  <w14:solidFill>
                                    <w14:srgbClr w14:val="000000"/>
                                  </w14:solidFill>
                                  <w14:prstDash w14:val="solid"/>
                                  <w14:bevel/>
                                </w14:textOutline>
                              </w:rPr>
                            </w:pPr>
                            <w:r>
                              <w:rPr>
                                <w:rFonts w:ascii="Arial" w:hAnsi="Arial"/>
                                <w:sz w:val="56"/>
                                <w:szCs w:val="56"/>
                              </w:rPr>
                              <w:t>X</w:t>
                            </w:r>
                            <w:r w:rsidR="006055F9">
                              <w:rPr>
                                <w:rFonts w:ascii="Arial" w:hAnsi="Arial"/>
                                <w:sz w:val="56"/>
                                <w:szCs w:val="56"/>
                              </w:rPr>
                              <w: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5138925" id="Prostokąt 23" o:spid="_x0000_s1026" style="position:absolute;left:0;text-align:left;margin-left:380.15pt;margin-top:7.45pt;width:62.15pt;height:42.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" fillcolor="white [3201]" strokecolor="black [3213]" strokeweight=".25pt">
                <v:textbox>
                  <w:txbxContent>
                    <w:p w14:paraId="1FCD444C" w14:textId="29F20EE0" w:rsidR="00CB73A4" w:rsidRDefault="009E0234">
                      <w:pPr>
                        <w:jc w:val="center"/>
                        <w:rPr>
                          <w:rFonts w:ascii="Arial" w:hAnsi="Arial"/>
                          <w:sz w:val="56"/>
                          <w:szCs w:val="56"/>
                          <w14:textOutline w14:w="9525" w14:cap="rnd" w14:cmpd="sng" w14:algn="ctr">
                            <w14:solidFill>
                              <w14:srgbClr w14:val="000000"/>
                            </w14:solidFill>
                            <w14:prstDash w14:val="solid"/>
                            <w14:bevel/>
                          </w14:textOutline>
                        </w:rPr>
                      </w:pPr>
                      <w:r>
                        <w:rPr>
                          <w:rFonts w:ascii="Arial" w:hAnsi="Arial"/>
                          <w:sz w:val="56"/>
                          <w:szCs w:val="56"/>
                        </w:rPr>
                        <w:t>X</w:t>
                      </w:r>
                      <w:r w:rsidR="006055F9">
                        <w:rPr>
                          <w:rFonts w:ascii="Arial" w:hAnsi="Arial"/>
                          <w:sz w:val="56"/>
                          <w:szCs w:val="56"/>
                        </w:rPr>
                        <w:t>I</w:t>
                      </w:r>
                    </w:p>
                  </w:txbxContent>
                </v:textbox>
              </v:rect>
            </w:pict>
          </mc:Fallback>
        </mc:AlternateContent>
      </w:r>
    </w:p>
    <w:p w14:paraId="3F9114AB" w14:textId="77777777" w:rsidR="00CB73A4" w:rsidRDefault="00CB73A4">
      <w:pPr>
        <w:spacing w:before="120" w:after="120" w:line="276" w:lineRule="auto"/>
        <w:contextualSpacing/>
        <w:jc w:val="center"/>
        <w:rPr>
          <w:rFonts w:ascii="Arial" w:hAnsi="Arial"/>
          <w:b/>
          <w:lang w:eastAsia="ar-SA"/>
        </w:rPr>
      </w:pPr>
    </w:p>
    <w:p w14:paraId="3BD2AFF3" w14:textId="77777777" w:rsidR="00CB73A4" w:rsidRDefault="00CB73A4">
      <w:pPr>
        <w:tabs>
          <w:tab w:val="right" w:pos="9072"/>
        </w:tabs>
        <w:jc w:val="center"/>
        <w:rPr>
          <w:rFonts w:ascii="Arial" w:hAnsi="Arial"/>
          <w:b/>
          <w:sz w:val="18"/>
          <w:szCs w:val="18"/>
        </w:rPr>
      </w:pPr>
    </w:p>
    <w:p w14:paraId="1CB4D03A" w14:textId="77777777" w:rsidR="00CB73A4" w:rsidRDefault="00CB73A4">
      <w:pPr>
        <w:tabs>
          <w:tab w:val="right" w:pos="9072"/>
        </w:tabs>
        <w:jc w:val="center"/>
        <w:rPr>
          <w:rFonts w:ascii="Arial" w:hAnsi="Arial"/>
          <w:b/>
          <w:sz w:val="18"/>
          <w:szCs w:val="18"/>
        </w:rPr>
      </w:pPr>
    </w:p>
    <w:p w14:paraId="5FA4F777" w14:textId="77777777" w:rsidR="00CB73A4" w:rsidRDefault="00CB73A4">
      <w:pPr>
        <w:tabs>
          <w:tab w:val="right" w:pos="9072"/>
        </w:tabs>
        <w:jc w:val="center"/>
        <w:rPr>
          <w:rFonts w:ascii="Arial" w:hAnsi="Arial"/>
          <w:b/>
          <w:sz w:val="18"/>
          <w:szCs w:val="18"/>
        </w:rPr>
      </w:pPr>
    </w:p>
    <w:p w14:paraId="56B68B7D" w14:textId="77777777" w:rsidR="00CB73A4" w:rsidRDefault="00CB73A4">
      <w:pPr>
        <w:spacing w:before="120" w:after="120" w:line="276" w:lineRule="auto"/>
        <w:contextualSpacing/>
        <w:jc w:val="center"/>
        <w:rPr>
          <w:rFonts w:ascii="Arial" w:hAnsi="Arial"/>
          <w:lang w:eastAsia="ar-SA"/>
        </w:rPr>
      </w:pPr>
    </w:p>
    <w:p w14:paraId="34120C88" w14:textId="77777777" w:rsidR="00CB73A4" w:rsidRDefault="00CB73A4">
      <w:pPr>
        <w:spacing w:before="120" w:after="120" w:line="276" w:lineRule="auto"/>
        <w:contextualSpacing/>
        <w:jc w:val="center"/>
        <w:rPr>
          <w:rFonts w:ascii="Arial" w:hAnsi="Arial"/>
          <w:lang w:eastAsia="ar-SA"/>
        </w:rPr>
      </w:pPr>
    </w:p>
    <w:p w14:paraId="33779A3E" w14:textId="77777777" w:rsidR="00CB73A4" w:rsidRDefault="00CB73A4">
      <w:pPr>
        <w:spacing w:before="120" w:after="120" w:line="276" w:lineRule="auto"/>
        <w:contextualSpacing/>
        <w:jc w:val="center"/>
        <w:rPr>
          <w:rFonts w:ascii="Arial" w:hAnsi="Arial"/>
          <w:lang w:eastAsia="ar-SA"/>
        </w:rPr>
      </w:pPr>
    </w:p>
    <w:p w14:paraId="0E651864" w14:textId="77777777" w:rsidR="00CB73A4" w:rsidRDefault="00CB73A4">
      <w:pPr>
        <w:spacing w:before="120" w:after="120" w:line="276" w:lineRule="auto"/>
        <w:contextualSpacing/>
        <w:jc w:val="center"/>
        <w:rPr>
          <w:rFonts w:ascii="Arial" w:hAnsi="Arial"/>
          <w:lang w:eastAsia="ar-SA"/>
        </w:rPr>
      </w:pPr>
    </w:p>
    <w:p w14:paraId="57655BF7" w14:textId="77777777" w:rsidR="00CB73A4" w:rsidRDefault="00CB73A4">
      <w:pPr>
        <w:spacing w:before="120" w:after="120" w:line="276" w:lineRule="auto"/>
        <w:contextualSpacing/>
        <w:jc w:val="center"/>
        <w:rPr>
          <w:rFonts w:ascii="Arial" w:hAnsi="Arial"/>
          <w:lang w:eastAsia="ar-SA"/>
        </w:rPr>
      </w:pPr>
    </w:p>
    <w:p w14:paraId="6685EFF0" w14:textId="77777777" w:rsidR="00CB73A4" w:rsidRDefault="00CB73A4">
      <w:pPr>
        <w:spacing w:before="120" w:after="120" w:line="276" w:lineRule="auto"/>
        <w:contextualSpacing/>
        <w:jc w:val="center"/>
        <w:rPr>
          <w:rFonts w:ascii="Arial" w:hAnsi="Arial"/>
          <w:lang w:eastAsia="ar-SA"/>
        </w:rPr>
      </w:pPr>
    </w:p>
    <w:p w14:paraId="3B52C8E4" w14:textId="77777777" w:rsidR="00CB73A4" w:rsidRDefault="009E0234">
      <w:pPr>
        <w:spacing w:before="120" w:after="120" w:line="276" w:lineRule="auto"/>
        <w:contextualSpacing/>
        <w:jc w:val="center"/>
        <w:rPr>
          <w:rFonts w:ascii="Arial" w:hAnsi="Arial"/>
          <w:lang w:eastAsia="ar-SA"/>
        </w:rPr>
      </w:pPr>
      <w:r>
        <w:rPr>
          <w:rFonts w:ascii="Arial" w:hAnsi="Arial"/>
          <w:lang w:eastAsia="ar-SA"/>
        </w:rPr>
        <w:t>SPECYFIKACJA TECHNICZNA WYKONANIA i ODBIORU ROBÓT BUDOWLANYCH</w:t>
      </w:r>
    </w:p>
    <w:p w14:paraId="71F1B295" w14:textId="77777777" w:rsidR="00CB73A4" w:rsidRDefault="00CB73A4">
      <w:pPr>
        <w:spacing w:before="120" w:after="120" w:line="276" w:lineRule="auto"/>
        <w:contextualSpacing/>
        <w:jc w:val="center"/>
        <w:rPr>
          <w:rFonts w:ascii="Arial" w:hAnsi="Arial"/>
          <w:lang w:eastAsia="ar-SA"/>
        </w:rPr>
      </w:pPr>
    </w:p>
    <w:p w14:paraId="605D0393" w14:textId="77777777" w:rsidR="00CB73A4" w:rsidRDefault="00CB73A4">
      <w:pPr>
        <w:spacing w:before="120" w:after="120" w:line="276" w:lineRule="auto"/>
        <w:contextualSpacing/>
        <w:jc w:val="center"/>
        <w:rPr>
          <w:rFonts w:ascii="Arial" w:hAnsi="Arial" w:cs="Arial"/>
          <w:lang w:eastAsia="ar-SA"/>
        </w:rPr>
      </w:pPr>
    </w:p>
    <w:p w14:paraId="6B5F0B92" w14:textId="77777777" w:rsidR="00CB73A4" w:rsidRDefault="00CB73A4">
      <w:pPr>
        <w:spacing w:before="120" w:after="120" w:line="276" w:lineRule="auto"/>
        <w:contextualSpacing/>
        <w:jc w:val="center"/>
        <w:rPr>
          <w:rFonts w:ascii="Arial" w:hAnsi="Arial" w:cs="Arial"/>
          <w:lang w:eastAsia="ar-SA"/>
        </w:rPr>
      </w:pPr>
    </w:p>
    <w:p w14:paraId="384BD2D4" w14:textId="77777777" w:rsidR="00CB73A4" w:rsidRDefault="00CB73A4">
      <w:pPr>
        <w:spacing w:before="120" w:after="120" w:line="276" w:lineRule="auto"/>
        <w:contextualSpacing/>
        <w:jc w:val="center"/>
        <w:rPr>
          <w:rFonts w:ascii="Arial" w:hAnsi="Arial" w:cs="Arial"/>
          <w:lang w:eastAsia="ar-SA"/>
        </w:rPr>
      </w:pPr>
    </w:p>
    <w:p w14:paraId="4FE3F358" w14:textId="77777777" w:rsidR="00CB73A4" w:rsidRDefault="009E0234">
      <w:pPr>
        <w:keepNext/>
        <w:tabs>
          <w:tab w:val="left" w:pos="1134"/>
        </w:tabs>
        <w:jc w:val="center"/>
        <w:outlineLvl w:val="2"/>
        <w:rPr>
          <w:rFonts w:ascii="Arial" w:eastAsiaTheme="majorEastAsia" w:hAnsi="Arial" w:cs="Arial"/>
          <w:bCs/>
          <w:iCs/>
        </w:rPr>
      </w:pPr>
      <w:r>
        <w:rPr>
          <w:rFonts w:ascii="Arial" w:eastAsiaTheme="majorEastAsia" w:hAnsi="Arial" w:cs="Arial"/>
          <w:bCs/>
          <w:iCs/>
        </w:rPr>
        <w:t>D - 04.04.02b</w:t>
      </w:r>
    </w:p>
    <w:p w14:paraId="76FB591F" w14:textId="77777777" w:rsidR="00CB73A4" w:rsidRDefault="00CB73A4">
      <w:pPr>
        <w:keepNext/>
        <w:tabs>
          <w:tab w:val="left" w:pos="1134"/>
        </w:tabs>
        <w:jc w:val="center"/>
        <w:outlineLvl w:val="2"/>
        <w:rPr>
          <w:rFonts w:ascii="Arial" w:eastAsiaTheme="majorEastAsia" w:hAnsi="Arial" w:cs="Arial"/>
          <w:bCs/>
          <w:iCs/>
        </w:rPr>
      </w:pPr>
    </w:p>
    <w:p w14:paraId="2396F885" w14:textId="77777777" w:rsidR="00CB73A4" w:rsidRDefault="00CB73A4">
      <w:pPr>
        <w:spacing w:before="120" w:after="120" w:line="276" w:lineRule="auto"/>
        <w:contextualSpacing/>
        <w:jc w:val="center"/>
        <w:rPr>
          <w:rFonts w:ascii="Arial" w:eastAsiaTheme="majorEastAsia" w:hAnsi="Arial" w:cs="Arial"/>
          <w:bCs/>
          <w:iCs/>
        </w:rPr>
      </w:pPr>
    </w:p>
    <w:p w14:paraId="71C8BC56" w14:textId="77777777" w:rsidR="00CB73A4" w:rsidRDefault="009E0234">
      <w:pPr>
        <w:tabs>
          <w:tab w:val="left" w:pos="0"/>
          <w:tab w:val="right" w:pos="8809"/>
        </w:tabs>
        <w:spacing w:after="60" w:line="300" w:lineRule="exact"/>
        <w:jc w:val="center"/>
        <w:rPr>
          <w:rFonts w:ascii="Arial" w:eastAsiaTheme="majorEastAsia" w:hAnsi="Arial" w:cs="Arial"/>
          <w:bCs/>
          <w:iCs/>
        </w:rPr>
      </w:pPr>
      <w:r>
        <w:rPr>
          <w:rFonts w:ascii="Arial" w:eastAsiaTheme="majorEastAsia" w:hAnsi="Arial" w:cs="Arial"/>
          <w:bCs/>
          <w:iCs/>
        </w:rPr>
        <w:t>PODBUDOWA Z KRUSZYWA ŁAMANEGO</w:t>
      </w:r>
    </w:p>
    <w:p w14:paraId="3CEE2E05" w14:textId="77777777" w:rsidR="00CB73A4" w:rsidRDefault="009E0234">
      <w:pPr>
        <w:tabs>
          <w:tab w:val="left" w:pos="0"/>
          <w:tab w:val="right" w:pos="8809"/>
        </w:tabs>
        <w:spacing w:after="60" w:line="300" w:lineRule="exact"/>
        <w:jc w:val="center"/>
        <w:rPr>
          <w:rFonts w:ascii="Arial" w:hAnsi="Arial"/>
          <w:highlight w:val="yellow"/>
          <w:lang w:eastAsia="ar-SA"/>
        </w:rPr>
      </w:pPr>
      <w:r>
        <w:rPr>
          <w:rFonts w:ascii="Arial" w:eastAsiaTheme="majorEastAsia" w:hAnsi="Arial" w:cs="Arial"/>
          <w:bCs/>
          <w:iCs/>
        </w:rPr>
        <w:t>STABILIZOWANEGO MECHANICZNIE</w:t>
      </w:r>
    </w:p>
    <w:p w14:paraId="18685C8C" w14:textId="77777777" w:rsidR="00CB73A4" w:rsidRDefault="00CB73A4">
      <w:pPr>
        <w:spacing w:line="221" w:lineRule="exact"/>
        <w:ind w:right="-851"/>
        <w:rPr>
          <w:rFonts w:ascii="Arial" w:hAnsi="Arial"/>
        </w:rPr>
      </w:pPr>
    </w:p>
    <w:p w14:paraId="76B31B75" w14:textId="77777777" w:rsidR="00CB73A4" w:rsidRDefault="00CB73A4">
      <w:pPr>
        <w:tabs>
          <w:tab w:val="left" w:pos="1134"/>
        </w:tabs>
        <w:jc w:val="center"/>
        <w:rPr>
          <w:rFonts w:ascii="Arial" w:hAnsi="Arial"/>
          <w:b/>
          <w:sz w:val="18"/>
          <w:szCs w:val="18"/>
          <w:highlight w:val="yellow"/>
        </w:rPr>
      </w:pPr>
    </w:p>
    <w:p w14:paraId="503144F9" w14:textId="77777777" w:rsidR="00CB73A4" w:rsidRDefault="00CB73A4">
      <w:pPr>
        <w:spacing w:before="120" w:after="120" w:line="276" w:lineRule="auto"/>
        <w:contextualSpacing/>
        <w:rPr>
          <w:rFonts w:ascii="Arial" w:hAnsi="Arial"/>
          <w:highlight w:val="yellow"/>
          <w:lang w:eastAsia="ar-SA"/>
        </w:rPr>
      </w:pPr>
    </w:p>
    <w:p w14:paraId="0D2FECD6" w14:textId="77777777" w:rsidR="00CB73A4" w:rsidRDefault="00CB73A4">
      <w:pPr>
        <w:spacing w:before="120" w:after="120" w:line="276" w:lineRule="auto"/>
        <w:contextualSpacing/>
        <w:jc w:val="center"/>
        <w:rPr>
          <w:rFonts w:ascii="Arial" w:hAnsi="Arial"/>
          <w:highlight w:val="yellow"/>
          <w:lang w:eastAsia="ar-SA"/>
        </w:rPr>
      </w:pPr>
    </w:p>
    <w:p w14:paraId="029D8232" w14:textId="77777777" w:rsidR="00CB73A4" w:rsidRDefault="00CB73A4">
      <w:pPr>
        <w:spacing w:before="120" w:after="120" w:line="276" w:lineRule="auto"/>
        <w:contextualSpacing/>
        <w:jc w:val="center"/>
        <w:rPr>
          <w:rFonts w:ascii="Arial" w:hAnsi="Arial"/>
          <w:highlight w:val="yellow"/>
          <w:lang w:eastAsia="ar-SA"/>
        </w:rPr>
      </w:pPr>
    </w:p>
    <w:p w14:paraId="6F987155" w14:textId="77777777" w:rsidR="00CB73A4" w:rsidRDefault="00CB73A4">
      <w:pPr>
        <w:spacing w:before="120" w:after="120" w:line="276" w:lineRule="auto"/>
        <w:contextualSpacing/>
        <w:jc w:val="center"/>
        <w:rPr>
          <w:rFonts w:ascii="Arial" w:hAnsi="Arial"/>
          <w:highlight w:val="yellow"/>
          <w:lang w:eastAsia="ar-SA"/>
        </w:rPr>
      </w:pPr>
    </w:p>
    <w:p w14:paraId="4640BA6C" w14:textId="77777777" w:rsidR="00CB73A4" w:rsidRDefault="00CB73A4">
      <w:pPr>
        <w:spacing w:before="120" w:after="120" w:line="276" w:lineRule="auto"/>
        <w:contextualSpacing/>
        <w:jc w:val="center"/>
        <w:rPr>
          <w:rFonts w:ascii="Arial" w:hAnsi="Arial"/>
          <w:highlight w:val="yellow"/>
          <w:lang w:eastAsia="ar-SA"/>
        </w:rPr>
      </w:pPr>
    </w:p>
    <w:p w14:paraId="3C3CAB69" w14:textId="77777777" w:rsidR="00CB73A4" w:rsidRDefault="00CB73A4">
      <w:pPr>
        <w:spacing w:before="120" w:after="120" w:line="276" w:lineRule="auto"/>
        <w:contextualSpacing/>
        <w:jc w:val="center"/>
        <w:rPr>
          <w:rFonts w:ascii="Arial" w:hAnsi="Arial"/>
          <w:highlight w:val="yellow"/>
          <w:lang w:eastAsia="ar-SA"/>
        </w:rPr>
      </w:pPr>
    </w:p>
    <w:p w14:paraId="7E889D61" w14:textId="77777777" w:rsidR="00CB73A4" w:rsidRDefault="00CB73A4">
      <w:pPr>
        <w:spacing w:before="120" w:after="120" w:line="276" w:lineRule="auto"/>
        <w:contextualSpacing/>
        <w:jc w:val="center"/>
        <w:rPr>
          <w:rFonts w:ascii="Arial" w:hAnsi="Arial"/>
          <w:highlight w:val="yellow"/>
          <w:lang w:eastAsia="ar-SA"/>
        </w:rPr>
      </w:pPr>
    </w:p>
    <w:p w14:paraId="5A0A81F5" w14:textId="77777777" w:rsidR="00CB73A4" w:rsidRDefault="00CB73A4">
      <w:pPr>
        <w:spacing w:before="120" w:after="120" w:line="276" w:lineRule="auto"/>
        <w:contextualSpacing/>
        <w:jc w:val="center"/>
        <w:rPr>
          <w:rFonts w:ascii="Arial" w:hAnsi="Arial"/>
          <w:highlight w:val="yellow"/>
          <w:lang w:eastAsia="ar-SA"/>
        </w:rPr>
      </w:pPr>
    </w:p>
    <w:p w14:paraId="6028673F" w14:textId="77777777" w:rsidR="00CB73A4" w:rsidRDefault="00CB73A4">
      <w:pPr>
        <w:spacing w:before="120" w:after="120" w:line="276" w:lineRule="auto"/>
        <w:contextualSpacing/>
        <w:jc w:val="center"/>
        <w:rPr>
          <w:rFonts w:ascii="Arial" w:hAnsi="Arial"/>
          <w:highlight w:val="yellow"/>
          <w:lang w:eastAsia="ar-SA"/>
        </w:rPr>
      </w:pPr>
    </w:p>
    <w:p w14:paraId="090DD486" w14:textId="77777777" w:rsidR="00CB73A4" w:rsidRDefault="00CB73A4">
      <w:pPr>
        <w:spacing w:before="120" w:after="120" w:line="276" w:lineRule="auto"/>
        <w:contextualSpacing/>
        <w:jc w:val="center"/>
        <w:rPr>
          <w:rFonts w:ascii="Arial" w:hAnsi="Arial"/>
          <w:highlight w:val="yellow"/>
          <w:lang w:eastAsia="ar-SA"/>
        </w:rPr>
      </w:pPr>
    </w:p>
    <w:p w14:paraId="729EDD16" w14:textId="77777777" w:rsidR="00CB73A4" w:rsidRDefault="00CB73A4">
      <w:pPr>
        <w:spacing w:before="120" w:after="120" w:line="276" w:lineRule="auto"/>
        <w:contextualSpacing/>
        <w:jc w:val="center"/>
        <w:rPr>
          <w:rFonts w:ascii="Arial" w:hAnsi="Arial"/>
          <w:highlight w:val="yellow"/>
          <w:lang w:eastAsia="ar-SA"/>
        </w:rPr>
      </w:pPr>
    </w:p>
    <w:p w14:paraId="53948EF9" w14:textId="77777777" w:rsidR="00CB73A4" w:rsidRDefault="00CB73A4">
      <w:pPr>
        <w:spacing w:before="120" w:after="120" w:line="276" w:lineRule="auto"/>
        <w:contextualSpacing/>
        <w:jc w:val="center"/>
        <w:rPr>
          <w:rFonts w:ascii="Arial" w:hAnsi="Arial"/>
          <w:highlight w:val="yellow"/>
          <w:lang w:eastAsia="ar-SA"/>
        </w:rPr>
      </w:pPr>
    </w:p>
    <w:p w14:paraId="053DDB93" w14:textId="77777777" w:rsidR="00CB73A4" w:rsidRDefault="00CB73A4">
      <w:pPr>
        <w:spacing w:before="120" w:after="120" w:line="276" w:lineRule="auto"/>
        <w:contextualSpacing/>
        <w:jc w:val="center"/>
        <w:rPr>
          <w:rFonts w:ascii="Arial" w:hAnsi="Arial"/>
          <w:highlight w:val="yellow"/>
          <w:lang w:eastAsia="ar-SA"/>
        </w:rPr>
      </w:pPr>
    </w:p>
    <w:p w14:paraId="311D4635" w14:textId="77777777" w:rsidR="00CB73A4" w:rsidRDefault="00CB73A4">
      <w:pPr>
        <w:spacing w:before="120" w:after="120" w:line="276" w:lineRule="auto"/>
        <w:contextualSpacing/>
        <w:jc w:val="center"/>
        <w:rPr>
          <w:rFonts w:ascii="Arial" w:hAnsi="Arial"/>
          <w:highlight w:val="yellow"/>
          <w:lang w:eastAsia="ar-SA"/>
        </w:rPr>
      </w:pPr>
    </w:p>
    <w:p w14:paraId="4B1B34BF" w14:textId="77777777" w:rsidR="00CB73A4" w:rsidRDefault="00CB73A4">
      <w:pPr>
        <w:spacing w:before="120" w:after="120" w:line="276" w:lineRule="auto"/>
        <w:contextualSpacing/>
        <w:jc w:val="center"/>
        <w:rPr>
          <w:rFonts w:ascii="Arial" w:hAnsi="Arial"/>
          <w:highlight w:val="yellow"/>
          <w:lang w:eastAsia="ar-SA"/>
        </w:rPr>
      </w:pPr>
    </w:p>
    <w:p w14:paraId="6DC366E4" w14:textId="77777777" w:rsidR="00CB73A4" w:rsidRDefault="00CB73A4">
      <w:pPr>
        <w:spacing w:before="120" w:after="120" w:line="276" w:lineRule="auto"/>
        <w:contextualSpacing/>
        <w:jc w:val="center"/>
        <w:rPr>
          <w:rFonts w:ascii="Arial" w:hAnsi="Arial"/>
          <w:lang w:eastAsia="ar-SA"/>
        </w:rPr>
      </w:pPr>
    </w:p>
    <w:p w14:paraId="7C4F1B0E" w14:textId="77777777" w:rsidR="00CB73A4" w:rsidRDefault="00CB73A4">
      <w:pPr>
        <w:spacing w:before="120" w:after="120" w:line="276" w:lineRule="auto"/>
        <w:contextualSpacing/>
        <w:jc w:val="center"/>
        <w:rPr>
          <w:rFonts w:ascii="Arial" w:hAnsi="Arial"/>
          <w:lang w:eastAsia="ar-SA"/>
        </w:rPr>
      </w:pPr>
    </w:p>
    <w:p w14:paraId="01CDED63" w14:textId="77777777" w:rsidR="00CB73A4" w:rsidRDefault="00CB73A4">
      <w:pPr>
        <w:spacing w:before="120" w:after="120" w:line="276" w:lineRule="auto"/>
        <w:contextualSpacing/>
        <w:jc w:val="center"/>
        <w:rPr>
          <w:rFonts w:ascii="Arial" w:hAnsi="Arial"/>
          <w:lang w:eastAsia="ar-SA"/>
        </w:rPr>
      </w:pPr>
    </w:p>
    <w:p w14:paraId="5418A7D6" w14:textId="77777777" w:rsidR="00CB73A4" w:rsidRDefault="00CB73A4">
      <w:pPr>
        <w:spacing w:before="120" w:after="120" w:line="276" w:lineRule="auto"/>
        <w:contextualSpacing/>
        <w:jc w:val="center"/>
        <w:rPr>
          <w:rFonts w:ascii="Arial" w:hAnsi="Arial"/>
          <w:lang w:eastAsia="ar-SA"/>
        </w:rPr>
      </w:pPr>
    </w:p>
    <w:p w14:paraId="50EB916A" w14:textId="77777777" w:rsidR="00CB73A4" w:rsidRDefault="00CB73A4">
      <w:pPr>
        <w:spacing w:before="120" w:after="120" w:line="276" w:lineRule="auto"/>
        <w:contextualSpacing/>
        <w:jc w:val="center"/>
        <w:rPr>
          <w:rFonts w:ascii="Arial" w:hAnsi="Arial"/>
          <w:lang w:eastAsia="ar-SA"/>
        </w:rPr>
      </w:pPr>
    </w:p>
    <w:p w14:paraId="783663B9" w14:textId="77777777" w:rsidR="00CB73A4" w:rsidRDefault="00CB73A4">
      <w:pPr>
        <w:spacing w:before="120" w:after="120" w:line="276" w:lineRule="auto"/>
        <w:contextualSpacing/>
        <w:jc w:val="center"/>
        <w:rPr>
          <w:rFonts w:ascii="Arial" w:hAnsi="Arial"/>
          <w:lang w:eastAsia="ar-SA"/>
        </w:rPr>
      </w:pPr>
    </w:p>
    <w:p w14:paraId="599CB6B4" w14:textId="77777777" w:rsidR="00CB73A4" w:rsidRDefault="00CB73A4">
      <w:pPr>
        <w:spacing w:before="120" w:after="120" w:line="276" w:lineRule="auto"/>
        <w:contextualSpacing/>
        <w:jc w:val="center"/>
        <w:rPr>
          <w:rFonts w:ascii="Arial" w:hAnsi="Arial"/>
          <w:lang w:eastAsia="ar-SA"/>
        </w:rPr>
      </w:pPr>
    </w:p>
    <w:p w14:paraId="6C19F307" w14:textId="23C91AD1" w:rsidR="00CB73A4" w:rsidRDefault="00446070">
      <w:pPr>
        <w:spacing w:before="120" w:after="120" w:line="276" w:lineRule="auto"/>
        <w:contextualSpacing/>
        <w:jc w:val="center"/>
        <w:rPr>
          <w:rFonts w:ascii="Arial" w:hAnsi="Arial"/>
          <w:lang w:eastAsia="ar-SA"/>
        </w:rPr>
      </w:pPr>
      <w:r>
        <w:rPr>
          <w:rFonts w:ascii="Arial" w:hAnsi="Arial"/>
          <w:lang w:eastAsia="ar-SA"/>
        </w:rPr>
        <w:t>Grudzień</w:t>
      </w:r>
      <w:r w:rsidR="00D31805">
        <w:rPr>
          <w:rFonts w:ascii="Arial" w:hAnsi="Arial"/>
          <w:lang w:eastAsia="ar-SA"/>
        </w:rPr>
        <w:t xml:space="preserve"> 2023</w:t>
      </w:r>
    </w:p>
    <w:p w14:paraId="3A8D3301" w14:textId="77777777" w:rsidR="00CB73A4" w:rsidRDefault="009E0234">
      <w:pPr>
        <w:pStyle w:val="Heading10"/>
        <w:keepNext/>
        <w:keepLines/>
        <w:shd w:val="clear" w:color="auto" w:fill="auto"/>
        <w:spacing w:line="240" w:lineRule="auto"/>
        <w:ind w:left="284" w:hanging="284"/>
        <w:jc w:val="center"/>
        <w:rPr>
          <w:rFonts w:ascii="Arial" w:hAnsi="Arial" w:cs="Arial"/>
          <w:sz w:val="20"/>
          <w:szCs w:val="20"/>
        </w:rPr>
      </w:pPr>
      <w:bookmarkStart w:id="0" w:name="bookmark0"/>
      <w:bookmarkStart w:id="1" w:name="bookmark1"/>
      <w:bookmarkStart w:id="2" w:name="bookmark2"/>
      <w:bookmarkStart w:id="3" w:name="_Toc35076482"/>
      <w:r>
        <w:rPr>
          <w:rFonts w:ascii="Arial" w:hAnsi="Arial" w:cs="Arial"/>
          <w:sz w:val="20"/>
          <w:szCs w:val="20"/>
        </w:rPr>
        <w:lastRenderedPageBreak/>
        <w:t>1. WSTĘP</w:t>
      </w:r>
      <w:bookmarkEnd w:id="0"/>
      <w:bookmarkEnd w:id="1"/>
      <w:bookmarkEnd w:id="2"/>
      <w:bookmarkEnd w:id="3"/>
    </w:p>
    <w:p w14:paraId="55EA70B9" w14:textId="77777777" w:rsidR="00CB73A4" w:rsidRDefault="009E0234">
      <w:pPr>
        <w:pStyle w:val="Heading10"/>
        <w:keepNext/>
        <w:keepLines/>
        <w:numPr>
          <w:ilvl w:val="0"/>
          <w:numId w:val="1"/>
        </w:numPr>
        <w:shd w:val="clear" w:color="auto" w:fill="auto"/>
        <w:spacing w:after="60" w:line="240" w:lineRule="auto"/>
        <w:ind w:left="567" w:hanging="527"/>
        <w:rPr>
          <w:rFonts w:ascii="Arial" w:hAnsi="Arial" w:cs="Arial"/>
        </w:rPr>
      </w:pPr>
      <w:bookmarkStart w:id="4" w:name="bookmark4"/>
      <w:bookmarkStart w:id="5" w:name="bookmark5"/>
      <w:bookmarkStart w:id="6" w:name="bookmark6"/>
      <w:bookmarkStart w:id="7" w:name="_Toc35076484"/>
      <w:r>
        <w:rPr>
          <w:rFonts w:ascii="Arial" w:hAnsi="Arial" w:cs="Arial"/>
        </w:rPr>
        <w:t>Przedmiot STWiORB</w:t>
      </w:r>
      <w:bookmarkEnd w:id="4"/>
      <w:bookmarkEnd w:id="5"/>
      <w:bookmarkEnd w:id="6"/>
      <w:bookmarkEnd w:id="7"/>
    </w:p>
    <w:p w14:paraId="1DF34E5D" w14:textId="19B2B7B8" w:rsidR="00CB73A4" w:rsidRDefault="009E0234">
      <w:pPr>
        <w:spacing w:line="259" w:lineRule="auto"/>
        <w:ind w:right="54" w:firstLine="567"/>
        <w:jc w:val="both"/>
        <w:rPr>
          <w:rFonts w:ascii="Arial" w:hAnsi="Arial" w:cs="Arial"/>
          <w:sz w:val="18"/>
          <w:szCs w:val="18"/>
        </w:rPr>
      </w:pPr>
      <w:r>
        <w:rPr>
          <w:rFonts w:ascii="Arial" w:hAnsi="Arial" w:cs="Arial"/>
          <w:sz w:val="18"/>
          <w:szCs w:val="18"/>
        </w:rPr>
        <w:t>Przedmiotem niniejszej Specyfikacji Technicznej Wykonania i Odbioru Robót Budowlanych (STWiORB) są wymagania dotyczące wykonania i odbioru podbudowy z mieszanki niezwiązanej. Zakresem obejmuje wykonanie warstwy podbudowy z kruszywa łamanego stabilizowanego mechanicznie w ramach zadania pn.:</w:t>
      </w:r>
      <w:r w:rsidR="00446070">
        <w:rPr>
          <w:rFonts w:ascii="Arial" w:hAnsi="Arial" w:cs="Arial"/>
          <w:sz w:val="18"/>
          <w:szCs w:val="18"/>
        </w:rPr>
        <w:br/>
      </w:r>
    </w:p>
    <w:p w14:paraId="680EBE70" w14:textId="77777777" w:rsidR="006055F9" w:rsidRPr="006055F9" w:rsidRDefault="00446070" w:rsidP="006055F9">
      <w:pPr>
        <w:tabs>
          <w:tab w:val="left" w:pos="-1440"/>
          <w:tab w:val="left" w:pos="-720"/>
          <w:tab w:val="left" w:pos="0"/>
        </w:tabs>
        <w:ind w:left="142" w:hanging="142"/>
        <w:rPr>
          <w:rFonts w:ascii="Arial" w:eastAsia="Times New Roman" w:hAnsi="Arial" w:cs="Arial"/>
          <w:color w:val="auto"/>
          <w:sz w:val="18"/>
          <w:szCs w:val="18"/>
          <w:lang w:val="pl-PL"/>
        </w:rPr>
      </w:pPr>
      <w:r w:rsidRPr="00446070">
        <w:rPr>
          <w:rFonts w:ascii="Arial" w:eastAsia="Times New Roman" w:hAnsi="Arial" w:cs="Arial"/>
          <w:color w:val="auto"/>
          <w:sz w:val="18"/>
          <w:szCs w:val="18"/>
          <w:lang w:val="pl-PL"/>
        </w:rPr>
        <w:t>„</w:t>
      </w:r>
      <w:r w:rsidR="006055F9" w:rsidRPr="006055F9">
        <w:rPr>
          <w:rFonts w:ascii="Arial" w:eastAsia="Times New Roman" w:hAnsi="Arial" w:cs="Arial"/>
          <w:color w:val="auto"/>
          <w:sz w:val="18"/>
          <w:szCs w:val="18"/>
          <w:lang w:val="pl-PL"/>
        </w:rPr>
        <w:t>Przebudowa drogi gminnej wewnętrznej ul. Kopernika w jej pasie drogowym od km  0+000 do  km 0+350</w:t>
      </w:r>
    </w:p>
    <w:p w14:paraId="0CE3645E" w14:textId="18ACBABD" w:rsidR="00446070" w:rsidRPr="00446070" w:rsidRDefault="006055F9" w:rsidP="006055F9">
      <w:pPr>
        <w:tabs>
          <w:tab w:val="left" w:pos="-1440"/>
          <w:tab w:val="left" w:pos="-720"/>
          <w:tab w:val="left" w:pos="0"/>
        </w:tabs>
        <w:ind w:left="142" w:hanging="142"/>
        <w:rPr>
          <w:rFonts w:ascii="Arial" w:eastAsia="Times New Roman" w:hAnsi="Arial" w:cs="Arial"/>
          <w:color w:val="auto"/>
          <w:sz w:val="18"/>
          <w:szCs w:val="18"/>
          <w:lang w:val="pl-PL"/>
        </w:rPr>
      </w:pPr>
      <w:r w:rsidRPr="006055F9">
        <w:rPr>
          <w:rFonts w:ascii="Arial" w:eastAsia="Times New Roman" w:hAnsi="Arial" w:cs="Arial"/>
          <w:color w:val="auto"/>
          <w:sz w:val="18"/>
          <w:szCs w:val="18"/>
          <w:lang w:val="pl-PL"/>
        </w:rPr>
        <w:t>w miejscowości Radomyśl Wielki</w:t>
      </w:r>
      <w:r w:rsidR="00446070" w:rsidRPr="00446070">
        <w:rPr>
          <w:rFonts w:ascii="Arial" w:eastAsia="Times New Roman" w:hAnsi="Arial" w:cs="Arial"/>
          <w:color w:val="auto"/>
          <w:sz w:val="18"/>
          <w:szCs w:val="18"/>
          <w:lang w:val="pl-PL"/>
        </w:rPr>
        <w:t>”;</w:t>
      </w:r>
    </w:p>
    <w:p w14:paraId="3FD082C9" w14:textId="17B1C3D6" w:rsidR="00CB73A4" w:rsidRDefault="00CB73A4">
      <w:pPr>
        <w:autoSpaceDE w:val="0"/>
        <w:autoSpaceDN w:val="0"/>
        <w:adjustRightInd w:val="0"/>
        <w:jc w:val="center"/>
        <w:rPr>
          <w:rFonts w:ascii="Arial" w:eastAsia="Calibri" w:hAnsi="Arial" w:cs="Arial"/>
          <w:sz w:val="18"/>
          <w:szCs w:val="18"/>
        </w:rPr>
      </w:pPr>
    </w:p>
    <w:p w14:paraId="3D363974" w14:textId="77777777" w:rsidR="00CB73A4" w:rsidRDefault="009E0234">
      <w:pPr>
        <w:pStyle w:val="Heading10"/>
        <w:keepNext/>
        <w:keepLines/>
        <w:numPr>
          <w:ilvl w:val="0"/>
          <w:numId w:val="1"/>
        </w:numPr>
        <w:shd w:val="clear" w:color="auto" w:fill="auto"/>
        <w:spacing w:after="60" w:line="240" w:lineRule="auto"/>
        <w:ind w:left="567" w:hanging="527"/>
        <w:rPr>
          <w:rFonts w:ascii="Arial" w:hAnsi="Arial" w:cs="Arial"/>
        </w:rPr>
      </w:pPr>
      <w:bookmarkStart w:id="8" w:name="bookmark7"/>
      <w:bookmarkStart w:id="9" w:name="_Toc35076485"/>
      <w:r>
        <w:rPr>
          <w:rFonts w:ascii="Arial" w:hAnsi="Arial" w:cs="Arial"/>
        </w:rPr>
        <w:t>Zakres stosowania STWiORB</w:t>
      </w:r>
      <w:bookmarkEnd w:id="8"/>
      <w:bookmarkEnd w:id="9"/>
    </w:p>
    <w:p w14:paraId="6446E836" w14:textId="77777777" w:rsidR="00CB73A4" w:rsidRDefault="009E0234">
      <w:pPr>
        <w:pStyle w:val="Tekstpodstawowy1"/>
        <w:shd w:val="clear" w:color="auto" w:fill="auto"/>
        <w:spacing w:before="0" w:after="0" w:line="240" w:lineRule="auto"/>
        <w:ind w:right="20" w:firstLine="567"/>
        <w:jc w:val="both"/>
        <w:rPr>
          <w:rFonts w:ascii="Arial" w:eastAsia="Calibri" w:hAnsi="Arial" w:cs="Arial"/>
        </w:rPr>
      </w:pPr>
      <w:r>
        <w:rPr>
          <w:rFonts w:ascii="Arial" w:hAnsi="Arial" w:cs="Arial"/>
        </w:rPr>
        <w:t xml:space="preserve">STWiORB są stosowane, jako dokument przetargowy i kontraktowy przy zlecaniu i realizacji robót na drogach </w:t>
      </w:r>
      <w:bookmarkStart w:id="10" w:name="_Toc522007678"/>
      <w:bookmarkStart w:id="11" w:name="_Toc8213931"/>
      <w:bookmarkStart w:id="12" w:name="_Toc8285770"/>
      <w:bookmarkEnd w:id="10"/>
      <w:r>
        <w:rPr>
          <w:rFonts w:ascii="Arial" w:eastAsia="Calibri" w:hAnsi="Arial" w:cs="Arial"/>
        </w:rPr>
        <w:t>wymienionych w p.1.1.</w:t>
      </w:r>
      <w:bookmarkEnd w:id="11"/>
      <w:bookmarkEnd w:id="12"/>
    </w:p>
    <w:p w14:paraId="0F474DFD" w14:textId="77777777" w:rsidR="00CB73A4" w:rsidRDefault="00CB73A4">
      <w:pPr>
        <w:pStyle w:val="Tekstpodstawowy1"/>
        <w:shd w:val="clear" w:color="auto" w:fill="auto"/>
        <w:spacing w:before="0" w:after="0" w:line="240" w:lineRule="auto"/>
        <w:ind w:left="709" w:right="20" w:firstLine="11"/>
        <w:jc w:val="both"/>
        <w:rPr>
          <w:rFonts w:ascii="Arial" w:hAnsi="Arial" w:cs="Arial"/>
        </w:rPr>
      </w:pPr>
    </w:p>
    <w:p w14:paraId="3D87ABBE" w14:textId="77777777" w:rsidR="00CB73A4" w:rsidRDefault="009E0234">
      <w:pPr>
        <w:pStyle w:val="Heading10"/>
        <w:keepNext/>
        <w:keepLines/>
        <w:numPr>
          <w:ilvl w:val="0"/>
          <w:numId w:val="1"/>
        </w:numPr>
        <w:shd w:val="clear" w:color="auto" w:fill="auto"/>
        <w:spacing w:after="60" w:line="240" w:lineRule="auto"/>
        <w:ind w:left="567" w:hanging="527"/>
        <w:rPr>
          <w:rFonts w:ascii="Arial" w:hAnsi="Arial" w:cs="Arial"/>
        </w:rPr>
      </w:pPr>
      <w:bookmarkStart w:id="13" w:name="bookmark8"/>
      <w:bookmarkStart w:id="14" w:name="bookmark9"/>
      <w:bookmarkStart w:id="15" w:name="_Toc35076486"/>
      <w:r>
        <w:rPr>
          <w:rFonts w:ascii="Arial" w:hAnsi="Arial" w:cs="Arial"/>
        </w:rPr>
        <w:t>Informacje ogólne o terenie budowy</w:t>
      </w:r>
      <w:bookmarkEnd w:id="13"/>
      <w:bookmarkEnd w:id="14"/>
      <w:bookmarkEnd w:id="15"/>
    </w:p>
    <w:p w14:paraId="18D460C8" w14:textId="77777777" w:rsidR="00CB73A4" w:rsidRDefault="009E0234">
      <w:pPr>
        <w:pStyle w:val="Bodytext40"/>
        <w:shd w:val="clear" w:color="auto" w:fill="auto"/>
        <w:spacing w:before="0" w:after="0" w:line="240" w:lineRule="auto"/>
        <w:ind w:firstLine="567"/>
        <w:jc w:val="both"/>
        <w:rPr>
          <w:rFonts w:ascii="Arial" w:hAnsi="Arial" w:cs="Arial"/>
          <w:i w:val="0"/>
          <w:iCs w:val="0"/>
        </w:rPr>
      </w:pPr>
      <w:r>
        <w:rPr>
          <w:rFonts w:ascii="Arial" w:hAnsi="Arial" w:cs="Arial"/>
          <w:i w:val="0"/>
          <w:iCs w:val="0"/>
        </w:rPr>
        <w:t>Ustalenia zawarte w niniejszej specyfikacji dotyczą zasad prowadzenia robót przy wykonaniu warstwy podbudowy z kruszywa łamanego stabilizowanego mechanicznie pod poszerzenia jezdni, chodnik i ścieżkę rowerową opisanych w podpunkcie 1.1 zgodnie z dokumentacją projektową.</w:t>
      </w:r>
    </w:p>
    <w:p w14:paraId="26919A72" w14:textId="77777777" w:rsidR="00CB73A4" w:rsidRDefault="00CB73A4">
      <w:pPr>
        <w:pStyle w:val="Bodytext40"/>
        <w:shd w:val="clear" w:color="auto" w:fill="auto"/>
        <w:spacing w:before="0" w:after="0" w:line="240" w:lineRule="auto"/>
        <w:ind w:left="720"/>
        <w:rPr>
          <w:rFonts w:ascii="Arial" w:hAnsi="Arial" w:cs="Arial"/>
        </w:rPr>
      </w:pPr>
    </w:p>
    <w:p w14:paraId="3ADECD53" w14:textId="77777777" w:rsidR="00CB73A4" w:rsidRDefault="009E0234">
      <w:pPr>
        <w:pStyle w:val="Heading10"/>
        <w:keepNext/>
        <w:keepLines/>
        <w:numPr>
          <w:ilvl w:val="0"/>
          <w:numId w:val="1"/>
        </w:numPr>
        <w:shd w:val="clear" w:color="auto" w:fill="auto"/>
        <w:spacing w:after="60" w:line="240" w:lineRule="auto"/>
        <w:ind w:left="567" w:hanging="527"/>
        <w:rPr>
          <w:rFonts w:ascii="Arial" w:hAnsi="Arial" w:cs="Arial"/>
        </w:rPr>
      </w:pPr>
      <w:bookmarkStart w:id="16" w:name="bookmark10"/>
      <w:bookmarkStart w:id="17" w:name="bookmark11"/>
      <w:bookmarkStart w:id="18" w:name="_Toc35076487"/>
      <w:r>
        <w:rPr>
          <w:rFonts w:ascii="Arial" w:hAnsi="Arial" w:cs="Arial"/>
        </w:rPr>
        <w:t>Określenia podstawowe</w:t>
      </w:r>
      <w:bookmarkEnd w:id="16"/>
      <w:bookmarkEnd w:id="17"/>
      <w:bookmarkEnd w:id="18"/>
    </w:p>
    <w:p w14:paraId="1077AEB0"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Definicje i określenia podano w STWiORB D-M.00.00.00. "Wymagania ogólne" oraz w przepisach związanych wyszczególnionych w pkt. 10 niniejszego STWiORB.</w:t>
      </w:r>
    </w:p>
    <w:p w14:paraId="5A755EFE" w14:textId="77777777" w:rsidR="00CB73A4" w:rsidRDefault="00CB73A4">
      <w:pPr>
        <w:pStyle w:val="Tekstpodstawowy1"/>
        <w:shd w:val="clear" w:color="auto" w:fill="auto"/>
        <w:spacing w:before="0" w:after="0" w:line="240" w:lineRule="auto"/>
        <w:ind w:right="20" w:firstLine="567"/>
        <w:jc w:val="left"/>
        <w:rPr>
          <w:rFonts w:ascii="Arial" w:hAnsi="Arial" w:cs="Arial"/>
        </w:rPr>
      </w:pPr>
    </w:p>
    <w:p w14:paraId="63CA13EF" w14:textId="77777777" w:rsidR="00CB73A4" w:rsidRDefault="009E0234">
      <w:pPr>
        <w:pStyle w:val="Tekstpodstawowy1"/>
        <w:numPr>
          <w:ilvl w:val="2"/>
          <w:numId w:val="10"/>
        </w:numPr>
        <w:shd w:val="clear" w:color="auto" w:fill="auto"/>
        <w:spacing w:before="0" w:after="0" w:line="240" w:lineRule="auto"/>
        <w:ind w:left="567" w:right="20" w:hanging="567"/>
        <w:jc w:val="both"/>
        <w:rPr>
          <w:rStyle w:val="BodytextBold3"/>
          <w:rFonts w:ascii="Arial" w:hAnsi="Arial" w:cs="Arial"/>
          <w:b w:val="0"/>
          <w:bCs w:val="0"/>
        </w:rPr>
      </w:pPr>
      <w:r>
        <w:rPr>
          <w:rStyle w:val="BodytextBold"/>
          <w:rFonts w:ascii="Arial" w:hAnsi="Arial" w:cs="Arial"/>
        </w:rPr>
        <w:t xml:space="preserve">Podbudowa </w:t>
      </w:r>
      <w:r>
        <w:rPr>
          <w:rStyle w:val="BodytextBold3"/>
          <w:rFonts w:ascii="Arial" w:hAnsi="Arial" w:cs="Arial"/>
        </w:rPr>
        <w:t xml:space="preserve">z kruszywa łamanego stabilizowanego mechanicznie </w:t>
      </w:r>
      <w:r>
        <w:rPr>
          <w:rStyle w:val="BodytextBold3"/>
          <w:rFonts w:ascii="Arial" w:hAnsi="Arial" w:cs="Arial"/>
          <w:b w:val="0"/>
        </w:rPr>
        <w:t>- jedna lub więcej warstw zagęszczonej</w:t>
      </w:r>
      <w:r>
        <w:rPr>
          <w:rStyle w:val="BodytextBold3"/>
          <w:rFonts w:ascii="Arial" w:hAnsi="Arial" w:cs="Arial"/>
          <w:b w:val="0"/>
          <w:bCs w:val="0"/>
        </w:rPr>
        <w:t xml:space="preserve"> </w:t>
      </w:r>
      <w:r>
        <w:rPr>
          <w:rStyle w:val="BodytextBold3"/>
          <w:rFonts w:ascii="Arial" w:hAnsi="Arial" w:cs="Arial"/>
          <w:b w:val="0"/>
        </w:rPr>
        <w:t>mieszanki, która stanowi warstwę nośną nawierzchni drogowej.</w:t>
      </w:r>
    </w:p>
    <w:p w14:paraId="5A6B939C" w14:textId="77777777" w:rsidR="00CB73A4" w:rsidRDefault="009E0234">
      <w:pPr>
        <w:pStyle w:val="Tekstpodstawowy1"/>
        <w:numPr>
          <w:ilvl w:val="2"/>
          <w:numId w:val="10"/>
        </w:numPr>
        <w:shd w:val="clear" w:color="auto" w:fill="auto"/>
        <w:spacing w:before="0" w:after="0" w:line="240" w:lineRule="auto"/>
        <w:ind w:left="567" w:right="20" w:hanging="567"/>
        <w:jc w:val="both"/>
        <w:rPr>
          <w:rStyle w:val="BodytextBold3"/>
          <w:rFonts w:ascii="Arial" w:hAnsi="Arial" w:cs="Arial"/>
        </w:rPr>
      </w:pPr>
      <w:r>
        <w:rPr>
          <w:rStyle w:val="BodytextBold3"/>
          <w:rFonts w:ascii="Arial" w:hAnsi="Arial" w:cs="Arial"/>
        </w:rPr>
        <w:t xml:space="preserve">Stabilizacja mechaniczna </w:t>
      </w:r>
      <w:r>
        <w:rPr>
          <w:rStyle w:val="BodytextBold3"/>
          <w:rFonts w:ascii="Arial" w:hAnsi="Arial" w:cs="Arial"/>
          <w:b w:val="0"/>
        </w:rPr>
        <w:t>- proces technologiczny, polegający na odpowiednim zagęszczeniu w optymalnej wilgotności kruszywa o właściwie dobranym uziarnieniu.</w:t>
      </w:r>
    </w:p>
    <w:p w14:paraId="6C0AB511" w14:textId="77777777" w:rsidR="00CB73A4" w:rsidRDefault="009E0234">
      <w:pPr>
        <w:pStyle w:val="Tekstpodstawowy1"/>
        <w:numPr>
          <w:ilvl w:val="2"/>
          <w:numId w:val="10"/>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Kategoria -</w:t>
      </w:r>
      <w:r>
        <w:rPr>
          <w:rFonts w:ascii="Arial" w:hAnsi="Arial" w:cs="Arial"/>
        </w:rPr>
        <w:t xml:space="preserve"> charakterystyczny poziom właściwości kruszywa lub mieszanki niezwiązanej, wyrażony, jako przedział wartości lub wartość graniczna. Nie ma zależności pomiędzy kategoriami różnych właściwości.</w:t>
      </w:r>
    </w:p>
    <w:p w14:paraId="71D12E81" w14:textId="77777777" w:rsidR="00CB73A4" w:rsidRDefault="009E0234">
      <w:pPr>
        <w:pStyle w:val="Tekstpodstawowy1"/>
        <w:numPr>
          <w:ilvl w:val="2"/>
          <w:numId w:val="10"/>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w:t>
      </w:r>
      <w:r>
        <w:rPr>
          <w:rFonts w:ascii="Arial" w:hAnsi="Arial" w:cs="Arial"/>
        </w:rPr>
        <w:t xml:space="preserve"> materiał ziarnisty stosowany w budownictwie, który może być naturalny, sztuczny lub z recyklingu.</w:t>
      </w:r>
    </w:p>
    <w:p w14:paraId="00F20946" w14:textId="77777777" w:rsidR="00CB73A4" w:rsidRDefault="009E0234">
      <w:pPr>
        <w:pStyle w:val="Tekstpodstawowy1"/>
        <w:numPr>
          <w:ilvl w:val="2"/>
          <w:numId w:val="10"/>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naturalne -</w:t>
      </w:r>
      <w:r>
        <w:rPr>
          <w:rFonts w:ascii="Arial" w:hAnsi="Arial" w:cs="Arial"/>
        </w:rPr>
        <w:t xml:space="preserve">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605A6006" w14:textId="77777777" w:rsidR="00CB73A4" w:rsidRDefault="009E0234">
      <w:pPr>
        <w:pStyle w:val="Tekstpodstawowy1"/>
        <w:numPr>
          <w:ilvl w:val="2"/>
          <w:numId w:val="10"/>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kamienne -</w:t>
      </w:r>
      <w:r>
        <w:rPr>
          <w:rFonts w:ascii="Arial" w:hAnsi="Arial" w:cs="Arial"/>
        </w:rPr>
        <w:t xml:space="preserve"> kruszywo z mineralnych surowców jak żwir kruszony, mechanicznie rozdrobnione skały, nadziarno żwirowe.</w:t>
      </w:r>
    </w:p>
    <w:p w14:paraId="0622BCB9" w14:textId="77777777" w:rsidR="00CB73A4" w:rsidRDefault="009E0234">
      <w:pPr>
        <w:pStyle w:val="Tekstpodstawowy1"/>
        <w:numPr>
          <w:ilvl w:val="2"/>
          <w:numId w:val="10"/>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Kategoria ruchu (KR1 - KR7) -</w:t>
      </w:r>
      <w:r>
        <w:rPr>
          <w:rFonts w:ascii="Arial" w:hAnsi="Arial" w:cs="Arial"/>
        </w:rPr>
        <w:t xml:space="preserve"> obciążenie drogi ruchem samochodowym, wyrażone w osiach obliczeniowych (100 kN) według „Katalogu typowych konstrukcji nawierzchni podatnych i półsztywnych". Politechnika Gdańska, Warszawa 2014</w:t>
      </w:r>
    </w:p>
    <w:p w14:paraId="7DAEAB6B" w14:textId="77777777" w:rsidR="00CB73A4" w:rsidRDefault="009E0234">
      <w:pPr>
        <w:pStyle w:val="Tekstpodstawowy1"/>
        <w:numPr>
          <w:ilvl w:val="2"/>
          <w:numId w:val="10"/>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grube (wg PN-EN 13242) -</w:t>
      </w:r>
      <w:r>
        <w:rPr>
          <w:rFonts w:ascii="Arial" w:hAnsi="Arial" w:cs="Arial"/>
        </w:rPr>
        <w:t xml:space="preserve"> oznaczenie kruszywa o wymiarach ziaren d (dolnego) równym lub większym niż 1 mm oraz D (górnego) większym niż 2 mm.</w:t>
      </w:r>
    </w:p>
    <w:p w14:paraId="30F31A23" w14:textId="77777777" w:rsidR="00CB73A4" w:rsidRDefault="009E0234">
      <w:pPr>
        <w:pStyle w:val="Tekstpodstawowy1"/>
        <w:numPr>
          <w:ilvl w:val="2"/>
          <w:numId w:val="10"/>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drobne (wg PN-EN 13242) -</w:t>
      </w:r>
      <w:r>
        <w:rPr>
          <w:rFonts w:ascii="Arial" w:hAnsi="Arial" w:cs="Arial"/>
        </w:rPr>
        <w:t xml:space="preserve"> oznaczenie kruszywa o wymiarach ziaren d równym 0 oraz D równym 6,3 mm lub mniejszym.</w:t>
      </w:r>
    </w:p>
    <w:p w14:paraId="793E8AB3" w14:textId="77777777" w:rsidR="00CB73A4" w:rsidRDefault="009E0234">
      <w:pPr>
        <w:pStyle w:val="Tekstpodstawowy1"/>
        <w:numPr>
          <w:ilvl w:val="2"/>
          <w:numId w:val="10"/>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o ciągłym uziarnieniu (wg PN-EN 13242) -</w:t>
      </w:r>
      <w:r>
        <w:rPr>
          <w:rFonts w:ascii="Arial" w:hAnsi="Arial" w:cs="Arial"/>
        </w:rPr>
        <w:t xml:space="preserve"> kruszywo stanowiące mieszankę kruszyw grubych i drobnych, w której D jest większe niż 6,3 mm.</w:t>
      </w:r>
    </w:p>
    <w:p w14:paraId="6F5BFAFF" w14:textId="77777777" w:rsidR="00CB73A4" w:rsidRDefault="00CB73A4">
      <w:pPr>
        <w:pStyle w:val="Tekstpodstawowy1"/>
        <w:shd w:val="clear" w:color="auto" w:fill="auto"/>
        <w:tabs>
          <w:tab w:val="left" w:pos="740"/>
        </w:tabs>
        <w:spacing w:before="0" w:after="0" w:line="240" w:lineRule="auto"/>
        <w:ind w:left="720" w:right="20" w:firstLine="0"/>
        <w:jc w:val="both"/>
        <w:rPr>
          <w:rFonts w:ascii="Arial" w:hAnsi="Arial" w:cs="Arial"/>
        </w:rPr>
      </w:pPr>
    </w:p>
    <w:p w14:paraId="36B90026" w14:textId="77777777" w:rsidR="00CB73A4" w:rsidRDefault="009E0234">
      <w:pPr>
        <w:pStyle w:val="Heading10"/>
        <w:keepNext/>
        <w:keepLines/>
        <w:shd w:val="clear" w:color="auto" w:fill="auto"/>
        <w:spacing w:after="60" w:line="240" w:lineRule="auto"/>
        <w:ind w:left="720" w:hanging="697"/>
        <w:rPr>
          <w:rFonts w:ascii="Arial" w:hAnsi="Arial" w:cs="Arial"/>
        </w:rPr>
      </w:pPr>
      <w:bookmarkStart w:id="19" w:name="bookmark12"/>
      <w:bookmarkStart w:id="20" w:name="bookmark13"/>
      <w:bookmarkStart w:id="21" w:name="_Toc35076488"/>
      <w:r>
        <w:rPr>
          <w:rFonts w:ascii="Arial" w:hAnsi="Arial" w:cs="Arial"/>
        </w:rPr>
        <w:t>1.5. Ogólne wymagania dotyczące robót</w:t>
      </w:r>
      <w:bookmarkEnd w:id="19"/>
      <w:bookmarkEnd w:id="20"/>
      <w:bookmarkEnd w:id="21"/>
    </w:p>
    <w:p w14:paraId="724780DA"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Ogólne wymagania dotyczące robót podano w STWiORB D-M 00.00.00 "Wymagania Ogólne".</w:t>
      </w:r>
    </w:p>
    <w:p w14:paraId="3C271D3D" w14:textId="77777777" w:rsidR="00CB73A4" w:rsidRDefault="00CB73A4">
      <w:pPr>
        <w:pStyle w:val="Tekstpodstawowy1"/>
        <w:shd w:val="clear" w:color="auto" w:fill="auto"/>
        <w:spacing w:before="0" w:after="0" w:line="240" w:lineRule="auto"/>
        <w:ind w:left="720" w:right="20" w:hanging="700"/>
        <w:jc w:val="both"/>
        <w:rPr>
          <w:rFonts w:ascii="Arial" w:hAnsi="Arial" w:cs="Arial"/>
        </w:rPr>
      </w:pPr>
    </w:p>
    <w:p w14:paraId="43997252" w14:textId="77777777" w:rsidR="00CB73A4" w:rsidRDefault="00CB73A4">
      <w:pPr>
        <w:pStyle w:val="Tekstpodstawowy1"/>
        <w:shd w:val="clear" w:color="auto" w:fill="auto"/>
        <w:spacing w:before="0" w:after="0" w:line="240" w:lineRule="auto"/>
        <w:ind w:left="720" w:right="20" w:hanging="700"/>
        <w:jc w:val="both"/>
        <w:rPr>
          <w:rFonts w:ascii="Arial" w:hAnsi="Arial" w:cs="Arial"/>
        </w:rPr>
      </w:pPr>
    </w:p>
    <w:p w14:paraId="70C3805D" w14:textId="77777777" w:rsidR="00CB73A4" w:rsidRDefault="009E0234">
      <w:pPr>
        <w:pStyle w:val="Heading10"/>
        <w:keepNext/>
        <w:keepLines/>
        <w:shd w:val="clear" w:color="auto" w:fill="auto"/>
        <w:spacing w:line="240" w:lineRule="auto"/>
        <w:ind w:left="284" w:hanging="284"/>
        <w:jc w:val="center"/>
        <w:rPr>
          <w:rFonts w:ascii="Arial" w:hAnsi="Arial" w:cs="Arial"/>
          <w:sz w:val="20"/>
          <w:szCs w:val="20"/>
        </w:rPr>
      </w:pPr>
      <w:bookmarkStart w:id="22" w:name="bookmark14"/>
      <w:bookmarkStart w:id="23" w:name="bookmark15"/>
      <w:bookmarkStart w:id="24" w:name="_Toc35076489"/>
      <w:r>
        <w:rPr>
          <w:rFonts w:ascii="Arial" w:hAnsi="Arial" w:cs="Arial"/>
          <w:sz w:val="20"/>
          <w:szCs w:val="20"/>
        </w:rPr>
        <w:t>2. MATERIAŁY</w:t>
      </w:r>
      <w:bookmarkEnd w:id="22"/>
      <w:bookmarkEnd w:id="23"/>
      <w:bookmarkEnd w:id="24"/>
    </w:p>
    <w:p w14:paraId="1720620E" w14:textId="77777777" w:rsidR="00CB73A4" w:rsidRDefault="009E0234">
      <w:pPr>
        <w:pStyle w:val="Heading10"/>
        <w:keepNext/>
        <w:keepLines/>
        <w:shd w:val="clear" w:color="auto" w:fill="auto"/>
        <w:tabs>
          <w:tab w:val="left" w:pos="567"/>
        </w:tabs>
        <w:spacing w:after="60" w:line="240" w:lineRule="auto"/>
        <w:ind w:left="567" w:hanging="567"/>
        <w:rPr>
          <w:rFonts w:ascii="Arial" w:hAnsi="Arial" w:cs="Arial"/>
        </w:rPr>
      </w:pPr>
      <w:bookmarkStart w:id="25" w:name="bookmark16"/>
      <w:bookmarkStart w:id="26" w:name="bookmark17"/>
      <w:bookmarkStart w:id="27" w:name="_Toc35076490"/>
      <w:r>
        <w:rPr>
          <w:rFonts w:ascii="Arial" w:hAnsi="Arial" w:cs="Arial"/>
        </w:rPr>
        <w:t>2.1.     Ogólne wymagania dotyczące materiałów</w:t>
      </w:r>
      <w:bookmarkEnd w:id="25"/>
      <w:bookmarkEnd w:id="26"/>
      <w:bookmarkEnd w:id="27"/>
    </w:p>
    <w:p w14:paraId="505E66B6"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Ogólne wymagania dotyczące materiałów podano w STWiORB D-M 00.00.00, Wymagania ogólne" pkt 2.</w:t>
      </w:r>
    </w:p>
    <w:p w14:paraId="509733BA"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53A837B7" w14:textId="77777777" w:rsidR="00CB73A4" w:rsidRDefault="009E0234">
      <w:pPr>
        <w:pStyle w:val="Heading10"/>
        <w:keepNext/>
        <w:keepLines/>
        <w:shd w:val="clear" w:color="auto" w:fill="auto"/>
        <w:spacing w:after="60" w:line="240" w:lineRule="auto"/>
        <w:ind w:left="567" w:hanging="567"/>
        <w:rPr>
          <w:rFonts w:ascii="Arial" w:hAnsi="Arial" w:cs="Arial"/>
        </w:rPr>
      </w:pPr>
      <w:r>
        <w:rPr>
          <w:rFonts w:ascii="Arial" w:hAnsi="Arial" w:cs="Arial"/>
        </w:rPr>
        <w:t>2.2.    Rodzaje materiałów</w:t>
      </w:r>
    </w:p>
    <w:p w14:paraId="776E5CD1"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Materiałem do wykonania podbudowy z kruszyw łamanych stabilizowanych mechanicznie powinno</w:t>
      </w:r>
    </w:p>
    <w:p w14:paraId="5FEBA8FF"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być kruszywo łamane, uzyskane w wyniku </w:t>
      </w:r>
      <w:proofErr w:type="spellStart"/>
      <w:r>
        <w:rPr>
          <w:rFonts w:ascii="Arial" w:hAnsi="Arial" w:cs="Arial"/>
        </w:rPr>
        <w:t>przekruszenia</w:t>
      </w:r>
      <w:proofErr w:type="spellEnd"/>
      <w:r>
        <w:rPr>
          <w:rFonts w:ascii="Arial" w:hAnsi="Arial" w:cs="Arial"/>
        </w:rPr>
        <w:t xml:space="preserve"> surowca skalnego lub kamieni narzutowych i</w:t>
      </w:r>
    </w:p>
    <w:p w14:paraId="6EBF2E34"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otoczaków albo ziaren żwiru większych od 8 mm.</w:t>
      </w:r>
    </w:p>
    <w:p w14:paraId="375C6C7D"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Kruszywo powinno być jednorodne bez zanieczyszczeń obcych i bez domieszek gliny.</w:t>
      </w:r>
    </w:p>
    <w:p w14:paraId="6FBACAF4"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6C08E0C8" w14:textId="77777777" w:rsidR="00CB73A4" w:rsidRDefault="009E0234">
      <w:pPr>
        <w:pStyle w:val="Heading10"/>
        <w:keepNext/>
        <w:keepLines/>
        <w:shd w:val="clear" w:color="auto" w:fill="auto"/>
        <w:spacing w:after="60" w:line="240" w:lineRule="auto"/>
        <w:ind w:left="567" w:hanging="567"/>
        <w:rPr>
          <w:rFonts w:ascii="Arial" w:hAnsi="Arial" w:cs="Arial"/>
        </w:rPr>
      </w:pPr>
      <w:r>
        <w:rPr>
          <w:rFonts w:ascii="Arial" w:hAnsi="Arial" w:cs="Arial"/>
        </w:rPr>
        <w:t>2.3.     Kruszywo</w:t>
      </w:r>
    </w:p>
    <w:p w14:paraId="2BA45976" w14:textId="77777777" w:rsidR="00CB73A4" w:rsidRDefault="009E0234">
      <w:pPr>
        <w:pStyle w:val="Tekstpodstawowy1"/>
        <w:shd w:val="clear" w:color="auto" w:fill="auto"/>
        <w:spacing w:before="0" w:after="0" w:line="240" w:lineRule="auto"/>
        <w:ind w:left="567" w:right="20" w:firstLine="0"/>
        <w:jc w:val="both"/>
        <w:rPr>
          <w:rFonts w:ascii="Arial" w:hAnsi="Arial" w:cs="Arial"/>
        </w:rPr>
      </w:pPr>
      <w:r>
        <w:rPr>
          <w:rFonts w:ascii="TTB9o00" w:hAnsi="TTB9o00" w:cs="TTB9o00"/>
          <w:color w:val="auto"/>
          <w:sz w:val="20"/>
          <w:szCs w:val="20"/>
          <w:lang w:val="pl-PL"/>
        </w:rPr>
        <w:t>Wymagania dla kruszyw podano w tablicy 1</w:t>
      </w:r>
    </w:p>
    <w:p w14:paraId="5B08C0A2"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79D2EC9A"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2BCBC369"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43146989"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121972C"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0B123C4"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26B5D333"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287404F6" w14:textId="77777777" w:rsidR="00CB73A4" w:rsidRDefault="009E0234">
      <w:pPr>
        <w:pStyle w:val="Tekstpodstawowy1"/>
        <w:shd w:val="clear" w:color="auto" w:fill="auto"/>
        <w:spacing w:before="0" w:after="0" w:line="240" w:lineRule="auto"/>
        <w:ind w:right="20" w:firstLine="0"/>
        <w:rPr>
          <w:rFonts w:ascii="Arial" w:hAnsi="Arial" w:cs="Arial"/>
        </w:rPr>
      </w:pPr>
      <w:r>
        <w:rPr>
          <w:rFonts w:ascii="Arial" w:hAnsi="Arial" w:cs="Arial"/>
          <w:noProof/>
          <w:lang w:val="pl-PL"/>
        </w:rPr>
        <w:lastRenderedPageBreak/>
        <w:drawing>
          <wp:inline distT="0" distB="0" distL="0" distR="0" wp14:anchorId="0923819C" wp14:editId="322FF02D">
            <wp:extent cx="5577272" cy="9081135"/>
            <wp:effectExtent l="0" t="0" r="4445" b="571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78010" cy="9082337"/>
                    </a:xfrm>
                    <a:prstGeom prst="rect">
                      <a:avLst/>
                    </a:prstGeom>
                    <a:noFill/>
                    <a:ln>
                      <a:noFill/>
                    </a:ln>
                  </pic:spPr>
                </pic:pic>
              </a:graphicData>
            </a:graphic>
          </wp:inline>
        </w:drawing>
      </w:r>
    </w:p>
    <w:p w14:paraId="05EF09C1" w14:textId="77777777" w:rsidR="00CB73A4" w:rsidRDefault="009E0234">
      <w:pPr>
        <w:jc w:val="center"/>
        <w:rPr>
          <w:rFonts w:ascii="Arial" w:eastAsia="Verdana" w:hAnsi="Arial" w:cs="Arial"/>
          <w:sz w:val="18"/>
          <w:szCs w:val="18"/>
        </w:rPr>
      </w:pPr>
      <w:r>
        <w:rPr>
          <w:rFonts w:ascii="Arial" w:hAnsi="Arial" w:cs="Arial"/>
        </w:rPr>
        <w:br w:type="page"/>
      </w:r>
      <w:r>
        <w:rPr>
          <w:noProof/>
          <w:lang w:val="pl-PL"/>
        </w:rPr>
        <w:lastRenderedPageBreak/>
        <w:drawing>
          <wp:inline distT="0" distB="0" distL="0" distR="0" wp14:anchorId="741DB228" wp14:editId="32489122">
            <wp:extent cx="5234978" cy="8391525"/>
            <wp:effectExtent l="0" t="0" r="381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39165" cy="8398237"/>
                    </a:xfrm>
                    <a:prstGeom prst="rect">
                      <a:avLst/>
                    </a:prstGeom>
                  </pic:spPr>
                </pic:pic>
              </a:graphicData>
            </a:graphic>
          </wp:inline>
        </w:drawing>
      </w:r>
      <w:r>
        <w:rPr>
          <w:rFonts w:ascii="Arial" w:hAnsi="Arial" w:cs="Arial"/>
        </w:rPr>
        <w:br w:type="page"/>
      </w:r>
    </w:p>
    <w:p w14:paraId="3E55EBAC"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13EEA4F" w14:textId="77777777" w:rsidR="00CB73A4" w:rsidRDefault="009E0234">
      <w:pPr>
        <w:jc w:val="center"/>
        <w:rPr>
          <w:rFonts w:ascii="Arial" w:eastAsia="Verdana" w:hAnsi="Arial" w:cs="Arial"/>
          <w:sz w:val="18"/>
          <w:szCs w:val="18"/>
        </w:rPr>
      </w:pPr>
      <w:r>
        <w:rPr>
          <w:rFonts w:ascii="Arial" w:hAnsi="Arial" w:cs="Arial"/>
          <w:noProof/>
          <w:lang w:val="pl-PL"/>
        </w:rPr>
        <w:drawing>
          <wp:inline distT="0" distB="0" distL="0" distR="0" wp14:anchorId="24F48EB5" wp14:editId="551388EC">
            <wp:extent cx="5332724" cy="8352293"/>
            <wp:effectExtent l="0" t="0" r="1905"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42822" cy="8368109"/>
                    </a:xfrm>
                    <a:prstGeom prst="rect">
                      <a:avLst/>
                    </a:prstGeom>
                    <a:noFill/>
                    <a:ln>
                      <a:noFill/>
                    </a:ln>
                  </pic:spPr>
                </pic:pic>
              </a:graphicData>
            </a:graphic>
          </wp:inline>
        </w:drawing>
      </w:r>
      <w:r>
        <w:rPr>
          <w:rFonts w:ascii="Arial" w:hAnsi="Arial" w:cs="Arial"/>
        </w:rPr>
        <w:br w:type="page"/>
      </w:r>
    </w:p>
    <w:p w14:paraId="65AF9923"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1C92B5A6" w14:textId="77777777" w:rsidR="00CB73A4" w:rsidRDefault="009E0234">
      <w:pPr>
        <w:pStyle w:val="Tekstpodstawowy1"/>
        <w:shd w:val="clear" w:color="auto" w:fill="auto"/>
        <w:spacing w:before="0" w:after="0" w:line="240" w:lineRule="auto"/>
        <w:ind w:left="567" w:right="20" w:firstLine="0"/>
        <w:rPr>
          <w:rFonts w:ascii="Arial" w:hAnsi="Arial" w:cs="Arial"/>
        </w:rPr>
      </w:pPr>
      <w:r>
        <w:rPr>
          <w:noProof/>
          <w:lang w:val="pl-PL"/>
        </w:rPr>
        <w:drawing>
          <wp:inline distT="0" distB="0" distL="0" distR="0" wp14:anchorId="6978B766" wp14:editId="5720B2F3">
            <wp:extent cx="2600325" cy="8908737"/>
            <wp:effectExtent l="0" t="0" r="0" b="6985"/>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603369" cy="8919167"/>
                    </a:xfrm>
                    <a:prstGeom prst="rect">
                      <a:avLst/>
                    </a:prstGeom>
                  </pic:spPr>
                </pic:pic>
              </a:graphicData>
            </a:graphic>
          </wp:inline>
        </w:drawing>
      </w:r>
    </w:p>
    <w:p w14:paraId="434F6FC1"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597F1FC5"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7CF2AE8A"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51EEC82" w14:textId="77777777" w:rsidR="00CB73A4" w:rsidRDefault="009E0234">
      <w:pPr>
        <w:pStyle w:val="Heading10"/>
        <w:keepNext/>
        <w:keepLines/>
        <w:shd w:val="clear" w:color="auto" w:fill="auto"/>
        <w:spacing w:after="60" w:line="240" w:lineRule="auto"/>
        <w:ind w:left="567" w:hanging="567"/>
        <w:rPr>
          <w:rFonts w:ascii="Arial" w:hAnsi="Arial" w:cs="Arial"/>
        </w:rPr>
      </w:pPr>
      <w:r>
        <w:rPr>
          <w:rFonts w:ascii="Arial" w:hAnsi="Arial" w:cs="Arial"/>
        </w:rPr>
        <w:t>2.4.     Mieszanki niezwiązane</w:t>
      </w:r>
    </w:p>
    <w:p w14:paraId="0E63DAD2" w14:textId="77777777" w:rsidR="00CB73A4" w:rsidRDefault="009E0234">
      <w:pPr>
        <w:pStyle w:val="Tekstpodstawowy1"/>
        <w:shd w:val="clear" w:color="auto" w:fill="auto"/>
        <w:spacing w:before="0" w:after="0" w:line="240" w:lineRule="auto"/>
        <w:ind w:right="20" w:firstLine="0"/>
        <w:jc w:val="both"/>
        <w:rPr>
          <w:rFonts w:ascii="Arial" w:hAnsi="Arial" w:cs="Arial"/>
        </w:rPr>
      </w:pPr>
      <w:r>
        <w:rPr>
          <w:rFonts w:ascii="Arial" w:hAnsi="Arial" w:cs="Arial"/>
        </w:rPr>
        <w:t>2.4.1   Uziarnienie</w:t>
      </w:r>
    </w:p>
    <w:p w14:paraId="27CE687B"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348B0762" w14:textId="77777777" w:rsidR="00CB73A4" w:rsidRDefault="009E0234">
      <w:pPr>
        <w:pStyle w:val="Tekstpodstawowy1"/>
        <w:shd w:val="clear" w:color="auto" w:fill="auto"/>
        <w:spacing w:before="0" w:after="0" w:line="240" w:lineRule="auto"/>
        <w:ind w:left="567" w:right="20" w:firstLine="0"/>
        <w:rPr>
          <w:rFonts w:ascii="Arial" w:hAnsi="Arial" w:cs="Arial"/>
        </w:rPr>
      </w:pPr>
      <w:r>
        <w:rPr>
          <w:noProof/>
          <w:lang w:val="pl-PL"/>
        </w:rPr>
        <w:drawing>
          <wp:inline distT="0" distB="0" distL="0" distR="0" wp14:anchorId="1C7DE786" wp14:editId="2527D1F4">
            <wp:extent cx="5181539" cy="2368083"/>
            <wp:effectExtent l="0" t="0" r="635"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99553" cy="2376316"/>
                    </a:xfrm>
                    <a:prstGeom prst="rect">
                      <a:avLst/>
                    </a:prstGeom>
                  </pic:spPr>
                </pic:pic>
              </a:graphicData>
            </a:graphic>
          </wp:inline>
        </w:drawing>
      </w:r>
    </w:p>
    <w:p w14:paraId="54A70621"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26A2FD6D" w14:textId="77777777" w:rsidR="00CB73A4" w:rsidRDefault="009E0234">
      <w:pPr>
        <w:pStyle w:val="Tekstpodstawowy1"/>
        <w:shd w:val="clear" w:color="auto" w:fill="auto"/>
        <w:spacing w:before="0" w:after="0" w:line="240" w:lineRule="auto"/>
        <w:ind w:left="567" w:right="20" w:firstLine="0"/>
        <w:rPr>
          <w:rFonts w:ascii="Arial" w:hAnsi="Arial" w:cs="Arial"/>
        </w:rPr>
      </w:pPr>
      <w:r>
        <w:rPr>
          <w:rFonts w:ascii="Arial" w:hAnsi="Arial" w:cs="Arial"/>
        </w:rPr>
        <w:t>Mieszanka niezwiązana 0/63 do warstw podbudowy zasadniczej</w:t>
      </w:r>
    </w:p>
    <w:p w14:paraId="55E1057B" w14:textId="77777777" w:rsidR="00CB73A4" w:rsidRDefault="009E0234">
      <w:pPr>
        <w:pStyle w:val="Tekstpodstawowy1"/>
        <w:shd w:val="clear" w:color="auto" w:fill="auto"/>
        <w:spacing w:before="0" w:after="0" w:line="240" w:lineRule="auto"/>
        <w:ind w:left="567" w:right="20" w:firstLine="0"/>
        <w:rPr>
          <w:rFonts w:ascii="Arial" w:hAnsi="Arial" w:cs="Arial"/>
        </w:rPr>
      </w:pPr>
      <w:r>
        <w:rPr>
          <w:noProof/>
          <w:lang w:val="pl-PL"/>
        </w:rPr>
        <w:drawing>
          <wp:inline distT="0" distB="0" distL="0" distR="0" wp14:anchorId="03AE420E" wp14:editId="4F28C058">
            <wp:extent cx="5290145" cy="2524125"/>
            <wp:effectExtent l="0" t="0" r="635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95335" cy="2526601"/>
                    </a:xfrm>
                    <a:prstGeom prst="rect">
                      <a:avLst/>
                    </a:prstGeom>
                  </pic:spPr>
                </pic:pic>
              </a:graphicData>
            </a:graphic>
          </wp:inline>
        </w:drawing>
      </w:r>
      <w:r>
        <w:rPr>
          <w:rFonts w:ascii="Arial" w:hAnsi="Arial" w:cs="Arial"/>
        </w:rPr>
        <w:t xml:space="preserve"> </w:t>
      </w:r>
    </w:p>
    <w:p w14:paraId="349C1314"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6294C679" w14:textId="77777777" w:rsidR="00CB73A4" w:rsidRDefault="009E0234">
      <w:pPr>
        <w:pStyle w:val="Tekstpodstawowy1"/>
        <w:shd w:val="clear" w:color="auto" w:fill="auto"/>
        <w:spacing w:before="0" w:after="0" w:line="240" w:lineRule="auto"/>
        <w:ind w:left="567" w:right="20" w:firstLine="0"/>
        <w:rPr>
          <w:rFonts w:ascii="Arial" w:hAnsi="Arial" w:cs="Arial"/>
        </w:rPr>
      </w:pPr>
      <w:r>
        <w:rPr>
          <w:rFonts w:ascii="Arial" w:hAnsi="Arial" w:cs="Arial"/>
        </w:rPr>
        <w:t>Mieszanka niezwiązana 0/31,5 do warstw podbudowy zasadniczej</w:t>
      </w:r>
    </w:p>
    <w:p w14:paraId="008EF27E"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6F979C9" w14:textId="77777777" w:rsidR="00CB73A4" w:rsidRDefault="009E0234">
      <w:pPr>
        <w:pStyle w:val="Tekstpodstawowy1"/>
        <w:shd w:val="clear" w:color="auto" w:fill="auto"/>
        <w:spacing w:before="0" w:after="0" w:line="240" w:lineRule="auto"/>
        <w:ind w:right="20" w:firstLine="709"/>
        <w:jc w:val="both"/>
        <w:rPr>
          <w:rFonts w:ascii="Arial" w:hAnsi="Arial" w:cs="Arial"/>
        </w:rPr>
      </w:pPr>
      <w:r>
        <w:rPr>
          <w:rFonts w:ascii="Arial" w:hAnsi="Arial" w:cs="Arial"/>
        </w:rPr>
        <w:t xml:space="preserve">W przypadku słabych kruszyw, uziarnienie należy również badać i deklarować po pięciokrotnym zagęszczeniu metodą </w:t>
      </w:r>
      <w:proofErr w:type="spellStart"/>
      <w:r>
        <w:rPr>
          <w:rFonts w:ascii="Arial" w:hAnsi="Arial" w:cs="Arial"/>
        </w:rPr>
        <w:t>Proctora</w:t>
      </w:r>
      <w:proofErr w:type="spellEnd"/>
      <w:r>
        <w:rPr>
          <w:rFonts w:ascii="Arial" w:hAnsi="Arial" w:cs="Arial"/>
        </w:rPr>
        <w:t>. Ponadto w odniesieniu do uziarnienia powinny być spełnione wymagania dotyczące ciągłości i jednorodności uziarnienia określone w pkt. 2.3.5, 2.4.5 WT-4 2010.</w:t>
      </w:r>
    </w:p>
    <w:p w14:paraId="2BC1B55E"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41578F9B"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572D1532"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77930643"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5E643625"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457E0262"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E2E3462"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1D9C51B8"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10F7C994"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CFCDC0E"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5B92BBC8"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273AD86D"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178D8F3D"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2CBCCF22"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62631920"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EC7CF4C"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226854F4"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178FCCEA"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2B4F04C"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72734B6E"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4C21A12A"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4130AFE2"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03D852F6"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1CF36363" w14:textId="77777777" w:rsidR="00CB73A4" w:rsidRDefault="009E0234">
      <w:pPr>
        <w:pStyle w:val="Tekstpodstawowy1"/>
        <w:shd w:val="clear" w:color="auto" w:fill="auto"/>
        <w:spacing w:before="0" w:after="0" w:line="240" w:lineRule="auto"/>
        <w:ind w:right="20" w:firstLine="0"/>
        <w:jc w:val="both"/>
        <w:rPr>
          <w:rFonts w:ascii="Arial" w:hAnsi="Arial" w:cs="Arial"/>
        </w:rPr>
      </w:pPr>
      <w:r>
        <w:rPr>
          <w:rFonts w:ascii="Arial" w:hAnsi="Arial" w:cs="Arial"/>
        </w:rPr>
        <w:t>2.4.2.  Mieszanki niezwiązane – właściwości</w:t>
      </w:r>
    </w:p>
    <w:p w14:paraId="40389366"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557B8001"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7DEA78EE" w14:textId="77777777" w:rsidR="00CB73A4" w:rsidRDefault="009E0234">
      <w:pPr>
        <w:pStyle w:val="Tekstpodstawowy1"/>
        <w:shd w:val="clear" w:color="auto" w:fill="auto"/>
        <w:spacing w:before="0" w:after="0" w:line="240" w:lineRule="auto"/>
        <w:ind w:left="567" w:right="20" w:firstLine="0"/>
        <w:rPr>
          <w:rFonts w:ascii="Arial" w:hAnsi="Arial" w:cs="Arial"/>
        </w:rPr>
      </w:pPr>
      <w:r>
        <w:rPr>
          <w:noProof/>
          <w:lang w:val="pl-PL"/>
        </w:rPr>
        <w:lastRenderedPageBreak/>
        <w:drawing>
          <wp:inline distT="0" distB="0" distL="0" distR="0" wp14:anchorId="6967BEB7" wp14:editId="4C0C6F03">
            <wp:extent cx="5348605" cy="8409978"/>
            <wp:effectExtent l="0" t="0" r="4445"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356609" cy="8422563"/>
                    </a:xfrm>
                    <a:prstGeom prst="rect">
                      <a:avLst/>
                    </a:prstGeom>
                  </pic:spPr>
                </pic:pic>
              </a:graphicData>
            </a:graphic>
          </wp:inline>
        </w:drawing>
      </w:r>
    </w:p>
    <w:p w14:paraId="272E491C"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35B77A62"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5ADED8D1"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3230B440" w14:textId="77777777" w:rsidR="00CB73A4" w:rsidRDefault="009E0234">
      <w:pPr>
        <w:pStyle w:val="Tekstpodstawowy1"/>
        <w:shd w:val="clear" w:color="auto" w:fill="auto"/>
        <w:spacing w:before="0" w:after="0" w:line="240" w:lineRule="auto"/>
        <w:ind w:left="567" w:right="20" w:firstLine="0"/>
        <w:rPr>
          <w:rFonts w:ascii="Arial" w:hAnsi="Arial" w:cs="Arial"/>
        </w:rPr>
      </w:pPr>
      <w:r>
        <w:rPr>
          <w:noProof/>
          <w:lang w:val="pl-PL"/>
        </w:rPr>
        <w:lastRenderedPageBreak/>
        <w:drawing>
          <wp:inline distT="0" distB="0" distL="0" distR="0" wp14:anchorId="140B9B96" wp14:editId="1C5C86A3">
            <wp:extent cx="5238115" cy="8550622"/>
            <wp:effectExtent l="0" t="0" r="635" b="3175"/>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54272" cy="8576996"/>
                    </a:xfrm>
                    <a:prstGeom prst="rect">
                      <a:avLst/>
                    </a:prstGeom>
                  </pic:spPr>
                </pic:pic>
              </a:graphicData>
            </a:graphic>
          </wp:inline>
        </w:drawing>
      </w:r>
    </w:p>
    <w:p w14:paraId="117FCB6D" w14:textId="77777777" w:rsidR="00CB73A4" w:rsidRDefault="00CB73A4">
      <w:pPr>
        <w:pStyle w:val="Tekstpodstawowy1"/>
        <w:shd w:val="clear" w:color="auto" w:fill="auto"/>
        <w:spacing w:before="0" w:after="0" w:line="240" w:lineRule="auto"/>
        <w:ind w:left="567" w:right="20" w:firstLine="0"/>
        <w:jc w:val="both"/>
        <w:rPr>
          <w:rFonts w:ascii="Arial" w:hAnsi="Arial" w:cs="Arial"/>
        </w:rPr>
      </w:pPr>
    </w:p>
    <w:p w14:paraId="6EABD5B5" w14:textId="77777777" w:rsidR="00CB73A4" w:rsidRDefault="009E0234">
      <w:pPr>
        <w:pStyle w:val="Tekstpodstawowy1"/>
        <w:shd w:val="clear" w:color="auto" w:fill="auto"/>
        <w:spacing w:before="0" w:after="60" w:line="240" w:lineRule="auto"/>
        <w:ind w:right="23" w:firstLine="0"/>
        <w:jc w:val="both"/>
        <w:rPr>
          <w:rFonts w:ascii="Arial" w:hAnsi="Arial" w:cs="Arial"/>
        </w:rPr>
      </w:pPr>
      <w:r>
        <w:rPr>
          <w:rFonts w:ascii="Arial" w:hAnsi="Arial" w:cs="Arial"/>
        </w:rPr>
        <w:t>2.4.3   Woda</w:t>
      </w:r>
    </w:p>
    <w:p w14:paraId="51327B09"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Należy stosować wodę nie zawierającą składników szkodliwie wpływających na mieszankę kruszywa, ale umożliwiającą właściwe zagęszczenie.</w:t>
      </w:r>
    </w:p>
    <w:p w14:paraId="18A6F2E5" w14:textId="77777777" w:rsidR="00CB73A4" w:rsidRDefault="009E0234">
      <w:pPr>
        <w:pStyle w:val="Heading10"/>
        <w:keepNext/>
        <w:keepLines/>
        <w:numPr>
          <w:ilvl w:val="1"/>
          <w:numId w:val="2"/>
        </w:numPr>
        <w:shd w:val="clear" w:color="auto" w:fill="auto"/>
        <w:spacing w:line="240" w:lineRule="auto"/>
        <w:ind w:left="284" w:hanging="284"/>
        <w:jc w:val="center"/>
        <w:rPr>
          <w:rFonts w:ascii="Arial" w:hAnsi="Arial" w:cs="Arial"/>
          <w:sz w:val="20"/>
          <w:szCs w:val="20"/>
        </w:rPr>
      </w:pPr>
      <w:bookmarkStart w:id="28" w:name="bookmark50"/>
      <w:bookmarkStart w:id="29" w:name="bookmark51"/>
      <w:bookmarkStart w:id="30" w:name="bookmark52"/>
      <w:bookmarkStart w:id="31" w:name="_Toc35076515"/>
      <w:r>
        <w:rPr>
          <w:rFonts w:ascii="Arial" w:hAnsi="Arial" w:cs="Arial"/>
          <w:sz w:val="20"/>
          <w:szCs w:val="20"/>
        </w:rPr>
        <w:lastRenderedPageBreak/>
        <w:t>SPRZĘT</w:t>
      </w:r>
      <w:bookmarkEnd w:id="28"/>
      <w:bookmarkEnd w:id="29"/>
      <w:bookmarkEnd w:id="30"/>
      <w:bookmarkEnd w:id="31"/>
    </w:p>
    <w:p w14:paraId="57C100E0" w14:textId="77777777" w:rsidR="00CB73A4" w:rsidRDefault="009E0234">
      <w:pPr>
        <w:pStyle w:val="Heading10"/>
        <w:keepNext/>
        <w:keepLines/>
        <w:numPr>
          <w:ilvl w:val="2"/>
          <w:numId w:val="2"/>
        </w:numPr>
        <w:shd w:val="clear" w:color="auto" w:fill="auto"/>
        <w:tabs>
          <w:tab w:val="left" w:pos="567"/>
        </w:tabs>
        <w:spacing w:after="60" w:line="240" w:lineRule="auto"/>
        <w:ind w:left="720" w:hanging="720"/>
        <w:rPr>
          <w:rFonts w:ascii="Arial" w:hAnsi="Arial" w:cs="Arial"/>
        </w:rPr>
      </w:pPr>
      <w:bookmarkStart w:id="32" w:name="bookmark53"/>
      <w:bookmarkStart w:id="33" w:name="_Toc35076516"/>
      <w:r>
        <w:rPr>
          <w:rFonts w:ascii="Arial" w:hAnsi="Arial" w:cs="Arial"/>
        </w:rPr>
        <w:t>Ogólne wymagania dotyczące sprzętu</w:t>
      </w:r>
      <w:bookmarkEnd w:id="32"/>
      <w:bookmarkEnd w:id="33"/>
    </w:p>
    <w:p w14:paraId="224B685E"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Ogólne wymagania dotyczące sprzętu podano w STWiORB D-M 00.00.00, Wymagania ogólne" punkt 3.</w:t>
      </w:r>
    </w:p>
    <w:p w14:paraId="41EFB391" w14:textId="77777777" w:rsidR="00CB73A4" w:rsidRDefault="00CB73A4">
      <w:pPr>
        <w:pStyle w:val="Tekstpodstawowy1"/>
        <w:shd w:val="clear" w:color="auto" w:fill="auto"/>
        <w:spacing w:before="0" w:after="0" w:line="240" w:lineRule="auto"/>
        <w:ind w:left="720" w:right="20" w:firstLine="0"/>
        <w:jc w:val="both"/>
        <w:rPr>
          <w:rFonts w:ascii="Arial" w:hAnsi="Arial" w:cs="Arial"/>
        </w:rPr>
      </w:pPr>
    </w:p>
    <w:p w14:paraId="23C89E37" w14:textId="77777777" w:rsidR="00CB73A4" w:rsidRDefault="009E0234">
      <w:pPr>
        <w:pStyle w:val="Heading10"/>
        <w:keepNext/>
        <w:keepLines/>
        <w:numPr>
          <w:ilvl w:val="2"/>
          <w:numId w:val="2"/>
        </w:numPr>
        <w:shd w:val="clear" w:color="auto" w:fill="auto"/>
        <w:tabs>
          <w:tab w:val="left" w:pos="567"/>
        </w:tabs>
        <w:spacing w:after="60" w:line="240" w:lineRule="auto"/>
        <w:ind w:left="720" w:hanging="720"/>
        <w:rPr>
          <w:rFonts w:ascii="Arial" w:hAnsi="Arial" w:cs="Arial"/>
        </w:rPr>
      </w:pPr>
      <w:bookmarkStart w:id="34" w:name="bookmark54"/>
      <w:bookmarkStart w:id="35" w:name="bookmark55"/>
      <w:bookmarkStart w:id="36" w:name="_Toc35076517"/>
      <w:r>
        <w:rPr>
          <w:rFonts w:ascii="Arial" w:hAnsi="Arial" w:cs="Arial"/>
        </w:rPr>
        <w:t>Sprzęt do robót</w:t>
      </w:r>
      <w:bookmarkEnd w:id="34"/>
      <w:bookmarkEnd w:id="35"/>
      <w:bookmarkEnd w:id="36"/>
    </w:p>
    <w:p w14:paraId="626A63F8"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Sprzęt do wykonania podbudów powinien być dobrany przez Wykonawcę tak, aby zabezpieczył jakość zgodnie z Dokumentacją Projektową w ilości i rodzaju gwarantującym wykonanie robót zgodnie z harmonogramem i terminem zakończenia inwestycji.</w:t>
      </w:r>
    </w:p>
    <w:p w14:paraId="2689FF95"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Wykonawca przystępujący do wykonania podbudowy z kruszyw stabilizowanych mechanicznie powinien wykazać się możliwością korzystania z następującego sprzętu:</w:t>
      </w:r>
    </w:p>
    <w:p w14:paraId="171EAC7B" w14:textId="77777777" w:rsidR="00CB73A4" w:rsidRDefault="009E0234">
      <w:pPr>
        <w:pStyle w:val="Tekstpodstawowy1"/>
        <w:numPr>
          <w:ilvl w:val="0"/>
          <w:numId w:val="8"/>
        </w:numPr>
        <w:shd w:val="clear" w:color="auto" w:fill="auto"/>
        <w:spacing w:before="0" w:after="0" w:line="240" w:lineRule="auto"/>
        <w:jc w:val="both"/>
        <w:rPr>
          <w:rFonts w:ascii="Arial" w:hAnsi="Arial" w:cs="Arial"/>
        </w:rPr>
      </w:pPr>
      <w:r>
        <w:rPr>
          <w:rFonts w:ascii="Arial" w:hAnsi="Arial" w:cs="Arial"/>
        </w:rPr>
        <w:t>mieszarek do wytwarzania mieszanki, wyposażonych w urządzenia dozujące wodę. Mieszarki powinny</w:t>
      </w:r>
    </w:p>
    <w:p w14:paraId="0ECBAAC0" w14:textId="77777777" w:rsidR="00CB73A4" w:rsidRDefault="009E0234">
      <w:pPr>
        <w:pStyle w:val="Tekstpodstawowy1"/>
        <w:numPr>
          <w:ilvl w:val="0"/>
          <w:numId w:val="8"/>
        </w:numPr>
        <w:shd w:val="clear" w:color="auto" w:fill="auto"/>
        <w:spacing w:before="0" w:after="0" w:line="240" w:lineRule="auto"/>
        <w:jc w:val="both"/>
        <w:rPr>
          <w:rFonts w:ascii="Arial" w:hAnsi="Arial" w:cs="Arial"/>
        </w:rPr>
      </w:pPr>
      <w:r>
        <w:rPr>
          <w:rFonts w:ascii="Arial" w:hAnsi="Arial" w:cs="Arial"/>
        </w:rPr>
        <w:t>zapewnić wytworzenie jednorodnej mieszanki o wilgotności optymalnej,</w:t>
      </w:r>
    </w:p>
    <w:p w14:paraId="366246D7" w14:textId="77777777" w:rsidR="00CB73A4" w:rsidRDefault="009E0234">
      <w:pPr>
        <w:pStyle w:val="Tekstpodstawowy1"/>
        <w:numPr>
          <w:ilvl w:val="0"/>
          <w:numId w:val="8"/>
        </w:numPr>
        <w:shd w:val="clear" w:color="auto" w:fill="auto"/>
        <w:spacing w:before="0" w:after="0" w:line="240" w:lineRule="auto"/>
        <w:jc w:val="both"/>
        <w:rPr>
          <w:rFonts w:ascii="Arial" w:hAnsi="Arial" w:cs="Arial"/>
        </w:rPr>
      </w:pPr>
      <w:r>
        <w:rPr>
          <w:rFonts w:ascii="Arial" w:hAnsi="Arial" w:cs="Arial"/>
        </w:rPr>
        <w:t>równiarek albo układarek do rozkładania mieszanki,</w:t>
      </w:r>
    </w:p>
    <w:p w14:paraId="73447DB2" w14:textId="77777777" w:rsidR="00CB73A4" w:rsidRDefault="009E0234">
      <w:pPr>
        <w:pStyle w:val="Tekstpodstawowy1"/>
        <w:numPr>
          <w:ilvl w:val="0"/>
          <w:numId w:val="8"/>
        </w:numPr>
        <w:shd w:val="clear" w:color="auto" w:fill="auto"/>
        <w:spacing w:before="0" w:after="0" w:line="240" w:lineRule="auto"/>
        <w:ind w:left="284" w:hanging="284"/>
        <w:jc w:val="both"/>
        <w:rPr>
          <w:rFonts w:ascii="Arial" w:hAnsi="Arial" w:cs="Arial"/>
        </w:rPr>
      </w:pPr>
      <w:r>
        <w:rPr>
          <w:rFonts w:ascii="Arial" w:hAnsi="Arial" w:cs="Arial"/>
        </w:rPr>
        <w:t xml:space="preserve">walców ogumionych i stalowych wibracyjnych lub statycznych do zagęszczania. </w:t>
      </w:r>
    </w:p>
    <w:p w14:paraId="2596FC78"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W miejscach trudnodostępnych powinny być stosowane zagęszczarki płytowe, ubijaki mechaniczne lub małe walce wibracyjne.</w:t>
      </w:r>
    </w:p>
    <w:p w14:paraId="2C60432A" w14:textId="77777777" w:rsidR="00CB73A4" w:rsidRDefault="00CB73A4">
      <w:pPr>
        <w:pStyle w:val="Tekstpodstawowy1"/>
        <w:shd w:val="clear" w:color="auto" w:fill="auto"/>
        <w:tabs>
          <w:tab w:val="left" w:pos="1166"/>
        </w:tabs>
        <w:spacing w:before="0" w:after="0" w:line="240" w:lineRule="auto"/>
        <w:ind w:right="20" w:firstLine="0"/>
        <w:jc w:val="both"/>
        <w:rPr>
          <w:rFonts w:ascii="Arial" w:hAnsi="Arial" w:cs="Arial"/>
        </w:rPr>
      </w:pPr>
    </w:p>
    <w:p w14:paraId="03FD653F" w14:textId="77777777" w:rsidR="00CB73A4" w:rsidRDefault="00CB73A4">
      <w:pPr>
        <w:pStyle w:val="Tekstpodstawowy1"/>
        <w:shd w:val="clear" w:color="auto" w:fill="auto"/>
        <w:tabs>
          <w:tab w:val="left" w:pos="1166"/>
        </w:tabs>
        <w:spacing w:before="0" w:after="0" w:line="240" w:lineRule="auto"/>
        <w:ind w:right="20" w:firstLine="0"/>
        <w:jc w:val="both"/>
        <w:rPr>
          <w:rFonts w:ascii="Arial" w:hAnsi="Arial" w:cs="Arial"/>
        </w:rPr>
      </w:pPr>
    </w:p>
    <w:p w14:paraId="2B21E433" w14:textId="77777777" w:rsidR="00CB73A4" w:rsidRDefault="009E0234">
      <w:pPr>
        <w:pStyle w:val="Heading10"/>
        <w:keepNext/>
        <w:keepLines/>
        <w:numPr>
          <w:ilvl w:val="1"/>
          <w:numId w:val="2"/>
        </w:numPr>
        <w:shd w:val="clear" w:color="auto" w:fill="auto"/>
        <w:spacing w:line="240" w:lineRule="auto"/>
        <w:ind w:left="284" w:hanging="284"/>
        <w:jc w:val="center"/>
        <w:rPr>
          <w:rFonts w:ascii="Arial" w:hAnsi="Arial" w:cs="Arial"/>
          <w:sz w:val="20"/>
          <w:szCs w:val="20"/>
        </w:rPr>
      </w:pPr>
      <w:bookmarkStart w:id="37" w:name="bookmark56"/>
      <w:bookmarkStart w:id="38" w:name="bookmark57"/>
      <w:bookmarkStart w:id="39" w:name="bookmark58"/>
      <w:bookmarkStart w:id="40" w:name="_Toc35076518"/>
      <w:r>
        <w:rPr>
          <w:rFonts w:ascii="Arial" w:hAnsi="Arial" w:cs="Arial"/>
          <w:sz w:val="20"/>
          <w:szCs w:val="20"/>
        </w:rPr>
        <w:t>TRANSPORT</w:t>
      </w:r>
      <w:bookmarkEnd w:id="37"/>
      <w:bookmarkEnd w:id="38"/>
      <w:bookmarkEnd w:id="39"/>
      <w:bookmarkEnd w:id="40"/>
    </w:p>
    <w:p w14:paraId="4E3C48DA" w14:textId="77777777" w:rsidR="00CB73A4" w:rsidRDefault="009E0234">
      <w:pPr>
        <w:pStyle w:val="Heading10"/>
        <w:keepNext/>
        <w:keepLines/>
        <w:numPr>
          <w:ilvl w:val="2"/>
          <w:numId w:val="3"/>
        </w:numPr>
        <w:shd w:val="clear" w:color="auto" w:fill="auto"/>
        <w:tabs>
          <w:tab w:val="left" w:pos="567"/>
        </w:tabs>
        <w:spacing w:after="60" w:line="240" w:lineRule="auto"/>
        <w:ind w:left="720" w:hanging="720"/>
        <w:rPr>
          <w:rFonts w:ascii="Arial" w:hAnsi="Arial" w:cs="Arial"/>
        </w:rPr>
      </w:pPr>
      <w:bookmarkStart w:id="41" w:name="bookmark59"/>
      <w:bookmarkStart w:id="42" w:name="_Toc35076519"/>
      <w:r>
        <w:rPr>
          <w:rFonts w:ascii="Arial" w:hAnsi="Arial" w:cs="Arial"/>
        </w:rPr>
        <w:t>Ogólne wymagania dotyczące transportu</w:t>
      </w:r>
      <w:bookmarkEnd w:id="41"/>
      <w:bookmarkEnd w:id="42"/>
    </w:p>
    <w:p w14:paraId="79C3A23E"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Ogólne wymagania dotyczące transportu podano w STWiORB D-M 00.00.00, Wymagania ogólne" punkt 4.</w:t>
      </w:r>
    </w:p>
    <w:p w14:paraId="61341690" w14:textId="77777777" w:rsidR="00CB73A4" w:rsidRDefault="00CB73A4">
      <w:pPr>
        <w:pStyle w:val="Tekstpodstawowy1"/>
        <w:shd w:val="clear" w:color="auto" w:fill="auto"/>
        <w:spacing w:before="0" w:after="0" w:line="240" w:lineRule="auto"/>
        <w:ind w:left="720" w:right="20" w:firstLine="0"/>
        <w:jc w:val="both"/>
        <w:rPr>
          <w:rFonts w:ascii="Arial" w:hAnsi="Arial" w:cs="Arial"/>
        </w:rPr>
      </w:pPr>
    </w:p>
    <w:p w14:paraId="26527DD6" w14:textId="77777777" w:rsidR="00CB73A4" w:rsidRDefault="009E0234">
      <w:pPr>
        <w:pStyle w:val="Heading10"/>
        <w:keepNext/>
        <w:keepLines/>
        <w:numPr>
          <w:ilvl w:val="2"/>
          <w:numId w:val="3"/>
        </w:numPr>
        <w:shd w:val="clear" w:color="auto" w:fill="auto"/>
        <w:tabs>
          <w:tab w:val="left" w:pos="567"/>
        </w:tabs>
        <w:spacing w:after="60" w:line="240" w:lineRule="auto"/>
        <w:ind w:left="720" w:hanging="720"/>
        <w:rPr>
          <w:rFonts w:ascii="Arial" w:hAnsi="Arial" w:cs="Arial"/>
        </w:rPr>
      </w:pPr>
      <w:bookmarkStart w:id="43" w:name="bookmark60"/>
      <w:bookmarkStart w:id="44" w:name="bookmark61"/>
      <w:bookmarkStart w:id="45" w:name="_Toc35076520"/>
      <w:r>
        <w:rPr>
          <w:rFonts w:ascii="Arial" w:hAnsi="Arial" w:cs="Arial"/>
        </w:rPr>
        <w:t>Transport kruszyw</w:t>
      </w:r>
      <w:bookmarkEnd w:id="43"/>
      <w:bookmarkEnd w:id="44"/>
      <w:bookmarkEnd w:id="45"/>
    </w:p>
    <w:p w14:paraId="45B24752"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w:t>
      </w:r>
    </w:p>
    <w:p w14:paraId="6366E0B1"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w:t>
      </w:r>
    </w:p>
    <w:p w14:paraId="7CC6C036"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w:t>
      </w:r>
    </w:p>
    <w:p w14:paraId="6FC8D69E"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Zwiększenie odległości transportu ponad odległości zatwierdzone nie może być podstawą roszczeń Wykonawcy, dotyczących dodatkowej zapłaty za transport.</w:t>
      </w:r>
    </w:p>
    <w:p w14:paraId="06DE671C"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w:t>
      </w:r>
    </w:p>
    <w:p w14:paraId="1D264C74" w14:textId="77777777" w:rsidR="00CB73A4" w:rsidRDefault="00CB73A4">
      <w:pPr>
        <w:pStyle w:val="Tekstpodstawowy1"/>
        <w:shd w:val="clear" w:color="auto" w:fill="auto"/>
        <w:tabs>
          <w:tab w:val="left" w:pos="701"/>
        </w:tabs>
        <w:spacing w:before="0" w:after="0" w:line="240" w:lineRule="auto"/>
        <w:ind w:right="20" w:firstLine="0"/>
        <w:jc w:val="both"/>
        <w:rPr>
          <w:rFonts w:ascii="Arial" w:hAnsi="Arial" w:cs="Arial"/>
        </w:rPr>
      </w:pPr>
    </w:p>
    <w:p w14:paraId="614FC938" w14:textId="77777777" w:rsidR="00CB73A4" w:rsidRDefault="00CB73A4">
      <w:pPr>
        <w:pStyle w:val="Tekstpodstawowy1"/>
        <w:shd w:val="clear" w:color="auto" w:fill="auto"/>
        <w:tabs>
          <w:tab w:val="left" w:pos="701"/>
        </w:tabs>
        <w:spacing w:before="0" w:after="0" w:line="240" w:lineRule="auto"/>
        <w:ind w:right="20" w:firstLine="0"/>
        <w:jc w:val="both"/>
        <w:rPr>
          <w:rFonts w:ascii="Arial" w:hAnsi="Arial" w:cs="Arial"/>
        </w:rPr>
      </w:pPr>
    </w:p>
    <w:p w14:paraId="4CE74355" w14:textId="77777777" w:rsidR="00CB73A4" w:rsidRDefault="009E0234">
      <w:pPr>
        <w:pStyle w:val="Heading10"/>
        <w:keepNext/>
        <w:keepLines/>
        <w:numPr>
          <w:ilvl w:val="1"/>
          <w:numId w:val="2"/>
        </w:numPr>
        <w:shd w:val="clear" w:color="auto" w:fill="auto"/>
        <w:spacing w:line="240" w:lineRule="auto"/>
        <w:ind w:left="284" w:hanging="284"/>
        <w:jc w:val="center"/>
        <w:rPr>
          <w:rFonts w:ascii="Arial" w:hAnsi="Arial" w:cs="Arial"/>
          <w:sz w:val="20"/>
          <w:szCs w:val="20"/>
        </w:rPr>
      </w:pPr>
      <w:bookmarkStart w:id="46" w:name="bookmark62"/>
      <w:bookmarkStart w:id="47" w:name="bookmark63"/>
      <w:bookmarkStart w:id="48" w:name="bookmark64"/>
      <w:bookmarkStart w:id="49" w:name="_Toc35076521"/>
      <w:r>
        <w:rPr>
          <w:rFonts w:ascii="Arial" w:hAnsi="Arial" w:cs="Arial"/>
          <w:sz w:val="20"/>
          <w:szCs w:val="20"/>
        </w:rPr>
        <w:t xml:space="preserve"> WYKONANIE ROBÓT</w:t>
      </w:r>
      <w:bookmarkEnd w:id="46"/>
      <w:bookmarkEnd w:id="47"/>
      <w:bookmarkEnd w:id="48"/>
      <w:bookmarkEnd w:id="49"/>
    </w:p>
    <w:p w14:paraId="5F0EF37C" w14:textId="77777777" w:rsidR="00CB73A4" w:rsidRDefault="009E0234">
      <w:pPr>
        <w:pStyle w:val="Heading10"/>
        <w:keepNext/>
        <w:keepLines/>
        <w:numPr>
          <w:ilvl w:val="0"/>
          <w:numId w:val="4"/>
        </w:numPr>
        <w:shd w:val="clear" w:color="auto" w:fill="auto"/>
        <w:tabs>
          <w:tab w:val="left" w:pos="567"/>
        </w:tabs>
        <w:spacing w:after="60" w:line="240" w:lineRule="auto"/>
        <w:ind w:left="720" w:hanging="720"/>
        <w:rPr>
          <w:rFonts w:ascii="Arial" w:hAnsi="Arial" w:cs="Arial"/>
        </w:rPr>
      </w:pPr>
      <w:bookmarkStart w:id="50" w:name="bookmark65"/>
      <w:bookmarkStart w:id="51" w:name="_Toc35076522"/>
      <w:r>
        <w:rPr>
          <w:rFonts w:ascii="Arial" w:hAnsi="Arial" w:cs="Arial"/>
        </w:rPr>
        <w:t>Ogólne zasady dotyczące wykonania robót</w:t>
      </w:r>
      <w:bookmarkEnd w:id="50"/>
      <w:bookmarkEnd w:id="51"/>
    </w:p>
    <w:p w14:paraId="5B9FD38E"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Ogólne zasady prowadzenia robót podano w STWiORB D-M 00.00.00 "Wymagania ogólne" punkt 5.</w:t>
      </w:r>
    </w:p>
    <w:p w14:paraId="1D83E3ED" w14:textId="77777777" w:rsidR="00CB73A4" w:rsidRDefault="00CB73A4">
      <w:pPr>
        <w:pStyle w:val="Tekstpodstawowy1"/>
        <w:keepNext/>
        <w:keepLines/>
        <w:shd w:val="clear" w:color="auto" w:fill="auto"/>
        <w:spacing w:before="0" w:after="60" w:line="240" w:lineRule="auto"/>
        <w:ind w:left="720" w:hanging="720"/>
        <w:jc w:val="both"/>
        <w:outlineLvl w:val="0"/>
        <w:rPr>
          <w:rFonts w:ascii="Arial" w:hAnsi="Arial" w:cs="Arial"/>
        </w:rPr>
      </w:pPr>
    </w:p>
    <w:p w14:paraId="67CBBFCE" w14:textId="77777777" w:rsidR="00CB73A4" w:rsidRDefault="009E0234">
      <w:pPr>
        <w:pStyle w:val="Heading10"/>
        <w:keepNext/>
        <w:keepLines/>
        <w:numPr>
          <w:ilvl w:val="0"/>
          <w:numId w:val="4"/>
        </w:numPr>
        <w:shd w:val="clear" w:color="auto" w:fill="auto"/>
        <w:tabs>
          <w:tab w:val="left" w:pos="567"/>
        </w:tabs>
        <w:spacing w:after="60" w:line="240" w:lineRule="auto"/>
        <w:ind w:left="720" w:hanging="720"/>
        <w:rPr>
          <w:rFonts w:ascii="Arial" w:hAnsi="Arial" w:cs="Arial"/>
        </w:rPr>
      </w:pPr>
      <w:r>
        <w:rPr>
          <w:rFonts w:ascii="Arial" w:hAnsi="Arial" w:cs="Arial"/>
        </w:rPr>
        <w:t>Przygotowanie podłoża</w:t>
      </w:r>
    </w:p>
    <w:p w14:paraId="0E8A3155"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Podłoże pod podbudowę powinno spełniać wymagania określone w STWiORB D-04.01.01 „Koryto wraz z profilowaniem i zagęszczeniem podłoża” i STWiORB D-02.00.01 „Roboty ziemne”.</w:t>
      </w:r>
    </w:p>
    <w:p w14:paraId="66934824"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Podbudowa powinna być ułożona na podłożu zapewniającym nieprzenikanie drobnych cząstek gruntu do podbudowy. Warunek nieprzenikania należy sprawdzić wzorem:</w:t>
      </w:r>
    </w:p>
    <w:p w14:paraId="3B438B1C" w14:textId="77777777" w:rsidR="00CB73A4" w:rsidRDefault="00CB73A4">
      <w:pPr>
        <w:autoSpaceDE w:val="0"/>
        <w:autoSpaceDN w:val="0"/>
        <w:adjustRightInd w:val="0"/>
        <w:rPr>
          <w:rFonts w:ascii="TTB9o00" w:hAnsi="TTB9o00" w:cs="TTB9o00"/>
          <w:color w:val="auto"/>
          <w:sz w:val="20"/>
          <w:szCs w:val="20"/>
          <w:lang w:val="pl-PL"/>
        </w:rPr>
      </w:pPr>
    </w:p>
    <w:p w14:paraId="293C7895" w14:textId="77777777" w:rsidR="00CB73A4" w:rsidRDefault="009E0234">
      <w:pPr>
        <w:autoSpaceDE w:val="0"/>
        <w:autoSpaceDN w:val="0"/>
        <w:adjustRightInd w:val="0"/>
        <w:jc w:val="center"/>
        <w:rPr>
          <w:rFonts w:ascii="TTB9o00" w:hAnsi="TTB9o00" w:cs="TTB9o00"/>
          <w:color w:val="auto"/>
          <w:sz w:val="20"/>
          <w:szCs w:val="20"/>
          <w:lang w:val="pl-PL"/>
        </w:rPr>
      </w:pPr>
      <w:r>
        <w:rPr>
          <w:noProof/>
          <w:lang w:val="pl-PL"/>
        </w:rPr>
        <w:drawing>
          <wp:inline distT="0" distB="0" distL="0" distR="0" wp14:anchorId="24A5D716" wp14:editId="09391F7E">
            <wp:extent cx="1466850" cy="37147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466850" cy="371475"/>
                    </a:xfrm>
                    <a:prstGeom prst="rect">
                      <a:avLst/>
                    </a:prstGeom>
                  </pic:spPr>
                </pic:pic>
              </a:graphicData>
            </a:graphic>
          </wp:inline>
        </w:drawing>
      </w:r>
    </w:p>
    <w:p w14:paraId="0FEAA394" w14:textId="77777777" w:rsidR="00CB73A4" w:rsidRDefault="009E0234">
      <w:pPr>
        <w:autoSpaceDE w:val="0"/>
        <w:autoSpaceDN w:val="0"/>
        <w:adjustRightInd w:val="0"/>
        <w:rPr>
          <w:rFonts w:ascii="Arial" w:eastAsia="Verdana" w:hAnsi="Arial" w:cs="Arial"/>
          <w:sz w:val="18"/>
          <w:szCs w:val="18"/>
        </w:rPr>
      </w:pPr>
      <w:r>
        <w:rPr>
          <w:rFonts w:ascii="Arial" w:eastAsia="Verdana" w:hAnsi="Arial" w:cs="Arial"/>
          <w:sz w:val="18"/>
          <w:szCs w:val="18"/>
        </w:rPr>
        <w:t>w którym:</w:t>
      </w:r>
    </w:p>
    <w:p w14:paraId="37922821" w14:textId="77777777" w:rsidR="00CB73A4" w:rsidRDefault="009E0234">
      <w:pPr>
        <w:autoSpaceDE w:val="0"/>
        <w:autoSpaceDN w:val="0"/>
        <w:adjustRightInd w:val="0"/>
        <w:ind w:left="426" w:hanging="426"/>
        <w:rPr>
          <w:rFonts w:ascii="Arial" w:eastAsia="Verdana" w:hAnsi="Arial" w:cs="Arial"/>
          <w:sz w:val="18"/>
          <w:szCs w:val="18"/>
        </w:rPr>
      </w:pPr>
      <w:r>
        <w:rPr>
          <w:rFonts w:ascii="TTB9o00" w:hAnsi="TTB9o00" w:cs="TTB9o00"/>
          <w:color w:val="auto"/>
          <w:sz w:val="20"/>
          <w:szCs w:val="20"/>
          <w:lang w:val="pl-PL"/>
        </w:rPr>
        <w:t>D</w:t>
      </w:r>
      <w:r>
        <w:rPr>
          <w:rFonts w:ascii="TTB9o00" w:hAnsi="TTB9o00" w:cs="TTB9o00"/>
          <w:color w:val="auto"/>
          <w:sz w:val="20"/>
          <w:szCs w:val="20"/>
          <w:vertAlign w:val="subscript"/>
          <w:lang w:val="pl-PL"/>
        </w:rPr>
        <w:t>15</w:t>
      </w:r>
      <w:r>
        <w:rPr>
          <w:rFonts w:ascii="TTB9o00" w:hAnsi="TTB9o00" w:cs="TTB9o00"/>
          <w:color w:val="auto"/>
          <w:sz w:val="20"/>
          <w:szCs w:val="20"/>
          <w:lang w:val="pl-PL"/>
        </w:rPr>
        <w:t xml:space="preserve"> - </w:t>
      </w:r>
      <w:r>
        <w:rPr>
          <w:rFonts w:ascii="Arial" w:eastAsia="Verdana" w:hAnsi="Arial" w:cs="Arial"/>
          <w:sz w:val="18"/>
          <w:szCs w:val="18"/>
        </w:rPr>
        <w:t>wymiar boku oczka sita, przez które przechodzi 15% ziaren warstwy podbudowy lub warstwy odsączającej, w milimetrach,</w:t>
      </w:r>
    </w:p>
    <w:p w14:paraId="7D1A38C6" w14:textId="77777777" w:rsidR="00CB73A4" w:rsidRDefault="009E0234">
      <w:pPr>
        <w:autoSpaceDE w:val="0"/>
        <w:autoSpaceDN w:val="0"/>
        <w:adjustRightInd w:val="0"/>
        <w:rPr>
          <w:rFonts w:ascii="Arial" w:eastAsia="Verdana" w:hAnsi="Arial" w:cs="Arial"/>
          <w:sz w:val="18"/>
          <w:szCs w:val="18"/>
        </w:rPr>
      </w:pPr>
      <w:r>
        <w:rPr>
          <w:rFonts w:ascii="TTB9o00" w:hAnsi="TTB9o00" w:cs="TTB9o00"/>
          <w:color w:val="auto"/>
          <w:sz w:val="20"/>
          <w:szCs w:val="20"/>
          <w:lang w:val="pl-PL"/>
        </w:rPr>
        <w:t>d</w:t>
      </w:r>
      <w:r>
        <w:rPr>
          <w:rFonts w:ascii="TTB9o00" w:hAnsi="TTB9o00" w:cs="TTB9o00"/>
          <w:color w:val="auto"/>
          <w:sz w:val="20"/>
          <w:szCs w:val="20"/>
          <w:vertAlign w:val="subscript"/>
          <w:lang w:val="pl-PL"/>
        </w:rPr>
        <w:t>85</w:t>
      </w:r>
      <w:r>
        <w:rPr>
          <w:rFonts w:ascii="TTB9o00" w:hAnsi="TTB9o00" w:cs="TTB9o00"/>
          <w:color w:val="auto"/>
          <w:sz w:val="20"/>
          <w:szCs w:val="20"/>
          <w:lang w:val="pl-PL"/>
        </w:rPr>
        <w:t xml:space="preserve"> - </w:t>
      </w:r>
      <w:r>
        <w:rPr>
          <w:rFonts w:ascii="Arial" w:eastAsia="Verdana" w:hAnsi="Arial" w:cs="Arial"/>
          <w:sz w:val="18"/>
          <w:szCs w:val="18"/>
        </w:rPr>
        <w:t>wymiar boku oczka sita, przez które przechodzi 85% ziaren gruntu podłoża, w milimetrach.</w:t>
      </w:r>
    </w:p>
    <w:p w14:paraId="72010C5F" w14:textId="77777777" w:rsidR="00CB73A4" w:rsidRDefault="00CB73A4">
      <w:pPr>
        <w:autoSpaceDE w:val="0"/>
        <w:autoSpaceDN w:val="0"/>
        <w:adjustRightInd w:val="0"/>
        <w:ind w:firstLine="567"/>
        <w:rPr>
          <w:rFonts w:ascii="TTB9o00" w:hAnsi="TTB9o00" w:cs="TTB9o00"/>
          <w:color w:val="auto"/>
          <w:sz w:val="20"/>
          <w:szCs w:val="20"/>
          <w:lang w:val="pl-PL"/>
        </w:rPr>
      </w:pPr>
    </w:p>
    <w:p w14:paraId="2D448FE0" w14:textId="77777777" w:rsidR="00CB73A4" w:rsidRDefault="009E0234">
      <w:pPr>
        <w:autoSpaceDE w:val="0"/>
        <w:autoSpaceDN w:val="0"/>
        <w:adjustRightInd w:val="0"/>
        <w:ind w:firstLine="567"/>
        <w:jc w:val="both"/>
        <w:rPr>
          <w:rFonts w:ascii="Arial" w:eastAsia="Verdana" w:hAnsi="Arial" w:cs="Arial"/>
          <w:sz w:val="18"/>
          <w:szCs w:val="18"/>
        </w:rPr>
      </w:pPr>
      <w:r>
        <w:rPr>
          <w:rFonts w:ascii="Arial" w:eastAsia="Verdana" w:hAnsi="Arial" w:cs="Arial"/>
          <w:sz w:val="18"/>
          <w:szCs w:val="18"/>
        </w:rPr>
        <w:t>Jeżeli warunek (1) nie może być spełniony, należy na podłożu ułożyć warstwę odcinającą lub odpowiednio dobraną geowłókninę. Ochronne właściwości geowłókniny, przeciw przenikaniu drobnych cząstek gruntu, wyznacza się z warunku:</w:t>
      </w:r>
    </w:p>
    <w:p w14:paraId="3A50457D" w14:textId="77777777" w:rsidR="00CB73A4" w:rsidRDefault="00CB73A4">
      <w:pPr>
        <w:autoSpaceDE w:val="0"/>
        <w:autoSpaceDN w:val="0"/>
        <w:adjustRightInd w:val="0"/>
        <w:rPr>
          <w:rFonts w:ascii="TTBDo00" w:hAnsi="TTBDo00" w:cs="TTBDo00"/>
          <w:color w:val="auto"/>
          <w:sz w:val="19"/>
          <w:szCs w:val="19"/>
          <w:lang w:val="pl-PL"/>
        </w:rPr>
      </w:pPr>
    </w:p>
    <w:p w14:paraId="3486A055" w14:textId="77777777" w:rsidR="00CB73A4" w:rsidRDefault="009E0234">
      <w:pPr>
        <w:autoSpaceDE w:val="0"/>
        <w:autoSpaceDN w:val="0"/>
        <w:adjustRightInd w:val="0"/>
        <w:jc w:val="center"/>
        <w:rPr>
          <w:rFonts w:ascii="TTBDo00" w:hAnsi="TTBDo00" w:cs="TTBDo00"/>
          <w:color w:val="auto"/>
          <w:sz w:val="19"/>
          <w:szCs w:val="19"/>
          <w:lang w:val="pl-PL"/>
        </w:rPr>
      </w:pPr>
      <w:r>
        <w:rPr>
          <w:noProof/>
          <w:lang w:val="pl-PL"/>
        </w:rPr>
        <w:lastRenderedPageBreak/>
        <w:drawing>
          <wp:inline distT="0" distB="0" distL="0" distR="0" wp14:anchorId="6F79D699" wp14:editId="302AA3C5">
            <wp:extent cx="1524000" cy="438150"/>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524000" cy="438150"/>
                    </a:xfrm>
                    <a:prstGeom prst="rect">
                      <a:avLst/>
                    </a:prstGeom>
                  </pic:spPr>
                </pic:pic>
              </a:graphicData>
            </a:graphic>
          </wp:inline>
        </w:drawing>
      </w:r>
    </w:p>
    <w:p w14:paraId="2BC1A124" w14:textId="77777777" w:rsidR="00CB73A4" w:rsidRDefault="00CB73A4">
      <w:pPr>
        <w:autoSpaceDE w:val="0"/>
        <w:autoSpaceDN w:val="0"/>
        <w:adjustRightInd w:val="0"/>
        <w:rPr>
          <w:rFonts w:ascii="TTBDo00" w:hAnsi="TTBDo00" w:cs="TTBDo00"/>
          <w:color w:val="auto"/>
          <w:sz w:val="19"/>
          <w:szCs w:val="19"/>
          <w:lang w:val="pl-PL"/>
        </w:rPr>
      </w:pPr>
    </w:p>
    <w:p w14:paraId="3E4FA7C3" w14:textId="77777777" w:rsidR="00CB73A4" w:rsidRDefault="009E0234">
      <w:pPr>
        <w:autoSpaceDE w:val="0"/>
        <w:autoSpaceDN w:val="0"/>
        <w:adjustRightInd w:val="0"/>
        <w:rPr>
          <w:rFonts w:ascii="Arial" w:eastAsia="Verdana" w:hAnsi="Arial" w:cs="Arial"/>
          <w:sz w:val="18"/>
          <w:szCs w:val="18"/>
        </w:rPr>
      </w:pPr>
      <w:r>
        <w:rPr>
          <w:rFonts w:ascii="Arial" w:eastAsia="Verdana" w:hAnsi="Arial" w:cs="Arial"/>
          <w:sz w:val="18"/>
          <w:szCs w:val="18"/>
        </w:rPr>
        <w:t>w którym:</w:t>
      </w:r>
    </w:p>
    <w:p w14:paraId="10E3BAD6" w14:textId="77777777" w:rsidR="00CB73A4" w:rsidRDefault="009E0234">
      <w:pPr>
        <w:pStyle w:val="Tekstpodstawowy1"/>
        <w:shd w:val="clear" w:color="auto" w:fill="auto"/>
        <w:spacing w:before="0" w:after="0" w:line="240" w:lineRule="auto"/>
        <w:ind w:right="20" w:firstLine="0"/>
        <w:jc w:val="both"/>
        <w:rPr>
          <w:rFonts w:ascii="Arial" w:hAnsi="Arial" w:cs="Arial"/>
        </w:rPr>
      </w:pPr>
      <w:r>
        <w:rPr>
          <w:rFonts w:ascii="TTC0o00" w:hAnsi="TTC0o00" w:cs="TTC0o00"/>
          <w:color w:val="auto"/>
          <w:sz w:val="20"/>
          <w:szCs w:val="20"/>
          <w:lang w:val="pl-PL"/>
        </w:rPr>
        <w:t>d</w:t>
      </w:r>
      <w:r>
        <w:rPr>
          <w:rFonts w:ascii="TTC1o00" w:hAnsi="TTC1o00" w:cs="TTC1o00"/>
          <w:color w:val="auto"/>
          <w:sz w:val="12"/>
          <w:szCs w:val="12"/>
          <w:lang w:val="pl-PL"/>
        </w:rPr>
        <w:t xml:space="preserve">50 </w:t>
      </w:r>
      <w:r>
        <w:rPr>
          <w:rFonts w:ascii="TTB9o00" w:hAnsi="TTB9o00" w:cs="TTB9o00"/>
          <w:color w:val="auto"/>
          <w:sz w:val="20"/>
          <w:szCs w:val="20"/>
          <w:lang w:val="pl-PL"/>
        </w:rPr>
        <w:t xml:space="preserve">- </w:t>
      </w:r>
      <w:r>
        <w:rPr>
          <w:rFonts w:ascii="Arial" w:hAnsi="Arial" w:cs="Arial"/>
        </w:rPr>
        <w:t>wymiar boku oczka sita, przez które przechodzi 50 % ziaren gruntu podłoża, w milimetrach,</w:t>
      </w:r>
    </w:p>
    <w:p w14:paraId="0B8352CD" w14:textId="77777777" w:rsidR="00CB73A4" w:rsidRDefault="009E0234">
      <w:pPr>
        <w:autoSpaceDE w:val="0"/>
        <w:autoSpaceDN w:val="0"/>
        <w:adjustRightInd w:val="0"/>
        <w:rPr>
          <w:rFonts w:ascii="Arial" w:eastAsia="Verdana" w:hAnsi="Arial" w:cs="Arial"/>
          <w:sz w:val="18"/>
          <w:szCs w:val="18"/>
        </w:rPr>
      </w:pPr>
      <w:r>
        <w:rPr>
          <w:rFonts w:ascii="TTC0o00" w:hAnsi="TTC0o00" w:cs="TTC0o00"/>
          <w:color w:val="auto"/>
          <w:sz w:val="20"/>
          <w:szCs w:val="20"/>
          <w:lang w:val="pl-PL"/>
        </w:rPr>
        <w:t>O</w:t>
      </w:r>
      <w:r>
        <w:rPr>
          <w:rFonts w:ascii="TTC1o00" w:hAnsi="TTC1o00" w:cs="TTC1o00"/>
          <w:color w:val="auto"/>
          <w:sz w:val="12"/>
          <w:szCs w:val="12"/>
          <w:lang w:val="pl-PL"/>
        </w:rPr>
        <w:t xml:space="preserve">90 </w:t>
      </w:r>
      <w:r>
        <w:rPr>
          <w:rFonts w:ascii="TTB9o00" w:hAnsi="TTB9o00" w:cs="TTB9o00"/>
          <w:color w:val="auto"/>
          <w:sz w:val="20"/>
          <w:szCs w:val="20"/>
          <w:lang w:val="pl-PL"/>
        </w:rPr>
        <w:t xml:space="preserve">- </w:t>
      </w:r>
      <w:r>
        <w:rPr>
          <w:rFonts w:ascii="Arial" w:eastAsia="Verdana" w:hAnsi="Arial" w:cs="Arial"/>
          <w:sz w:val="18"/>
          <w:szCs w:val="18"/>
        </w:rPr>
        <w:t>umowna średnica porów geowłókniny odpowiadająca wymiarom frakcji gruntu zatrzymująca się na geowłókninie w ilości 90% (m/m); wartość parametru 090 powinna być podawana przez producenta geowłókniny.</w:t>
      </w:r>
    </w:p>
    <w:p w14:paraId="480C38A5" w14:textId="77777777" w:rsidR="00CB73A4" w:rsidRDefault="00CB73A4">
      <w:pPr>
        <w:autoSpaceDE w:val="0"/>
        <w:autoSpaceDN w:val="0"/>
        <w:adjustRightInd w:val="0"/>
        <w:rPr>
          <w:rFonts w:ascii="Arial" w:eastAsia="Verdana" w:hAnsi="Arial" w:cs="Arial"/>
          <w:sz w:val="18"/>
          <w:szCs w:val="18"/>
        </w:rPr>
      </w:pPr>
    </w:p>
    <w:p w14:paraId="17E5F84C"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Paliki lub szpilki do prawidłowego ukształtowania podbudowy powinny być wcześniej przygotowane.</w:t>
      </w:r>
    </w:p>
    <w:p w14:paraId="6C7333BA"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Paliki lub szpilki powinny być ustawione w osi drogi i w rzędach równoległych do osi drogi, lub w inny sposób zaakceptowany przez Inżyniera.</w:t>
      </w:r>
    </w:p>
    <w:p w14:paraId="1A9468A6"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Rozmieszczenie palików lub szpilek powinno umożliwiać naciągnięcie sznurków lub linek do wytyczenia robót w odstępach nie większych niż co 10 m.</w:t>
      </w:r>
    </w:p>
    <w:p w14:paraId="4A7F685E"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14D3C39B" w14:textId="77777777" w:rsidR="00CB73A4" w:rsidRDefault="009E0234">
      <w:pPr>
        <w:pStyle w:val="Heading10"/>
        <w:keepNext/>
        <w:keepLines/>
        <w:numPr>
          <w:ilvl w:val="0"/>
          <w:numId w:val="4"/>
        </w:numPr>
        <w:shd w:val="clear" w:color="auto" w:fill="auto"/>
        <w:tabs>
          <w:tab w:val="left" w:pos="567"/>
        </w:tabs>
        <w:spacing w:after="60" w:line="240" w:lineRule="auto"/>
        <w:ind w:left="720" w:hanging="720"/>
        <w:rPr>
          <w:rFonts w:ascii="Arial" w:hAnsi="Arial" w:cs="Arial"/>
        </w:rPr>
      </w:pPr>
      <w:r>
        <w:rPr>
          <w:rFonts w:ascii="Arial" w:hAnsi="Arial" w:cs="Arial"/>
        </w:rPr>
        <w:t>Wytwarzanie mieszanki kruszywa</w:t>
      </w:r>
    </w:p>
    <w:p w14:paraId="1B03C28A"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7A4AE891"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26C90AF9" w14:textId="77777777" w:rsidR="00CB73A4" w:rsidRDefault="009E0234">
      <w:pPr>
        <w:pStyle w:val="Heading10"/>
        <w:keepNext/>
        <w:keepLines/>
        <w:numPr>
          <w:ilvl w:val="0"/>
          <w:numId w:val="4"/>
        </w:numPr>
        <w:shd w:val="clear" w:color="auto" w:fill="auto"/>
        <w:tabs>
          <w:tab w:val="left" w:pos="567"/>
        </w:tabs>
        <w:spacing w:after="60" w:line="240" w:lineRule="auto"/>
        <w:ind w:left="720" w:hanging="720"/>
        <w:rPr>
          <w:rFonts w:ascii="Arial" w:hAnsi="Arial" w:cs="Arial"/>
        </w:rPr>
      </w:pPr>
      <w:r>
        <w:rPr>
          <w:rFonts w:ascii="Arial" w:hAnsi="Arial" w:cs="Arial"/>
        </w:rPr>
        <w:t>Wbudowywanie i zagęszczanie mieszanki</w:t>
      </w:r>
    </w:p>
    <w:p w14:paraId="09B6B586"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415E7899"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Wilgotność mieszanki kruszywa podczas zagęszczania powinna odpowiadać wilgotności optymalnej, określonej według próby </w:t>
      </w:r>
      <w:proofErr w:type="spellStart"/>
      <w:r>
        <w:rPr>
          <w:rFonts w:ascii="Arial" w:hAnsi="Arial" w:cs="Arial"/>
        </w:rPr>
        <w:t>Proctora</w:t>
      </w:r>
      <w:proofErr w:type="spellEnd"/>
      <w:r>
        <w:rPr>
          <w:rFonts w:ascii="Arial" w:hAnsi="Arial" w:cs="Arial"/>
        </w:rPr>
        <w:t>,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w:t>
      </w:r>
    </w:p>
    <w:p w14:paraId="604551C8"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W przypadku, gdy wilgotność mieszanki kruszywa jest wyższa od optymalnej o 10% jej wartości, mieszankę należy osuszyć. Wskaźnik zagęszczenia podbudowy wg BN-77/8931-12 [29] powinien odpowiadać przyjętemu poziomowi wskaźnika nośności podbudowy wg tablicy 4.</w:t>
      </w:r>
    </w:p>
    <w:p w14:paraId="5E5F5B71"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0B43EC93" w14:textId="77777777" w:rsidR="00CB73A4" w:rsidRDefault="009E0234">
      <w:pPr>
        <w:pStyle w:val="Heading10"/>
        <w:keepNext/>
        <w:keepLines/>
        <w:numPr>
          <w:ilvl w:val="0"/>
          <w:numId w:val="4"/>
        </w:numPr>
        <w:shd w:val="clear" w:color="auto" w:fill="auto"/>
        <w:tabs>
          <w:tab w:val="left" w:pos="567"/>
        </w:tabs>
        <w:spacing w:after="60" w:line="240" w:lineRule="auto"/>
        <w:ind w:left="720" w:hanging="720"/>
        <w:rPr>
          <w:rFonts w:ascii="Arial" w:hAnsi="Arial" w:cs="Arial"/>
        </w:rPr>
      </w:pPr>
      <w:r>
        <w:rPr>
          <w:rFonts w:ascii="Arial" w:hAnsi="Arial" w:cs="Arial"/>
        </w:rPr>
        <w:t>Odcinek próbny</w:t>
      </w:r>
    </w:p>
    <w:p w14:paraId="47D773CE"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Z uwagi na ograniczony zakres robót, nie przewiduje się wykonania odcinka próbnego.</w:t>
      </w:r>
    </w:p>
    <w:p w14:paraId="2F828CB7"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3E5D0B04" w14:textId="77777777" w:rsidR="00CB73A4" w:rsidRDefault="009E0234">
      <w:pPr>
        <w:pStyle w:val="Heading10"/>
        <w:keepNext/>
        <w:keepLines/>
        <w:numPr>
          <w:ilvl w:val="0"/>
          <w:numId w:val="4"/>
        </w:numPr>
        <w:shd w:val="clear" w:color="auto" w:fill="auto"/>
        <w:tabs>
          <w:tab w:val="left" w:pos="567"/>
        </w:tabs>
        <w:spacing w:after="60" w:line="240" w:lineRule="auto"/>
        <w:ind w:left="720" w:hanging="720"/>
        <w:rPr>
          <w:rFonts w:ascii="Arial" w:hAnsi="Arial" w:cs="Arial"/>
        </w:rPr>
      </w:pPr>
      <w:r>
        <w:rPr>
          <w:rFonts w:ascii="Arial" w:hAnsi="Arial" w:cs="Arial"/>
        </w:rPr>
        <w:t>Utrzymanie podbudowy</w:t>
      </w:r>
    </w:p>
    <w:p w14:paraId="127C7DAF"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w:t>
      </w:r>
    </w:p>
    <w:p w14:paraId="4CEE6543" w14:textId="77777777" w:rsidR="00CB73A4" w:rsidRDefault="00CB73A4">
      <w:pPr>
        <w:pStyle w:val="Tekstpodstawowy1"/>
        <w:shd w:val="clear" w:color="auto" w:fill="auto"/>
        <w:tabs>
          <w:tab w:val="left" w:pos="1198"/>
        </w:tabs>
        <w:spacing w:before="0" w:after="0" w:line="240" w:lineRule="auto"/>
        <w:ind w:left="720" w:right="20" w:firstLine="0"/>
        <w:jc w:val="left"/>
        <w:rPr>
          <w:rFonts w:ascii="Arial" w:hAnsi="Arial" w:cs="Arial"/>
        </w:rPr>
      </w:pPr>
      <w:bookmarkStart w:id="52" w:name="bookmark81"/>
      <w:bookmarkStart w:id="53" w:name="bookmark82"/>
    </w:p>
    <w:p w14:paraId="70AF8824" w14:textId="77777777" w:rsidR="00CB73A4" w:rsidRDefault="00CB73A4">
      <w:pPr>
        <w:pStyle w:val="Tekstpodstawowy1"/>
        <w:shd w:val="clear" w:color="auto" w:fill="auto"/>
        <w:tabs>
          <w:tab w:val="left" w:pos="1198"/>
        </w:tabs>
        <w:spacing w:before="0" w:after="0" w:line="240" w:lineRule="auto"/>
        <w:ind w:left="720" w:right="20" w:firstLine="0"/>
        <w:jc w:val="left"/>
        <w:rPr>
          <w:rFonts w:ascii="Arial" w:hAnsi="Arial" w:cs="Arial"/>
        </w:rPr>
      </w:pPr>
    </w:p>
    <w:p w14:paraId="1906ADE3" w14:textId="77777777" w:rsidR="00CB73A4" w:rsidRDefault="009E0234">
      <w:pPr>
        <w:pStyle w:val="Heading10"/>
        <w:keepNext/>
        <w:keepLines/>
        <w:numPr>
          <w:ilvl w:val="1"/>
          <w:numId w:val="2"/>
        </w:numPr>
        <w:shd w:val="clear" w:color="auto" w:fill="auto"/>
        <w:spacing w:line="240" w:lineRule="auto"/>
        <w:ind w:left="284" w:hanging="284"/>
        <w:jc w:val="center"/>
        <w:rPr>
          <w:rFonts w:ascii="Arial" w:hAnsi="Arial" w:cs="Arial"/>
          <w:sz w:val="20"/>
          <w:szCs w:val="20"/>
        </w:rPr>
      </w:pPr>
      <w:r>
        <w:rPr>
          <w:rFonts w:ascii="Arial" w:hAnsi="Arial" w:cs="Arial"/>
          <w:sz w:val="20"/>
          <w:szCs w:val="20"/>
        </w:rPr>
        <w:t>KONTROLA JAKOŚCI ROBÓT</w:t>
      </w:r>
      <w:bookmarkEnd w:id="52"/>
      <w:bookmarkEnd w:id="53"/>
    </w:p>
    <w:p w14:paraId="3049AB04" w14:textId="77777777" w:rsidR="00CB73A4" w:rsidRDefault="009E0234">
      <w:pPr>
        <w:pStyle w:val="Heading10"/>
        <w:keepNext/>
        <w:keepLines/>
        <w:shd w:val="clear" w:color="auto" w:fill="auto"/>
        <w:spacing w:after="60" w:line="240" w:lineRule="auto"/>
        <w:ind w:firstLine="0"/>
        <w:rPr>
          <w:rFonts w:ascii="Arial" w:hAnsi="Arial" w:cs="Arial"/>
        </w:rPr>
      </w:pPr>
      <w:bookmarkStart w:id="54" w:name="bookmark83"/>
      <w:bookmarkStart w:id="55" w:name="_Toc35076532"/>
      <w:r>
        <w:rPr>
          <w:rFonts w:ascii="Arial" w:hAnsi="Arial" w:cs="Arial"/>
        </w:rPr>
        <w:t>6.1.     Ogólne wymagania dotyczące kontroli jakości robót</w:t>
      </w:r>
      <w:bookmarkEnd w:id="54"/>
      <w:bookmarkEnd w:id="55"/>
    </w:p>
    <w:p w14:paraId="15329238"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Ogólne wymagania dotyczące kontroli jakości robót podano w D-M 00.00.00, Wymagania ogólne" punkt 6.</w:t>
      </w:r>
    </w:p>
    <w:p w14:paraId="5020390C"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7F395EDE" w14:textId="77777777" w:rsidR="00CB73A4" w:rsidRDefault="009E0234">
      <w:pPr>
        <w:pStyle w:val="Heading10"/>
        <w:keepNext/>
        <w:keepLines/>
        <w:shd w:val="clear" w:color="auto" w:fill="auto"/>
        <w:spacing w:after="60" w:line="240" w:lineRule="auto"/>
        <w:ind w:firstLine="0"/>
        <w:rPr>
          <w:rFonts w:ascii="Arial" w:hAnsi="Arial" w:cs="Arial"/>
        </w:rPr>
      </w:pPr>
      <w:r>
        <w:rPr>
          <w:rFonts w:ascii="Arial" w:hAnsi="Arial" w:cs="Arial"/>
        </w:rPr>
        <w:t>6.2.     Badania przed przystąpieniem do robót</w:t>
      </w:r>
    </w:p>
    <w:p w14:paraId="56F95EDC" w14:textId="77777777" w:rsidR="00CB73A4" w:rsidRDefault="009E0234">
      <w:pPr>
        <w:pStyle w:val="Tekstpodstawowy1"/>
        <w:shd w:val="clear" w:color="auto" w:fill="auto"/>
        <w:spacing w:before="0" w:after="0" w:line="240" w:lineRule="auto"/>
        <w:ind w:right="20" w:firstLine="567"/>
        <w:jc w:val="both"/>
        <w:rPr>
          <w:rFonts w:ascii="TTB9o00" w:hAnsi="TTB9o00" w:cs="TTB9o00"/>
          <w:color w:val="auto"/>
          <w:sz w:val="20"/>
          <w:szCs w:val="20"/>
          <w:lang w:val="pl-PL"/>
        </w:rPr>
      </w:pPr>
      <w:r>
        <w:rPr>
          <w:rFonts w:ascii="Arial" w:hAnsi="Arial" w:cs="Arial"/>
        </w:rPr>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STWiORB</w:t>
      </w:r>
      <w:r>
        <w:rPr>
          <w:rFonts w:ascii="TTB9o00" w:hAnsi="TTB9o00" w:cs="TTB9o00"/>
          <w:color w:val="auto"/>
          <w:sz w:val="20"/>
          <w:szCs w:val="20"/>
          <w:lang w:val="pl-PL"/>
        </w:rPr>
        <w:t>.</w:t>
      </w:r>
    </w:p>
    <w:p w14:paraId="37B913A3" w14:textId="77777777" w:rsidR="00CB73A4" w:rsidRDefault="009E0234">
      <w:pPr>
        <w:pStyle w:val="Tekstpodstawowy1"/>
        <w:shd w:val="clear" w:color="auto" w:fill="auto"/>
        <w:spacing w:before="0" w:after="0" w:line="240" w:lineRule="auto"/>
        <w:ind w:right="20" w:firstLine="567"/>
        <w:jc w:val="both"/>
        <w:rPr>
          <w:rFonts w:ascii="TTB9o00" w:hAnsi="TTB9o00" w:cs="TTB9o00"/>
          <w:color w:val="auto"/>
          <w:sz w:val="20"/>
          <w:szCs w:val="20"/>
          <w:lang w:val="pl-PL"/>
        </w:rPr>
      </w:pPr>
      <w:r>
        <w:rPr>
          <w:rFonts w:ascii="TTB9o00" w:hAnsi="TTB9o00" w:cs="TTB9o00"/>
          <w:color w:val="auto"/>
          <w:sz w:val="20"/>
          <w:szCs w:val="20"/>
          <w:lang w:val="pl-PL"/>
        </w:rPr>
        <w:t xml:space="preserve">   </w:t>
      </w:r>
    </w:p>
    <w:p w14:paraId="52331567" w14:textId="77777777" w:rsidR="00CB73A4" w:rsidRDefault="009E0234">
      <w:pPr>
        <w:pStyle w:val="Heading10"/>
        <w:keepNext/>
        <w:keepLines/>
        <w:shd w:val="clear" w:color="auto" w:fill="auto"/>
        <w:spacing w:after="60" w:line="240" w:lineRule="auto"/>
        <w:ind w:firstLine="0"/>
        <w:rPr>
          <w:rFonts w:ascii="Arial" w:hAnsi="Arial" w:cs="Arial"/>
        </w:rPr>
      </w:pPr>
      <w:r>
        <w:rPr>
          <w:rFonts w:ascii="Arial" w:hAnsi="Arial" w:cs="Arial"/>
        </w:rPr>
        <w:t>6.3.      Badania w czasie robót</w:t>
      </w:r>
    </w:p>
    <w:p w14:paraId="0CC8EB4F"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6.3.1.  Częstotliwość oraz zakres badań i pomiarów</w:t>
      </w:r>
    </w:p>
    <w:p w14:paraId="12F7F5D7"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Częstotliwość oraz zakres badań podano w tablicy 2.</w:t>
      </w:r>
    </w:p>
    <w:p w14:paraId="4D9EFF2A"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67AFC1BA"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5CA7E3BF"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2FD8F4CC"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31340ADB"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349137BF" w14:textId="77777777" w:rsidR="00CB73A4" w:rsidRDefault="009E0234">
      <w:pPr>
        <w:pStyle w:val="Tekstpodstawowy1"/>
        <w:shd w:val="clear" w:color="auto" w:fill="auto"/>
        <w:spacing w:before="0" w:after="0" w:line="240" w:lineRule="auto"/>
        <w:ind w:right="20" w:firstLine="0"/>
        <w:jc w:val="both"/>
        <w:rPr>
          <w:rFonts w:ascii="Arial" w:hAnsi="Arial" w:cs="Arial"/>
        </w:rPr>
      </w:pPr>
      <w:r>
        <w:rPr>
          <w:rFonts w:ascii="Arial" w:hAnsi="Arial" w:cs="Arial"/>
          <w:lang w:val="pl-PL"/>
        </w:rPr>
        <w:lastRenderedPageBreak/>
        <w:t>Tablica 2. Częstotliwość ora zakres badań przy budowie podbudowy z kruszyw stabilizowanych mechanicznie</w:t>
      </w:r>
    </w:p>
    <w:p w14:paraId="4214591A"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21AB158F"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3B66E3FE" w14:textId="77777777" w:rsidR="00CB73A4" w:rsidRDefault="009E0234">
      <w:pPr>
        <w:pStyle w:val="Tekstpodstawowy1"/>
        <w:shd w:val="clear" w:color="auto" w:fill="auto"/>
        <w:spacing w:before="0" w:after="0" w:line="240" w:lineRule="auto"/>
        <w:ind w:right="20" w:firstLine="0"/>
        <w:rPr>
          <w:rFonts w:ascii="Arial" w:hAnsi="Arial" w:cs="Arial"/>
        </w:rPr>
      </w:pPr>
      <w:r>
        <w:rPr>
          <w:noProof/>
          <w:lang w:val="pl-PL"/>
        </w:rPr>
        <w:drawing>
          <wp:inline distT="0" distB="0" distL="0" distR="0" wp14:anchorId="6ED97D87" wp14:editId="28B19064">
            <wp:extent cx="4248150" cy="1981200"/>
            <wp:effectExtent l="0" t="0" r="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48150" cy="1981200"/>
                    </a:xfrm>
                    <a:prstGeom prst="rect">
                      <a:avLst/>
                    </a:prstGeom>
                  </pic:spPr>
                </pic:pic>
              </a:graphicData>
            </a:graphic>
          </wp:inline>
        </w:drawing>
      </w:r>
    </w:p>
    <w:p w14:paraId="75456754"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0299FC7A"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6.3.2.  Uziarnienie mieszanki</w:t>
      </w:r>
    </w:p>
    <w:p w14:paraId="68778AA4"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Uziarnienie mieszanki powinno być zgodne z wymaganiami podanymi w pkt 2.4. Próbki należy pobierać w sposób losowy, z rozłożonej warstwy, przed jej zagęszczeniem. Wyniki badań powinny być na bieżąco przekazywane Inżynierowi.</w:t>
      </w:r>
    </w:p>
    <w:p w14:paraId="4D0EA9DE"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469796E5"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6.3.3.  Wilgotność mieszanki</w:t>
      </w:r>
    </w:p>
    <w:p w14:paraId="4084A296"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Wilgotność mieszanki powinna odpowiadać wilgotności optymalnej, określonej według próby </w:t>
      </w:r>
      <w:proofErr w:type="spellStart"/>
      <w:r>
        <w:rPr>
          <w:rFonts w:ascii="Arial" w:hAnsi="Arial" w:cs="Arial"/>
        </w:rPr>
        <w:t>Proctora</w:t>
      </w:r>
      <w:proofErr w:type="spellEnd"/>
      <w:r>
        <w:rPr>
          <w:rFonts w:ascii="Arial" w:hAnsi="Arial" w:cs="Arial"/>
        </w:rPr>
        <w:t>, zgodnie z PN-B-04481 [1] (metoda II), z tolerancją +10% -20%. Wilgotność należy określić według PN-B-06714-17 [5].</w:t>
      </w:r>
    </w:p>
    <w:p w14:paraId="3B5E34B3"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2818998F"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6.3.4.  Zagęszczenie podbudowy</w:t>
      </w:r>
    </w:p>
    <w:p w14:paraId="52C7D751"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Zagęszczenie każdej warstwy powinno odbywać się aż do osiągnięcia wymaganego wskaźnika zagęszczenia. 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5000 m2, lub według zaleceń Inżyniera/Inspektora Nadzoru.</w:t>
      </w:r>
    </w:p>
    <w:p w14:paraId="579C2C7F"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Zagęszczenie podbudowy stabilizowanej mechanicznie należy uznać za prawidłowe, gdy stosunek wtórnego modułu E</w:t>
      </w:r>
      <w:r>
        <w:rPr>
          <w:rFonts w:ascii="Arial" w:hAnsi="Arial" w:cs="Arial"/>
          <w:vertAlign w:val="subscript"/>
        </w:rPr>
        <w:t>2</w:t>
      </w:r>
      <w:r>
        <w:rPr>
          <w:rFonts w:ascii="Arial" w:hAnsi="Arial" w:cs="Arial"/>
        </w:rPr>
        <w:t xml:space="preserve"> do pierwotnego modułu odkształcenia E</w:t>
      </w:r>
      <w:r>
        <w:rPr>
          <w:rFonts w:ascii="Arial" w:hAnsi="Arial" w:cs="Arial"/>
          <w:vertAlign w:val="subscript"/>
        </w:rPr>
        <w:t>1</w:t>
      </w:r>
      <w:r>
        <w:rPr>
          <w:rFonts w:ascii="Arial" w:hAnsi="Arial" w:cs="Arial"/>
        </w:rPr>
        <w:t xml:space="preserve"> jest nie większy od 2,2 dla każdej warstwy konstrukcyjnej podbudowy.</w:t>
      </w:r>
    </w:p>
    <w:p w14:paraId="1D63D776"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1A4D7CBF" w14:textId="77777777" w:rsidR="00CB73A4" w:rsidRDefault="009E0234">
      <w:pPr>
        <w:pStyle w:val="Tekstpodstawowy1"/>
        <w:shd w:val="clear" w:color="auto" w:fill="auto"/>
        <w:spacing w:before="0" w:after="0" w:line="240" w:lineRule="auto"/>
        <w:ind w:right="20" w:firstLine="0"/>
        <w:rPr>
          <w:rFonts w:ascii="Arial" w:hAnsi="Arial" w:cs="Arial"/>
        </w:rPr>
      </w:pPr>
      <w:r>
        <w:rPr>
          <w:noProof/>
          <w:lang w:val="pl-PL"/>
        </w:rPr>
        <w:drawing>
          <wp:inline distT="0" distB="0" distL="0" distR="0" wp14:anchorId="3EFD18FB" wp14:editId="0EB4280F">
            <wp:extent cx="762000" cy="381000"/>
            <wp:effectExtent l="0" t="0" r="0"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62000" cy="381000"/>
                    </a:xfrm>
                    <a:prstGeom prst="rect">
                      <a:avLst/>
                    </a:prstGeom>
                  </pic:spPr>
                </pic:pic>
              </a:graphicData>
            </a:graphic>
          </wp:inline>
        </w:drawing>
      </w:r>
    </w:p>
    <w:p w14:paraId="29B76BAD"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7CAA9FD7"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6.3.5.  Właściwości kruszywa</w:t>
      </w:r>
    </w:p>
    <w:p w14:paraId="38C2ECB3"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Badania kruszywa powinny obejmować ocenę wszystkich właściwości określonych w pkt 2.3.</w:t>
      </w:r>
    </w:p>
    <w:p w14:paraId="28FF5097"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Próbki do badań pełnych powinny być pobierane przez Wykonawcę w sposób losowy w obecności Inżyniera/Inspektora Nadzoru.</w:t>
      </w:r>
    </w:p>
    <w:p w14:paraId="65C38838"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194DC49B" w14:textId="77777777" w:rsidR="00CB73A4" w:rsidRDefault="009E0234">
      <w:pPr>
        <w:pStyle w:val="Heading10"/>
        <w:keepNext/>
        <w:keepLines/>
        <w:shd w:val="clear" w:color="auto" w:fill="auto"/>
        <w:spacing w:after="60" w:line="240" w:lineRule="auto"/>
        <w:ind w:firstLine="0"/>
        <w:rPr>
          <w:rFonts w:ascii="Arial" w:hAnsi="Arial" w:cs="Arial"/>
        </w:rPr>
      </w:pPr>
      <w:r>
        <w:rPr>
          <w:rFonts w:ascii="Arial" w:hAnsi="Arial" w:cs="Arial"/>
        </w:rPr>
        <w:t>6.4.     Wymagania dotyczące cech geometrycznych podbudowy</w:t>
      </w:r>
    </w:p>
    <w:p w14:paraId="577C363D"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6.4.1.  Częstotliwość oraz zakres pomiarów</w:t>
      </w:r>
    </w:p>
    <w:p w14:paraId="5339AA62"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Częstotliwość oraz zakres pomiarów dotyczących cech geometrycznych podbudowy podano w tablicy 3.</w:t>
      </w:r>
    </w:p>
    <w:p w14:paraId="664A64D7"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4F0B73E1" w14:textId="77777777" w:rsidR="00CB73A4" w:rsidRDefault="009E0234">
      <w:pPr>
        <w:pStyle w:val="Tekstpodstawowy1"/>
        <w:shd w:val="clear" w:color="auto" w:fill="auto"/>
        <w:spacing w:before="0" w:after="0" w:line="240" w:lineRule="auto"/>
        <w:ind w:left="284" w:right="20" w:hanging="284"/>
        <w:jc w:val="both"/>
        <w:rPr>
          <w:rFonts w:ascii="Arial" w:hAnsi="Arial" w:cs="Arial"/>
        </w:rPr>
      </w:pPr>
      <w:r>
        <w:rPr>
          <w:rFonts w:ascii="Arial" w:hAnsi="Arial" w:cs="Arial"/>
        </w:rPr>
        <w:t>Tablica 3. Częstotliwość oraz zakres pomiarów wykonanej podbudowy z kruszywa stabilizowanego mechanicznie</w:t>
      </w:r>
    </w:p>
    <w:p w14:paraId="05696E89" w14:textId="77777777" w:rsidR="00CB73A4" w:rsidRDefault="00CB73A4">
      <w:pPr>
        <w:pStyle w:val="Tekstpodstawowy1"/>
        <w:shd w:val="clear" w:color="auto" w:fill="auto"/>
        <w:spacing w:before="0" w:after="0" w:line="240" w:lineRule="auto"/>
        <w:ind w:left="284" w:right="20" w:hanging="284"/>
        <w:jc w:val="both"/>
        <w:rPr>
          <w:rFonts w:ascii="Arial" w:hAnsi="Arial" w:cs="Arial"/>
        </w:rPr>
      </w:pPr>
    </w:p>
    <w:p w14:paraId="38C2318C"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noProof/>
          <w:lang w:val="pl-PL"/>
        </w:rPr>
        <w:drawing>
          <wp:inline distT="0" distB="0" distL="0" distR="0" wp14:anchorId="307176E1" wp14:editId="0BEA6EC2">
            <wp:extent cx="4752975" cy="552450"/>
            <wp:effectExtent l="0" t="0" r="9525"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52975" cy="552450"/>
                    </a:xfrm>
                    <a:prstGeom prst="rect">
                      <a:avLst/>
                    </a:prstGeom>
                  </pic:spPr>
                </pic:pic>
              </a:graphicData>
            </a:graphic>
          </wp:inline>
        </w:drawing>
      </w:r>
    </w:p>
    <w:p w14:paraId="0CF38F0B"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noProof/>
          <w:lang w:val="pl-PL"/>
        </w:rPr>
        <w:lastRenderedPageBreak/>
        <w:drawing>
          <wp:inline distT="0" distB="0" distL="0" distR="0" wp14:anchorId="3BA7B3DC" wp14:editId="2BABDF48">
            <wp:extent cx="4829175" cy="2085975"/>
            <wp:effectExtent l="0" t="0" r="9525" b="9525"/>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29175" cy="2085975"/>
                    </a:xfrm>
                    <a:prstGeom prst="rect">
                      <a:avLst/>
                    </a:prstGeom>
                  </pic:spPr>
                </pic:pic>
              </a:graphicData>
            </a:graphic>
          </wp:inline>
        </w:drawing>
      </w:r>
    </w:p>
    <w:p w14:paraId="76C361E6"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408FAAA4" w14:textId="77777777" w:rsidR="00CB73A4" w:rsidRDefault="009E0234">
      <w:pPr>
        <w:pStyle w:val="Tekstpodstawowy1"/>
        <w:shd w:val="clear" w:color="auto" w:fill="auto"/>
        <w:spacing w:before="0" w:after="0" w:line="240" w:lineRule="auto"/>
        <w:ind w:left="284" w:right="20" w:hanging="284"/>
        <w:jc w:val="both"/>
        <w:rPr>
          <w:rFonts w:ascii="Arial" w:hAnsi="Arial" w:cs="Arial"/>
        </w:rPr>
      </w:pPr>
      <w:r>
        <w:rPr>
          <w:rFonts w:ascii="Arial" w:hAnsi="Arial" w:cs="Arial"/>
        </w:rPr>
        <w:t>*)  Dodatkowe pomiary spadków poprzecznych i ukształtowania osi w planie należy wykonać w punktach głównych łuków poziomych.</w:t>
      </w:r>
    </w:p>
    <w:p w14:paraId="6292399B" w14:textId="77777777" w:rsidR="00CB73A4" w:rsidRDefault="00CB73A4">
      <w:pPr>
        <w:pStyle w:val="Tekstpodstawowy1"/>
        <w:shd w:val="clear" w:color="auto" w:fill="auto"/>
        <w:spacing w:before="0" w:after="0" w:line="240" w:lineRule="auto"/>
        <w:ind w:left="284" w:right="20" w:hanging="284"/>
        <w:jc w:val="both"/>
        <w:rPr>
          <w:rFonts w:ascii="Arial" w:hAnsi="Arial" w:cs="Arial"/>
        </w:rPr>
      </w:pPr>
    </w:p>
    <w:p w14:paraId="1EB8DBF5"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6.4.2.  Szerokość podbudowy</w:t>
      </w:r>
    </w:p>
    <w:p w14:paraId="34DB0804"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Szerokość podbudowy nie może różnić się od szerokości projektowanej o więcej niż +10 cm, -5 cm.</w:t>
      </w:r>
    </w:p>
    <w:p w14:paraId="51CF5C44"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Na jezdniach bez krawężników szerokość podbudowy powinna być większa od szerokości warstwy wyżej leżącej o co najmniej 25 cm lub o wartość wskazaną w dokumentacji projektowej.</w:t>
      </w:r>
    </w:p>
    <w:p w14:paraId="1B137C3D"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5591FA57"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6.4.3.  Równość podbudowy</w:t>
      </w:r>
    </w:p>
    <w:p w14:paraId="5C3DAEB3"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Nierówności podłużne podbudowy należy mierzyć 4-metrową łatą lub </w:t>
      </w:r>
      <w:proofErr w:type="spellStart"/>
      <w:r>
        <w:rPr>
          <w:rFonts w:ascii="Arial" w:hAnsi="Arial" w:cs="Arial"/>
        </w:rPr>
        <w:t>planografem</w:t>
      </w:r>
      <w:proofErr w:type="spellEnd"/>
      <w:r>
        <w:rPr>
          <w:rFonts w:ascii="Arial" w:hAnsi="Arial" w:cs="Arial"/>
        </w:rPr>
        <w:t>, zgodnie z PN-68/8931-04 [28].</w:t>
      </w:r>
    </w:p>
    <w:p w14:paraId="4563F3BA"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Nierówności poprzeczne podbudowy należy mierzyć 4-metrową łatą.</w:t>
      </w:r>
    </w:p>
    <w:p w14:paraId="2689F339"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Nierówności podbudowy nie mogą przekraczać:</w:t>
      </w:r>
    </w:p>
    <w:p w14:paraId="1544A495" w14:textId="77777777" w:rsidR="00CB73A4" w:rsidRDefault="009E0234">
      <w:pPr>
        <w:pStyle w:val="Tekstpodstawowy1"/>
        <w:numPr>
          <w:ilvl w:val="0"/>
          <w:numId w:val="11"/>
        </w:numPr>
        <w:shd w:val="clear" w:color="auto" w:fill="auto"/>
        <w:spacing w:before="0" w:after="0" w:line="240" w:lineRule="auto"/>
        <w:ind w:left="284" w:right="20" w:hanging="284"/>
        <w:jc w:val="both"/>
        <w:rPr>
          <w:rFonts w:ascii="Arial" w:hAnsi="Arial" w:cs="Arial"/>
        </w:rPr>
      </w:pPr>
      <w:r>
        <w:rPr>
          <w:rFonts w:ascii="Arial" w:hAnsi="Arial" w:cs="Arial"/>
        </w:rPr>
        <w:t>10 mm dla podbudowy zasadniczej,</w:t>
      </w:r>
    </w:p>
    <w:p w14:paraId="056A9790" w14:textId="77777777" w:rsidR="00CB73A4" w:rsidRDefault="009E0234">
      <w:pPr>
        <w:pStyle w:val="Tekstpodstawowy1"/>
        <w:numPr>
          <w:ilvl w:val="0"/>
          <w:numId w:val="11"/>
        </w:numPr>
        <w:shd w:val="clear" w:color="auto" w:fill="auto"/>
        <w:spacing w:before="0" w:after="0" w:line="240" w:lineRule="auto"/>
        <w:ind w:left="284" w:right="20" w:hanging="284"/>
        <w:jc w:val="both"/>
        <w:rPr>
          <w:rFonts w:ascii="Arial" w:hAnsi="Arial" w:cs="Arial"/>
        </w:rPr>
      </w:pPr>
      <w:r>
        <w:rPr>
          <w:rFonts w:ascii="Arial" w:hAnsi="Arial" w:cs="Arial"/>
        </w:rPr>
        <w:t>20 mm dla podbudowy pomocniczej.</w:t>
      </w:r>
    </w:p>
    <w:p w14:paraId="654521F6" w14:textId="77777777" w:rsidR="00CB73A4" w:rsidRDefault="00CB73A4">
      <w:pPr>
        <w:pStyle w:val="Tekstpodstawowy1"/>
        <w:shd w:val="clear" w:color="auto" w:fill="auto"/>
        <w:spacing w:before="0" w:after="0" w:line="240" w:lineRule="auto"/>
        <w:ind w:left="284" w:right="20" w:firstLine="0"/>
        <w:jc w:val="both"/>
        <w:rPr>
          <w:rFonts w:ascii="Arial" w:hAnsi="Arial" w:cs="Arial"/>
        </w:rPr>
      </w:pPr>
    </w:p>
    <w:p w14:paraId="2834D27B"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6.4.4.  Spadki poprzeczne podbudowy</w:t>
      </w:r>
    </w:p>
    <w:p w14:paraId="0D7B72AE"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Spadki poprzeczne podbudowy na prostych i łukach powinny być zgodne z dokumentacją projektową, z tolerancją + 0,5 %.</w:t>
      </w:r>
    </w:p>
    <w:p w14:paraId="53EB4750"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041BBA8F"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6.4.5.  Rzędne wysokościowe podbudowy</w:t>
      </w:r>
    </w:p>
    <w:p w14:paraId="36D0A20B"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Różnice pomiędzy rzędnymi wysokościowymi podbudowy i rzędnymi projektowanymi nie powinny przekraczać + 1 cm, -2 cm.</w:t>
      </w:r>
    </w:p>
    <w:p w14:paraId="7CE54C45"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03ABEFD3"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6.4.6.  Ukształtowanie osi podbudowy i ulepszonego podłoża</w:t>
      </w:r>
    </w:p>
    <w:p w14:paraId="761C35C2"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Oś podbudowy w planie nie może być przesunięta w stosunku do osi projektowanej o więcej niż 5 cm.</w:t>
      </w:r>
    </w:p>
    <w:p w14:paraId="334757F3"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5305E483" w14:textId="77777777" w:rsidR="00CB73A4" w:rsidRDefault="009E0234">
      <w:pPr>
        <w:autoSpaceDE w:val="0"/>
        <w:autoSpaceDN w:val="0"/>
        <w:adjustRightInd w:val="0"/>
        <w:spacing w:after="60"/>
        <w:rPr>
          <w:rFonts w:ascii="Arial" w:eastAsia="Verdana" w:hAnsi="Arial" w:cs="Arial"/>
          <w:sz w:val="18"/>
          <w:szCs w:val="18"/>
        </w:rPr>
      </w:pPr>
      <w:r>
        <w:rPr>
          <w:rFonts w:ascii="Arial" w:eastAsia="Verdana" w:hAnsi="Arial" w:cs="Arial"/>
          <w:sz w:val="18"/>
          <w:szCs w:val="18"/>
        </w:rPr>
        <w:t>6.4.7.  Grubość podbudowy i ulepszonego podłoża</w:t>
      </w:r>
    </w:p>
    <w:p w14:paraId="241C4A43"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Grubość podbudowy nie może się różnić od grubości projektowanej o więcej niż:</w:t>
      </w:r>
    </w:p>
    <w:p w14:paraId="6C59A98E" w14:textId="77777777" w:rsidR="00CB73A4" w:rsidRDefault="009E0234">
      <w:pPr>
        <w:pStyle w:val="Tekstpodstawowy1"/>
        <w:numPr>
          <w:ilvl w:val="0"/>
          <w:numId w:val="11"/>
        </w:numPr>
        <w:shd w:val="clear" w:color="auto" w:fill="auto"/>
        <w:spacing w:before="0" w:after="0" w:line="240" w:lineRule="auto"/>
        <w:ind w:left="284" w:right="20" w:hanging="284"/>
        <w:jc w:val="both"/>
        <w:rPr>
          <w:rFonts w:ascii="Arial" w:hAnsi="Arial" w:cs="Arial"/>
        </w:rPr>
      </w:pPr>
      <w:r>
        <w:rPr>
          <w:rFonts w:ascii="Arial" w:hAnsi="Arial" w:cs="Arial"/>
        </w:rPr>
        <w:t>dla podbudowy zasadniczej + 10%,</w:t>
      </w:r>
    </w:p>
    <w:p w14:paraId="46CA95C9" w14:textId="77777777" w:rsidR="00CB73A4" w:rsidRDefault="009E0234">
      <w:pPr>
        <w:pStyle w:val="Tekstpodstawowy1"/>
        <w:numPr>
          <w:ilvl w:val="0"/>
          <w:numId w:val="11"/>
        </w:numPr>
        <w:shd w:val="clear" w:color="auto" w:fill="auto"/>
        <w:spacing w:before="0" w:after="0" w:line="240" w:lineRule="auto"/>
        <w:ind w:left="284" w:right="20" w:hanging="284"/>
        <w:jc w:val="both"/>
        <w:rPr>
          <w:rFonts w:ascii="Arial" w:hAnsi="Arial" w:cs="Arial"/>
        </w:rPr>
      </w:pPr>
      <w:r>
        <w:rPr>
          <w:rFonts w:ascii="Arial" w:hAnsi="Arial" w:cs="Arial"/>
        </w:rPr>
        <w:t>dla podbudowy pomocniczej +10%, -15%.</w:t>
      </w:r>
    </w:p>
    <w:p w14:paraId="64E11AC1" w14:textId="77777777" w:rsidR="00CB73A4" w:rsidRDefault="00CB73A4">
      <w:pPr>
        <w:pStyle w:val="Tekstpodstawowy1"/>
        <w:shd w:val="clear" w:color="auto" w:fill="auto"/>
        <w:spacing w:before="0" w:after="0" w:line="240" w:lineRule="auto"/>
        <w:ind w:left="284" w:right="20" w:firstLine="0"/>
        <w:jc w:val="both"/>
        <w:rPr>
          <w:rFonts w:ascii="Arial" w:hAnsi="Arial" w:cs="Arial"/>
        </w:rPr>
      </w:pPr>
    </w:p>
    <w:p w14:paraId="2ACC5D0B" w14:textId="77777777" w:rsidR="00CB73A4" w:rsidRDefault="009E0234">
      <w:pPr>
        <w:autoSpaceDE w:val="0"/>
        <w:autoSpaceDN w:val="0"/>
        <w:adjustRightInd w:val="0"/>
        <w:spacing w:after="60"/>
        <w:ind w:left="567" w:hanging="567"/>
        <w:rPr>
          <w:rFonts w:ascii="Arial" w:eastAsia="Verdana" w:hAnsi="Arial" w:cs="Arial"/>
          <w:sz w:val="18"/>
          <w:szCs w:val="18"/>
        </w:rPr>
      </w:pPr>
      <w:r>
        <w:rPr>
          <w:rFonts w:ascii="Arial" w:eastAsia="Verdana" w:hAnsi="Arial" w:cs="Arial"/>
          <w:sz w:val="18"/>
          <w:szCs w:val="18"/>
        </w:rPr>
        <w:t>6.4.8. Nośność podbudowy</w:t>
      </w:r>
    </w:p>
    <w:p w14:paraId="7D1A3D4B" w14:textId="77777777" w:rsidR="00CB73A4" w:rsidRDefault="009E0234">
      <w:pPr>
        <w:pStyle w:val="Tekstpodstawowy1"/>
        <w:shd w:val="clear" w:color="auto" w:fill="auto"/>
        <w:spacing w:before="0" w:after="60" w:line="240" w:lineRule="auto"/>
        <w:ind w:right="23" w:firstLine="567"/>
        <w:jc w:val="both"/>
        <w:rPr>
          <w:rFonts w:ascii="Arial" w:hAnsi="Arial" w:cs="Arial"/>
        </w:rPr>
      </w:pPr>
      <w:r>
        <w:rPr>
          <w:rFonts w:ascii="Arial" w:hAnsi="Arial" w:cs="Arial"/>
        </w:rPr>
        <w:t>Moduł odkształcenia wg Instrukcji Badań Podłoża Gruntowego Budowli Drogowych i Mostowych – załącznik 2, GDDP 1998 powinien być zgodny z podanym w tablicy 4.</w:t>
      </w:r>
    </w:p>
    <w:p w14:paraId="72AE5F54" w14:textId="77777777" w:rsidR="00CB73A4" w:rsidRDefault="009E0234">
      <w:pPr>
        <w:pStyle w:val="Tekstpodstawowy1"/>
        <w:shd w:val="clear" w:color="auto" w:fill="auto"/>
        <w:spacing w:before="0" w:after="120" w:line="240" w:lineRule="auto"/>
        <w:ind w:right="23" w:firstLine="0"/>
        <w:jc w:val="left"/>
        <w:rPr>
          <w:rFonts w:ascii="Arial" w:hAnsi="Arial" w:cs="Arial"/>
        </w:rPr>
      </w:pPr>
      <w:r>
        <w:rPr>
          <w:rFonts w:ascii="Arial" w:hAnsi="Arial" w:cs="Arial"/>
        </w:rPr>
        <w:t>Tablica 4. Cechy podbudowy</w:t>
      </w:r>
    </w:p>
    <w:p w14:paraId="268C07BD" w14:textId="77777777" w:rsidR="00CB73A4" w:rsidRDefault="009E0234">
      <w:pPr>
        <w:pStyle w:val="Tekstpodstawowy1"/>
        <w:shd w:val="clear" w:color="auto" w:fill="auto"/>
        <w:spacing w:before="0" w:after="0" w:line="240" w:lineRule="auto"/>
        <w:ind w:left="426" w:right="20" w:firstLine="0"/>
        <w:jc w:val="left"/>
        <w:rPr>
          <w:rFonts w:ascii="Arial" w:hAnsi="Arial" w:cs="Arial"/>
        </w:rPr>
      </w:pPr>
      <w:r>
        <w:rPr>
          <w:noProof/>
          <w:lang w:val="pl-PL"/>
        </w:rPr>
        <w:drawing>
          <wp:inline distT="0" distB="0" distL="0" distR="0" wp14:anchorId="7BA19742" wp14:editId="0134B179">
            <wp:extent cx="5412740" cy="980991"/>
            <wp:effectExtent l="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71039" cy="991557"/>
                    </a:xfrm>
                    <a:prstGeom prst="rect">
                      <a:avLst/>
                    </a:prstGeom>
                  </pic:spPr>
                </pic:pic>
              </a:graphicData>
            </a:graphic>
          </wp:inline>
        </w:drawing>
      </w:r>
    </w:p>
    <w:p w14:paraId="651198A0" w14:textId="77777777" w:rsidR="00CB73A4" w:rsidRDefault="009E0234">
      <w:pPr>
        <w:pStyle w:val="Tekstpodstawowy1"/>
        <w:shd w:val="clear" w:color="auto" w:fill="auto"/>
        <w:spacing w:before="0" w:after="0" w:line="240" w:lineRule="auto"/>
        <w:ind w:left="567" w:right="20" w:firstLine="0"/>
        <w:jc w:val="left"/>
        <w:rPr>
          <w:rFonts w:ascii="Arial" w:hAnsi="Arial" w:cs="Arial"/>
        </w:rPr>
      </w:pPr>
      <w:r>
        <w:rPr>
          <w:noProof/>
          <w:lang w:val="pl-PL"/>
        </w:rPr>
        <w:drawing>
          <wp:inline distT="0" distB="0" distL="0" distR="0" wp14:anchorId="5D89110C" wp14:editId="6E5FEC00">
            <wp:extent cx="5336540" cy="688960"/>
            <wp:effectExtent l="0" t="0" r="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74671" cy="706793"/>
                    </a:xfrm>
                    <a:prstGeom prst="rect">
                      <a:avLst/>
                    </a:prstGeom>
                  </pic:spPr>
                </pic:pic>
              </a:graphicData>
            </a:graphic>
          </wp:inline>
        </w:drawing>
      </w:r>
    </w:p>
    <w:p w14:paraId="6F193074" w14:textId="77777777" w:rsidR="00CB73A4" w:rsidRDefault="009E0234">
      <w:pPr>
        <w:pStyle w:val="Heading10"/>
        <w:keepNext/>
        <w:keepLines/>
        <w:numPr>
          <w:ilvl w:val="0"/>
          <w:numId w:val="5"/>
        </w:numPr>
        <w:shd w:val="clear" w:color="auto" w:fill="auto"/>
        <w:spacing w:after="60" w:line="240" w:lineRule="auto"/>
        <w:rPr>
          <w:rFonts w:ascii="Arial" w:hAnsi="Arial" w:cs="Arial"/>
        </w:rPr>
      </w:pPr>
      <w:r>
        <w:rPr>
          <w:rFonts w:ascii="Arial" w:hAnsi="Arial" w:cs="Arial"/>
        </w:rPr>
        <w:lastRenderedPageBreak/>
        <w:t>Zasady postępowania z wadliwie wykonanymi odcinkami podbudowy</w:t>
      </w:r>
    </w:p>
    <w:p w14:paraId="3464B56C" w14:textId="77777777" w:rsidR="00CB73A4" w:rsidRDefault="009E0234">
      <w:pPr>
        <w:autoSpaceDE w:val="0"/>
        <w:autoSpaceDN w:val="0"/>
        <w:adjustRightInd w:val="0"/>
        <w:spacing w:after="60"/>
        <w:ind w:left="567" w:hanging="567"/>
        <w:rPr>
          <w:rFonts w:ascii="Arial" w:eastAsia="Verdana" w:hAnsi="Arial" w:cs="Arial"/>
          <w:sz w:val="18"/>
          <w:szCs w:val="18"/>
        </w:rPr>
      </w:pPr>
      <w:r>
        <w:rPr>
          <w:rFonts w:ascii="Arial" w:eastAsia="Verdana" w:hAnsi="Arial" w:cs="Arial"/>
          <w:sz w:val="18"/>
          <w:szCs w:val="18"/>
        </w:rPr>
        <w:t>6.5.1.  Niewłaściwe cechy geometryczne podbudowy</w:t>
      </w:r>
    </w:p>
    <w:p w14:paraId="1690BDA3" w14:textId="77777777" w:rsidR="00CB73A4" w:rsidRDefault="009E0234">
      <w:pPr>
        <w:pStyle w:val="Tekstpodstawowy1"/>
        <w:shd w:val="clear" w:color="auto" w:fill="auto"/>
        <w:spacing w:before="0" w:after="60" w:line="240" w:lineRule="auto"/>
        <w:ind w:right="23" w:firstLine="567"/>
        <w:jc w:val="both"/>
        <w:rPr>
          <w:rFonts w:ascii="Arial" w:hAnsi="Arial" w:cs="Arial"/>
        </w:rPr>
      </w:pPr>
      <w:r>
        <w:rPr>
          <w:rFonts w:ascii="Arial" w:hAnsi="Arial" w:cs="Arial"/>
        </w:rPr>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14:paraId="49C7E20B" w14:textId="77777777" w:rsidR="00CB73A4" w:rsidRDefault="009E0234">
      <w:pPr>
        <w:pStyle w:val="Tekstpodstawowy1"/>
        <w:shd w:val="clear" w:color="auto" w:fill="auto"/>
        <w:spacing w:before="0" w:after="60" w:line="240" w:lineRule="auto"/>
        <w:ind w:right="23" w:firstLine="567"/>
        <w:jc w:val="both"/>
        <w:rPr>
          <w:rFonts w:ascii="Arial" w:hAnsi="Arial" w:cs="Arial"/>
        </w:rPr>
      </w:pPr>
      <w:r>
        <w:rPr>
          <w:rFonts w:ascii="Arial" w:hAnsi="Arial" w:cs="Arial"/>
        </w:rPr>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14:paraId="143792F2" w14:textId="77777777" w:rsidR="00CB73A4" w:rsidRDefault="00CB73A4">
      <w:pPr>
        <w:pStyle w:val="Tekstpodstawowy1"/>
        <w:shd w:val="clear" w:color="auto" w:fill="auto"/>
        <w:spacing w:before="0" w:after="60" w:line="240" w:lineRule="auto"/>
        <w:ind w:right="23" w:firstLine="567"/>
        <w:jc w:val="both"/>
        <w:rPr>
          <w:rFonts w:ascii="Arial" w:hAnsi="Arial" w:cs="Arial"/>
        </w:rPr>
      </w:pPr>
    </w:p>
    <w:p w14:paraId="330D0450" w14:textId="77777777" w:rsidR="00CB73A4" w:rsidRDefault="009E0234">
      <w:pPr>
        <w:autoSpaceDE w:val="0"/>
        <w:autoSpaceDN w:val="0"/>
        <w:adjustRightInd w:val="0"/>
        <w:spacing w:after="60"/>
        <w:ind w:left="567" w:hanging="567"/>
        <w:rPr>
          <w:rFonts w:ascii="Arial" w:eastAsia="Verdana" w:hAnsi="Arial" w:cs="Arial"/>
          <w:sz w:val="18"/>
          <w:szCs w:val="18"/>
        </w:rPr>
      </w:pPr>
      <w:r>
        <w:rPr>
          <w:rFonts w:ascii="Arial" w:eastAsia="Verdana" w:hAnsi="Arial" w:cs="Arial"/>
          <w:sz w:val="18"/>
          <w:szCs w:val="18"/>
        </w:rPr>
        <w:t>6.5.2. Niewłaściwa grubość podbudowy</w:t>
      </w:r>
    </w:p>
    <w:p w14:paraId="156B45F6" w14:textId="77777777" w:rsidR="00CB73A4" w:rsidRDefault="009E0234">
      <w:pPr>
        <w:pStyle w:val="Tekstpodstawowy1"/>
        <w:shd w:val="clear" w:color="auto" w:fill="auto"/>
        <w:spacing w:before="0" w:after="60" w:line="240" w:lineRule="auto"/>
        <w:ind w:right="23" w:firstLine="567"/>
        <w:jc w:val="both"/>
        <w:rPr>
          <w:rFonts w:ascii="Arial" w:hAnsi="Arial" w:cs="Arial"/>
        </w:rPr>
      </w:pPr>
      <w:r>
        <w:rPr>
          <w:rFonts w:ascii="Arial" w:hAnsi="Arial" w:cs="Arial"/>
        </w:rPr>
        <w:t>Na wszystkich powierzchniach wadliwych pod względem grubości, Wykonawca wykona naprawę podbudowy.</w:t>
      </w:r>
    </w:p>
    <w:p w14:paraId="4F679A20" w14:textId="77777777" w:rsidR="00CB73A4" w:rsidRDefault="009E0234">
      <w:pPr>
        <w:pStyle w:val="Tekstpodstawowy1"/>
        <w:shd w:val="clear" w:color="auto" w:fill="auto"/>
        <w:spacing w:before="0" w:after="60" w:line="240" w:lineRule="auto"/>
        <w:ind w:right="23" w:firstLine="567"/>
        <w:jc w:val="both"/>
        <w:rPr>
          <w:rFonts w:ascii="Arial" w:hAnsi="Arial" w:cs="Arial"/>
        </w:rPr>
      </w:pPr>
      <w:r>
        <w:rPr>
          <w:rFonts w:ascii="Arial" w:hAnsi="Arial" w:cs="Arial"/>
        </w:rPr>
        <w:t>Powierzchnie powinny być naprawione przez spulchnienie lub wybranie warstwy na odpowiednią głębokość, zgodnie z decyzją Inżyniera, uzupełnione nowym materiałem o odpowiednich właściwościach, wyrównane i ponownie zagęszczone.</w:t>
      </w:r>
    </w:p>
    <w:p w14:paraId="54909A76" w14:textId="77777777" w:rsidR="00CB73A4" w:rsidRDefault="009E0234">
      <w:pPr>
        <w:pStyle w:val="Tekstpodstawowy1"/>
        <w:shd w:val="clear" w:color="auto" w:fill="auto"/>
        <w:spacing w:before="0" w:after="60" w:line="240" w:lineRule="auto"/>
        <w:ind w:right="23" w:firstLine="567"/>
        <w:jc w:val="both"/>
        <w:rPr>
          <w:rFonts w:ascii="Arial" w:hAnsi="Arial" w:cs="Arial"/>
        </w:rPr>
      </w:pPr>
      <w:r>
        <w:rPr>
          <w:rFonts w:ascii="Arial" w:hAnsi="Arial" w:cs="Arial"/>
        </w:rPr>
        <w:t>Roboty te Wykonawca wykona na własny koszt. Po wykonaniu tych robót nastąpi ponowny pomiar i ocena grubości warstwy, według wyżej podanych zasad, na koszt Wykonawcy.</w:t>
      </w:r>
    </w:p>
    <w:p w14:paraId="4A827CBB" w14:textId="77777777" w:rsidR="00CB73A4" w:rsidRDefault="00CB73A4">
      <w:pPr>
        <w:pStyle w:val="Tekstpodstawowy1"/>
        <w:shd w:val="clear" w:color="auto" w:fill="auto"/>
        <w:spacing w:before="0" w:after="60" w:line="240" w:lineRule="auto"/>
        <w:ind w:right="23" w:firstLine="567"/>
        <w:jc w:val="both"/>
        <w:rPr>
          <w:rFonts w:ascii="Arial" w:hAnsi="Arial" w:cs="Arial"/>
        </w:rPr>
      </w:pPr>
    </w:p>
    <w:p w14:paraId="0AF7DFF0" w14:textId="77777777" w:rsidR="00CB73A4" w:rsidRDefault="009E0234">
      <w:pPr>
        <w:autoSpaceDE w:val="0"/>
        <w:autoSpaceDN w:val="0"/>
        <w:adjustRightInd w:val="0"/>
        <w:spacing w:after="60"/>
        <w:ind w:left="567" w:hanging="567"/>
        <w:rPr>
          <w:rFonts w:ascii="Arial" w:eastAsia="Verdana" w:hAnsi="Arial" w:cs="Arial"/>
          <w:sz w:val="18"/>
          <w:szCs w:val="18"/>
        </w:rPr>
      </w:pPr>
      <w:r>
        <w:rPr>
          <w:rFonts w:ascii="Arial" w:eastAsia="Verdana" w:hAnsi="Arial" w:cs="Arial"/>
          <w:sz w:val="18"/>
          <w:szCs w:val="18"/>
        </w:rPr>
        <w:t>6.5.3. Niewłaściwa nośność podbudowy</w:t>
      </w:r>
    </w:p>
    <w:p w14:paraId="6256B109" w14:textId="77777777" w:rsidR="00CB73A4" w:rsidRDefault="009E0234">
      <w:pPr>
        <w:pStyle w:val="Tekstpodstawowy1"/>
        <w:shd w:val="clear" w:color="auto" w:fill="auto"/>
        <w:spacing w:before="0" w:after="60" w:line="240" w:lineRule="auto"/>
        <w:ind w:right="23" w:firstLine="567"/>
        <w:jc w:val="both"/>
        <w:rPr>
          <w:rFonts w:ascii="Arial" w:hAnsi="Arial" w:cs="Arial"/>
        </w:rPr>
      </w:pPr>
      <w:r>
        <w:rPr>
          <w:rFonts w:ascii="Arial" w:hAnsi="Arial" w:cs="Arial"/>
        </w:rPr>
        <w:t>Jeżeli nośność podbudowy będzie mniejsza od wymaganej, to Wykonawca wykona wszelkie roboty niezbędne do zapewnienia wymaganej nośności, zalecone przez Inżyniera. Koszty tych dodatkowych robót poniesie Wykonawca podbudowy tylko wtedy, gdy zaniżenie nośności podbudowy wynikło z niewłaściwego wykonania robót przez Wykonawcę podbudowy.</w:t>
      </w:r>
    </w:p>
    <w:p w14:paraId="32D27E9C" w14:textId="77777777" w:rsidR="00CB73A4" w:rsidRDefault="00CB73A4">
      <w:pPr>
        <w:pStyle w:val="Tekstpodstawowy1"/>
        <w:shd w:val="clear" w:color="auto" w:fill="auto"/>
        <w:spacing w:before="0" w:after="0" w:line="240" w:lineRule="auto"/>
        <w:ind w:right="20" w:firstLine="567"/>
        <w:jc w:val="both"/>
        <w:rPr>
          <w:rFonts w:ascii="Arial" w:hAnsi="Arial" w:cs="Arial"/>
        </w:rPr>
      </w:pPr>
    </w:p>
    <w:p w14:paraId="5050066E" w14:textId="77777777" w:rsidR="00CB73A4" w:rsidRDefault="00CB73A4">
      <w:pPr>
        <w:rPr>
          <w:rFonts w:ascii="Arial" w:hAnsi="Arial" w:cs="Arial"/>
          <w:sz w:val="18"/>
          <w:szCs w:val="18"/>
        </w:rPr>
      </w:pPr>
    </w:p>
    <w:p w14:paraId="2913890C" w14:textId="77777777" w:rsidR="00CB73A4" w:rsidRDefault="009E0234">
      <w:pPr>
        <w:pStyle w:val="Heading10"/>
        <w:keepNext/>
        <w:keepLines/>
        <w:numPr>
          <w:ilvl w:val="1"/>
          <w:numId w:val="2"/>
        </w:numPr>
        <w:shd w:val="clear" w:color="auto" w:fill="auto"/>
        <w:spacing w:line="240" w:lineRule="auto"/>
        <w:ind w:left="284" w:hanging="284"/>
        <w:jc w:val="center"/>
        <w:rPr>
          <w:rFonts w:ascii="Arial" w:hAnsi="Arial" w:cs="Arial"/>
          <w:sz w:val="20"/>
          <w:szCs w:val="20"/>
        </w:rPr>
      </w:pPr>
      <w:bookmarkStart w:id="56" w:name="bookmark101"/>
      <w:bookmarkStart w:id="57" w:name="bookmark102"/>
      <w:bookmarkStart w:id="58" w:name="bookmark103"/>
      <w:bookmarkStart w:id="59" w:name="_Toc35076547"/>
      <w:r>
        <w:rPr>
          <w:rFonts w:ascii="Arial" w:hAnsi="Arial" w:cs="Arial"/>
          <w:sz w:val="20"/>
          <w:szCs w:val="20"/>
        </w:rPr>
        <w:t>OBMIAR ROBÓT</w:t>
      </w:r>
      <w:bookmarkEnd w:id="56"/>
      <w:bookmarkEnd w:id="57"/>
      <w:bookmarkEnd w:id="58"/>
      <w:bookmarkEnd w:id="59"/>
    </w:p>
    <w:p w14:paraId="6D7D5817" w14:textId="77777777" w:rsidR="00CB73A4" w:rsidRDefault="009E0234">
      <w:pPr>
        <w:pStyle w:val="Heading10"/>
        <w:keepNext/>
        <w:keepLines/>
        <w:numPr>
          <w:ilvl w:val="2"/>
          <w:numId w:val="6"/>
        </w:numPr>
        <w:shd w:val="clear" w:color="auto" w:fill="auto"/>
        <w:tabs>
          <w:tab w:val="left" w:pos="567"/>
        </w:tabs>
        <w:spacing w:after="60" w:line="240" w:lineRule="auto"/>
        <w:ind w:left="720" w:hanging="720"/>
        <w:rPr>
          <w:rFonts w:ascii="Arial" w:hAnsi="Arial" w:cs="Arial"/>
        </w:rPr>
      </w:pPr>
      <w:bookmarkStart w:id="60" w:name="bookmark104"/>
      <w:bookmarkStart w:id="61" w:name="_Toc35076548"/>
      <w:r>
        <w:rPr>
          <w:rFonts w:ascii="Arial" w:hAnsi="Arial" w:cs="Arial"/>
        </w:rPr>
        <w:t>Ogólne zasady obmiaru robót</w:t>
      </w:r>
      <w:bookmarkEnd w:id="60"/>
      <w:bookmarkEnd w:id="61"/>
    </w:p>
    <w:p w14:paraId="7CA9562D" w14:textId="77777777" w:rsidR="00CB73A4" w:rsidRDefault="009E0234">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Ogólne zasady obmiaru robót podano w STWiORB D-M.00.00.00 "Wymagania Ogólne" punkt 7.</w:t>
      </w:r>
    </w:p>
    <w:p w14:paraId="075BE4E0" w14:textId="77777777" w:rsidR="00CB73A4" w:rsidRDefault="00CB73A4">
      <w:pPr>
        <w:pStyle w:val="Tekstpodstawowy1"/>
        <w:shd w:val="clear" w:color="auto" w:fill="auto"/>
        <w:spacing w:before="0" w:after="0" w:line="240" w:lineRule="auto"/>
        <w:ind w:left="720" w:right="20" w:firstLine="0"/>
        <w:jc w:val="both"/>
        <w:rPr>
          <w:rFonts w:ascii="Arial" w:hAnsi="Arial" w:cs="Arial"/>
        </w:rPr>
      </w:pPr>
    </w:p>
    <w:p w14:paraId="6B6827D6" w14:textId="77777777" w:rsidR="00CB73A4" w:rsidRDefault="009E0234">
      <w:pPr>
        <w:pStyle w:val="Heading10"/>
        <w:keepNext/>
        <w:keepLines/>
        <w:numPr>
          <w:ilvl w:val="2"/>
          <w:numId w:val="6"/>
        </w:numPr>
        <w:shd w:val="clear" w:color="auto" w:fill="auto"/>
        <w:tabs>
          <w:tab w:val="left" w:pos="567"/>
        </w:tabs>
        <w:spacing w:after="60" w:line="240" w:lineRule="auto"/>
        <w:ind w:left="720" w:hanging="720"/>
        <w:rPr>
          <w:rFonts w:ascii="Arial" w:hAnsi="Arial" w:cs="Arial"/>
        </w:rPr>
      </w:pPr>
      <w:bookmarkStart w:id="62" w:name="bookmark105"/>
      <w:bookmarkStart w:id="63" w:name="bookmark106"/>
      <w:bookmarkStart w:id="64" w:name="_Toc35076549"/>
      <w:r>
        <w:rPr>
          <w:rFonts w:ascii="Arial" w:hAnsi="Arial" w:cs="Arial"/>
        </w:rPr>
        <w:t>Jednostka obmiarowa</w:t>
      </w:r>
      <w:bookmarkEnd w:id="62"/>
      <w:bookmarkEnd w:id="63"/>
      <w:bookmarkEnd w:id="64"/>
    </w:p>
    <w:p w14:paraId="15CD1B01" w14:textId="77777777" w:rsidR="00CB73A4" w:rsidRDefault="009E0234">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Jednostką obmiarową jest 1 m</w:t>
      </w:r>
      <w:r>
        <w:rPr>
          <w:rFonts w:ascii="Arial" w:hAnsi="Arial" w:cs="Arial"/>
          <w:vertAlign w:val="superscript"/>
        </w:rPr>
        <w:t>2</w:t>
      </w:r>
      <w:r>
        <w:rPr>
          <w:rFonts w:ascii="Arial" w:hAnsi="Arial" w:cs="Arial"/>
        </w:rPr>
        <w:t xml:space="preserve"> (metr kwadratowy) wykonanej warstwy.</w:t>
      </w:r>
    </w:p>
    <w:p w14:paraId="7891BC51" w14:textId="77777777" w:rsidR="00CB73A4" w:rsidRDefault="00CB73A4">
      <w:pPr>
        <w:pStyle w:val="Tekstpodstawowy1"/>
        <w:shd w:val="clear" w:color="auto" w:fill="auto"/>
        <w:spacing w:before="0" w:after="0" w:line="240" w:lineRule="auto"/>
        <w:ind w:left="720" w:hanging="720"/>
        <w:jc w:val="both"/>
        <w:rPr>
          <w:rFonts w:ascii="Arial" w:hAnsi="Arial" w:cs="Arial"/>
        </w:rPr>
      </w:pPr>
    </w:p>
    <w:p w14:paraId="09F27028" w14:textId="77777777" w:rsidR="00CB73A4" w:rsidRDefault="00CB73A4">
      <w:pPr>
        <w:pStyle w:val="Tekstpodstawowy1"/>
        <w:shd w:val="clear" w:color="auto" w:fill="auto"/>
        <w:spacing w:before="0" w:after="0" w:line="240" w:lineRule="auto"/>
        <w:ind w:left="720" w:hanging="720"/>
        <w:jc w:val="both"/>
        <w:rPr>
          <w:rFonts w:ascii="Arial" w:hAnsi="Arial" w:cs="Arial"/>
        </w:rPr>
      </w:pPr>
    </w:p>
    <w:p w14:paraId="34C56468" w14:textId="77777777" w:rsidR="00CB73A4" w:rsidRDefault="009E0234">
      <w:pPr>
        <w:pStyle w:val="Heading10"/>
        <w:keepNext/>
        <w:keepLines/>
        <w:numPr>
          <w:ilvl w:val="1"/>
          <w:numId w:val="2"/>
        </w:numPr>
        <w:shd w:val="clear" w:color="auto" w:fill="auto"/>
        <w:spacing w:line="240" w:lineRule="auto"/>
        <w:ind w:left="284" w:hanging="284"/>
        <w:jc w:val="center"/>
        <w:rPr>
          <w:rFonts w:ascii="Arial" w:hAnsi="Arial" w:cs="Arial"/>
          <w:sz w:val="20"/>
          <w:szCs w:val="20"/>
        </w:rPr>
      </w:pPr>
      <w:bookmarkStart w:id="65" w:name="bookmark107"/>
      <w:bookmarkStart w:id="66" w:name="bookmark108"/>
      <w:bookmarkStart w:id="67" w:name="_Toc35076550"/>
      <w:r>
        <w:rPr>
          <w:rFonts w:ascii="Arial" w:hAnsi="Arial" w:cs="Arial"/>
          <w:sz w:val="20"/>
          <w:szCs w:val="20"/>
        </w:rPr>
        <w:t>ODBIÓR ROBÓT</w:t>
      </w:r>
      <w:bookmarkEnd w:id="65"/>
      <w:bookmarkEnd w:id="66"/>
      <w:bookmarkEnd w:id="67"/>
    </w:p>
    <w:p w14:paraId="13A9B443" w14:textId="77777777" w:rsidR="00CB73A4" w:rsidRDefault="009E0234">
      <w:pPr>
        <w:pStyle w:val="Heading10"/>
        <w:keepNext/>
        <w:keepLines/>
        <w:numPr>
          <w:ilvl w:val="0"/>
          <w:numId w:val="7"/>
        </w:numPr>
        <w:shd w:val="clear" w:color="auto" w:fill="auto"/>
        <w:tabs>
          <w:tab w:val="left" w:pos="567"/>
        </w:tabs>
        <w:spacing w:after="0" w:line="240" w:lineRule="auto"/>
        <w:ind w:left="720" w:hanging="720"/>
        <w:rPr>
          <w:rFonts w:ascii="Arial" w:hAnsi="Arial" w:cs="Arial"/>
        </w:rPr>
      </w:pPr>
      <w:bookmarkStart w:id="68" w:name="bookmark109"/>
      <w:bookmarkStart w:id="69" w:name="bookmark110"/>
      <w:bookmarkStart w:id="70" w:name="_Toc35076551"/>
      <w:r>
        <w:rPr>
          <w:rFonts w:ascii="Arial" w:hAnsi="Arial" w:cs="Arial"/>
        </w:rPr>
        <w:t>Ogólne zasady odbioru robót</w:t>
      </w:r>
      <w:bookmarkEnd w:id="68"/>
      <w:bookmarkEnd w:id="69"/>
      <w:bookmarkEnd w:id="70"/>
    </w:p>
    <w:p w14:paraId="707536F1" w14:textId="77777777" w:rsidR="00CB73A4" w:rsidRDefault="009E0234">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Ogólne zasady odbioru robót podano w STWiORB D-M 00.00.00 „Wymagania Ogólne" punkt 8.</w:t>
      </w:r>
    </w:p>
    <w:p w14:paraId="5BC9BC20"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Roboty uznaje się za wykonane zgodnie z Dokumentacją Projektową, STWiORB i wymaganiami Inspektora Nadzoru /Zamawiającego, jeżeli wszystkie pomiary i badania z zachowaniem tolerancji wg punktu 6 dały wyniki pozytywne.</w:t>
      </w:r>
    </w:p>
    <w:p w14:paraId="65430C23" w14:textId="77777777" w:rsidR="00CB73A4" w:rsidRDefault="00CB73A4">
      <w:pPr>
        <w:pStyle w:val="Tekstpodstawowy1"/>
        <w:shd w:val="clear" w:color="auto" w:fill="auto"/>
        <w:tabs>
          <w:tab w:val="left" w:pos="715"/>
        </w:tabs>
        <w:spacing w:before="0" w:after="0" w:line="240" w:lineRule="auto"/>
        <w:ind w:left="720" w:right="20" w:firstLine="0"/>
        <w:jc w:val="both"/>
        <w:rPr>
          <w:rFonts w:ascii="Arial" w:hAnsi="Arial" w:cs="Arial"/>
        </w:rPr>
      </w:pPr>
    </w:p>
    <w:p w14:paraId="583585DC" w14:textId="77777777" w:rsidR="00CB73A4" w:rsidRDefault="009E0234">
      <w:pPr>
        <w:pStyle w:val="Heading10"/>
        <w:keepNext/>
        <w:keepLines/>
        <w:numPr>
          <w:ilvl w:val="0"/>
          <w:numId w:val="7"/>
        </w:numPr>
        <w:shd w:val="clear" w:color="auto" w:fill="auto"/>
        <w:tabs>
          <w:tab w:val="left" w:pos="567"/>
        </w:tabs>
        <w:spacing w:after="60" w:line="240" w:lineRule="auto"/>
        <w:ind w:left="720" w:hanging="720"/>
        <w:rPr>
          <w:rFonts w:ascii="Arial" w:hAnsi="Arial" w:cs="Arial"/>
        </w:rPr>
      </w:pPr>
      <w:bookmarkStart w:id="71" w:name="bookmark111"/>
      <w:bookmarkStart w:id="72" w:name="bookmark112"/>
      <w:bookmarkStart w:id="73" w:name="_Toc35076552"/>
      <w:r>
        <w:rPr>
          <w:rFonts w:ascii="Arial" w:hAnsi="Arial" w:cs="Arial"/>
        </w:rPr>
        <w:t>Zasady postępowania z wadliwie wykonanymi robotami</w:t>
      </w:r>
      <w:bookmarkEnd w:id="71"/>
      <w:bookmarkEnd w:id="72"/>
      <w:bookmarkEnd w:id="73"/>
    </w:p>
    <w:p w14:paraId="185D3F63" w14:textId="77777777" w:rsidR="00CB73A4" w:rsidRDefault="009E0234">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Jeżeli wystąpią wyniki negatywne dla materiałów i robót (nie spełniające wymagań określonych w STWiORB i opracowanych na ich podstawie STWiORB), to Inspektor Nadzoru/Zamawiający wydaje Wykonawcy polecenie przedstawienia programu naprawczego, chyba że na wniosek jednej ze stron kontraktu zostaną wykonane badania lub pomiary arbitrażowe, a ich wyniki będą pozytywne. Wykonawca w programie tym jest zobowiązany dokonać oceny wpływu na trwałość, przedstawić sposób naprawienia wady lub wnioskować o zredukowanie ceny kontraktowej naliczenie potrąceń.</w:t>
      </w:r>
    </w:p>
    <w:p w14:paraId="4C55731C" w14:textId="77777777" w:rsidR="00CB73A4" w:rsidRDefault="009E0234">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Na zastosowanie programu naprawczego wyraża zgodę Inspektor Nadzoru/Zamawiający.</w:t>
      </w:r>
    </w:p>
    <w:p w14:paraId="052DD137" w14:textId="77777777" w:rsidR="00CB73A4" w:rsidRDefault="009E0234">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W przypadku braku zgody Inspektora Nadzoru/Zamawiającego na zastosowanie programu naprawczego wszystkie materiały i roboty nie spełniające wymagań podanych w odpowiednich punktach STWiORB zostaną odrzucone. Wykonawca wymieni materiały na właściwe i wykona prawidłowo roboty na własny koszt.</w:t>
      </w:r>
    </w:p>
    <w:p w14:paraId="49BFEEDE" w14:textId="77777777" w:rsidR="00CB73A4" w:rsidRDefault="009E0234">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Jeżeli wymiana materiałów niespełniających wymagań lub wadliwie wykonane roboty spowodowują szkodę w innych, prawidłowo wykonanych robotach, to również te roboty powinny być ponownie wykonane przez Wykonawcę na jego koszt.</w:t>
      </w:r>
    </w:p>
    <w:p w14:paraId="633B83DA" w14:textId="77777777" w:rsidR="00CB73A4" w:rsidRDefault="00CB73A4">
      <w:pPr>
        <w:pStyle w:val="Tekstpodstawowy1"/>
        <w:shd w:val="clear" w:color="auto" w:fill="auto"/>
        <w:spacing w:before="0" w:after="0" w:line="240" w:lineRule="auto"/>
        <w:ind w:left="720" w:right="20" w:firstLine="0"/>
        <w:jc w:val="both"/>
        <w:rPr>
          <w:rFonts w:ascii="Arial" w:hAnsi="Arial" w:cs="Arial"/>
        </w:rPr>
      </w:pPr>
    </w:p>
    <w:p w14:paraId="7D3E2DCA" w14:textId="77777777" w:rsidR="00CB73A4" w:rsidRDefault="00CB73A4">
      <w:pPr>
        <w:pStyle w:val="Tekstpodstawowy1"/>
        <w:shd w:val="clear" w:color="auto" w:fill="auto"/>
        <w:spacing w:before="0" w:after="0" w:line="240" w:lineRule="auto"/>
        <w:ind w:left="720" w:right="20" w:firstLine="0"/>
        <w:jc w:val="both"/>
        <w:rPr>
          <w:rFonts w:ascii="Arial" w:hAnsi="Arial" w:cs="Arial"/>
        </w:rPr>
      </w:pPr>
    </w:p>
    <w:p w14:paraId="556F984A" w14:textId="77777777" w:rsidR="00CB73A4" w:rsidRDefault="009E0234">
      <w:pPr>
        <w:pStyle w:val="Heading10"/>
        <w:keepNext/>
        <w:keepLines/>
        <w:numPr>
          <w:ilvl w:val="1"/>
          <w:numId w:val="2"/>
        </w:numPr>
        <w:shd w:val="clear" w:color="auto" w:fill="auto"/>
        <w:spacing w:line="240" w:lineRule="auto"/>
        <w:ind w:left="284" w:hanging="284"/>
        <w:jc w:val="center"/>
        <w:rPr>
          <w:rFonts w:ascii="Arial" w:hAnsi="Arial" w:cs="Arial"/>
          <w:sz w:val="20"/>
          <w:szCs w:val="20"/>
        </w:rPr>
      </w:pPr>
      <w:bookmarkStart w:id="74" w:name="bookmark113"/>
      <w:bookmarkStart w:id="75" w:name="bookmark114"/>
      <w:bookmarkStart w:id="76" w:name="_Toc35076553"/>
      <w:r>
        <w:rPr>
          <w:rFonts w:ascii="Arial" w:hAnsi="Arial" w:cs="Arial"/>
          <w:sz w:val="20"/>
          <w:szCs w:val="20"/>
        </w:rPr>
        <w:t>PODSTAWA PŁATNOŚCI</w:t>
      </w:r>
      <w:bookmarkEnd w:id="74"/>
      <w:bookmarkEnd w:id="75"/>
      <w:bookmarkEnd w:id="76"/>
    </w:p>
    <w:p w14:paraId="35323D1A" w14:textId="77777777" w:rsidR="00CB73A4" w:rsidRDefault="009E0234">
      <w:pPr>
        <w:pStyle w:val="Heading10"/>
        <w:keepNext/>
        <w:keepLines/>
        <w:numPr>
          <w:ilvl w:val="2"/>
          <w:numId w:val="7"/>
        </w:numPr>
        <w:shd w:val="clear" w:color="auto" w:fill="auto"/>
        <w:tabs>
          <w:tab w:val="left" w:pos="567"/>
        </w:tabs>
        <w:spacing w:after="60" w:line="240" w:lineRule="auto"/>
        <w:ind w:left="720" w:hanging="720"/>
        <w:rPr>
          <w:rFonts w:ascii="Arial" w:hAnsi="Arial" w:cs="Arial"/>
        </w:rPr>
      </w:pPr>
      <w:bookmarkStart w:id="77" w:name="bookmark115"/>
      <w:bookmarkStart w:id="78" w:name="bookmark116"/>
      <w:bookmarkStart w:id="79" w:name="_Toc35076554"/>
      <w:r>
        <w:rPr>
          <w:rFonts w:ascii="Arial" w:hAnsi="Arial" w:cs="Arial"/>
        </w:rPr>
        <w:t>Ogólne ustalenia dotyczące podstawy płatności</w:t>
      </w:r>
      <w:bookmarkEnd w:id="77"/>
      <w:bookmarkEnd w:id="78"/>
      <w:bookmarkEnd w:id="79"/>
    </w:p>
    <w:p w14:paraId="635EEFB3" w14:textId="77777777" w:rsidR="00CB73A4" w:rsidRDefault="009E0234">
      <w:pPr>
        <w:pStyle w:val="Tekstpodstawowy1"/>
        <w:shd w:val="clear" w:color="auto" w:fill="auto"/>
        <w:spacing w:before="0" w:after="0" w:line="240" w:lineRule="auto"/>
        <w:ind w:right="20" w:firstLine="567"/>
        <w:jc w:val="both"/>
        <w:rPr>
          <w:rFonts w:ascii="Arial" w:hAnsi="Arial" w:cs="Arial"/>
        </w:rPr>
      </w:pPr>
      <w:r>
        <w:rPr>
          <w:rFonts w:ascii="Arial" w:hAnsi="Arial" w:cs="Arial"/>
        </w:rPr>
        <w:t>Ogólne ustalenia dotyczące podstawy płatności podano w D-M 00.00.00 „Wymagania Ogólne" w punkcie 9.</w:t>
      </w:r>
    </w:p>
    <w:p w14:paraId="4C1E9D63" w14:textId="77777777" w:rsidR="00CB73A4" w:rsidRDefault="00CB73A4">
      <w:pPr>
        <w:pStyle w:val="Tekstpodstawowy1"/>
        <w:shd w:val="clear" w:color="auto" w:fill="auto"/>
        <w:spacing w:before="0" w:after="0" w:line="240" w:lineRule="auto"/>
        <w:ind w:left="720" w:right="20" w:hanging="720"/>
        <w:jc w:val="both"/>
        <w:rPr>
          <w:rFonts w:ascii="Arial" w:hAnsi="Arial" w:cs="Arial"/>
        </w:rPr>
      </w:pPr>
    </w:p>
    <w:p w14:paraId="4D88C65E" w14:textId="77777777" w:rsidR="00CB73A4" w:rsidRDefault="009E0234">
      <w:pPr>
        <w:pStyle w:val="Heading10"/>
        <w:keepNext/>
        <w:keepLines/>
        <w:numPr>
          <w:ilvl w:val="2"/>
          <w:numId w:val="7"/>
        </w:numPr>
        <w:shd w:val="clear" w:color="auto" w:fill="auto"/>
        <w:tabs>
          <w:tab w:val="left" w:pos="567"/>
        </w:tabs>
        <w:spacing w:after="60" w:line="240" w:lineRule="auto"/>
        <w:ind w:left="720" w:hanging="720"/>
        <w:rPr>
          <w:rFonts w:ascii="Arial" w:hAnsi="Arial" w:cs="Arial"/>
        </w:rPr>
      </w:pPr>
      <w:bookmarkStart w:id="80" w:name="bookmark117"/>
      <w:bookmarkStart w:id="81" w:name="bookmark118"/>
      <w:bookmarkStart w:id="82" w:name="_Toc35076555"/>
      <w:r>
        <w:rPr>
          <w:rFonts w:ascii="Arial" w:hAnsi="Arial" w:cs="Arial"/>
        </w:rPr>
        <w:t>Cena jednostki obmiarowej</w:t>
      </w:r>
    </w:p>
    <w:p w14:paraId="132ED11A" w14:textId="77777777" w:rsidR="00CB73A4" w:rsidRDefault="009E0234">
      <w:pPr>
        <w:pStyle w:val="Heading10"/>
        <w:keepNext/>
        <w:keepLines/>
        <w:shd w:val="clear" w:color="auto" w:fill="auto"/>
        <w:spacing w:after="60" w:line="240" w:lineRule="auto"/>
        <w:ind w:left="567" w:firstLine="0"/>
        <w:rPr>
          <w:rFonts w:ascii="Arial" w:hAnsi="Arial" w:cs="Arial"/>
        </w:rPr>
      </w:pPr>
      <w:r>
        <w:rPr>
          <w:rFonts w:ascii="Arial" w:hAnsi="Arial" w:cs="Arial"/>
          <w:b w:val="0"/>
          <w:bCs w:val="0"/>
        </w:rPr>
        <w:t>Cena wykonania</w:t>
      </w:r>
      <w:r>
        <w:rPr>
          <w:rFonts w:ascii="Arial" w:hAnsi="Arial" w:cs="Arial"/>
        </w:rPr>
        <w:t xml:space="preserve"> </w:t>
      </w:r>
      <w:r>
        <w:rPr>
          <w:rStyle w:val="Heading1NotBold7"/>
          <w:rFonts w:ascii="Arial" w:hAnsi="Arial" w:cs="Arial"/>
        </w:rPr>
        <w:t>1 m</w:t>
      </w:r>
      <w:r>
        <w:rPr>
          <w:rStyle w:val="Heading1NotBold7"/>
          <w:rFonts w:ascii="Arial" w:hAnsi="Arial" w:cs="Arial"/>
          <w:vertAlign w:val="superscript"/>
        </w:rPr>
        <w:t>2</w:t>
      </w:r>
      <w:r>
        <w:rPr>
          <w:rStyle w:val="Heading1NotBold7"/>
          <w:rFonts w:ascii="Arial" w:hAnsi="Arial" w:cs="Arial"/>
        </w:rPr>
        <w:t xml:space="preserve"> podbudowy obejmuje:</w:t>
      </w:r>
      <w:bookmarkEnd w:id="80"/>
      <w:bookmarkEnd w:id="81"/>
      <w:bookmarkEnd w:id="82"/>
    </w:p>
    <w:p w14:paraId="06189AD4"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prace pomiarowe i roboty przygotowawcze,</w:t>
      </w:r>
    </w:p>
    <w:p w14:paraId="78F87C52"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lastRenderedPageBreak/>
        <w:t>oznakowanie robót,</w:t>
      </w:r>
    </w:p>
    <w:p w14:paraId="6FC656AA"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dostarczenie materiałów i sprzętu,</w:t>
      </w:r>
    </w:p>
    <w:p w14:paraId="26F7A1C9"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przygotowanie mieszanki z kruszywa, zgodnie z receptą,</w:t>
      </w:r>
    </w:p>
    <w:p w14:paraId="05065066"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 xml:space="preserve">dostarczenie mieszanki na miejsce wbudowania, </w:t>
      </w:r>
    </w:p>
    <w:p w14:paraId="5E470B41"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 xml:space="preserve">rozłożenie mieszanki, </w:t>
      </w:r>
    </w:p>
    <w:p w14:paraId="6687B146"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 xml:space="preserve">zagęszczenie mieszanki, </w:t>
      </w:r>
    </w:p>
    <w:p w14:paraId="7EA8C383"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 xml:space="preserve">utrzymanie warstwy w czasie robót, </w:t>
      </w:r>
    </w:p>
    <w:p w14:paraId="2B6166D0"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 xml:space="preserve">przeprowadzenie wymaganych pomiarów i badań, </w:t>
      </w:r>
    </w:p>
    <w:p w14:paraId="52B1F488"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 xml:space="preserve">porządkowanie terenu robót i jego otoczenia, </w:t>
      </w:r>
    </w:p>
    <w:p w14:paraId="0FFEDD60"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roboty wykończeniowe,</w:t>
      </w:r>
    </w:p>
    <w:p w14:paraId="3F7F68CB" w14:textId="77777777" w:rsidR="00CB73A4" w:rsidRDefault="009E0234">
      <w:pPr>
        <w:pStyle w:val="Tekstpodstawowy1"/>
        <w:numPr>
          <w:ilvl w:val="0"/>
          <w:numId w:val="12"/>
        </w:numPr>
        <w:shd w:val="clear" w:color="auto" w:fill="auto"/>
        <w:spacing w:before="0" w:after="0" w:line="240" w:lineRule="auto"/>
        <w:ind w:left="720" w:firstLine="0"/>
        <w:jc w:val="both"/>
        <w:rPr>
          <w:rFonts w:ascii="Arial" w:hAnsi="Arial" w:cs="Arial"/>
        </w:rPr>
      </w:pPr>
      <w:r>
        <w:rPr>
          <w:rFonts w:ascii="Arial" w:hAnsi="Arial" w:cs="Arial"/>
        </w:rPr>
        <w:t>odwiezienie sprzętu,</w:t>
      </w:r>
    </w:p>
    <w:p w14:paraId="15E40113" w14:textId="77777777" w:rsidR="00CB73A4" w:rsidRDefault="009E0234">
      <w:pPr>
        <w:pStyle w:val="Tekstpodstawowy1"/>
        <w:numPr>
          <w:ilvl w:val="0"/>
          <w:numId w:val="12"/>
        </w:numPr>
        <w:shd w:val="clear" w:color="auto" w:fill="auto"/>
        <w:spacing w:before="0" w:after="0" w:line="240" w:lineRule="auto"/>
        <w:ind w:left="284" w:hanging="284"/>
        <w:jc w:val="both"/>
        <w:rPr>
          <w:rStyle w:val="Bodytext85pt0"/>
          <w:rFonts w:ascii="Arial" w:hAnsi="Arial" w:cs="Arial"/>
          <w:sz w:val="18"/>
          <w:szCs w:val="18"/>
        </w:rPr>
      </w:pPr>
      <w:r>
        <w:rPr>
          <w:rStyle w:val="Bodytext85pt0"/>
          <w:rFonts w:ascii="Arial" w:hAnsi="Arial" w:cs="Arial"/>
          <w:sz w:val="18"/>
          <w:szCs w:val="18"/>
        </w:rPr>
        <w:t>utrzymanie podbudowy w czasie robót.</w:t>
      </w:r>
    </w:p>
    <w:p w14:paraId="6709FAC2" w14:textId="77777777" w:rsidR="00CB73A4" w:rsidRDefault="00CB73A4">
      <w:pPr>
        <w:pStyle w:val="Heading10"/>
        <w:keepNext/>
        <w:keepLines/>
        <w:shd w:val="clear" w:color="auto" w:fill="auto"/>
        <w:spacing w:after="0" w:line="240" w:lineRule="auto"/>
        <w:ind w:left="580" w:hanging="480"/>
        <w:rPr>
          <w:rFonts w:ascii="Arial" w:hAnsi="Arial" w:cs="Arial"/>
        </w:rPr>
      </w:pPr>
      <w:bookmarkStart w:id="83" w:name="bookmark119"/>
    </w:p>
    <w:p w14:paraId="04E5E1E9" w14:textId="77777777" w:rsidR="00CB73A4" w:rsidRDefault="009E0234">
      <w:pPr>
        <w:pStyle w:val="Heading10"/>
        <w:keepNext/>
        <w:keepLines/>
        <w:numPr>
          <w:ilvl w:val="2"/>
          <w:numId w:val="7"/>
        </w:numPr>
        <w:shd w:val="clear" w:color="auto" w:fill="auto"/>
        <w:spacing w:after="60" w:line="240" w:lineRule="auto"/>
        <w:ind w:left="584" w:hanging="584"/>
        <w:rPr>
          <w:rFonts w:ascii="Arial" w:hAnsi="Arial" w:cs="Arial"/>
        </w:rPr>
      </w:pPr>
      <w:bookmarkStart w:id="84" w:name="_Toc35076556"/>
      <w:r>
        <w:rPr>
          <w:rFonts w:ascii="Arial" w:hAnsi="Arial" w:cs="Arial"/>
        </w:rPr>
        <w:t>Sposób rozliczenia robót tymczasowych i prac towarzyszących</w:t>
      </w:r>
      <w:bookmarkEnd w:id="83"/>
      <w:bookmarkEnd w:id="84"/>
    </w:p>
    <w:p w14:paraId="02185DAC" w14:textId="77777777" w:rsidR="00CB73A4" w:rsidRDefault="009E0234">
      <w:pPr>
        <w:pStyle w:val="Tekstpodstawowy1"/>
        <w:shd w:val="clear" w:color="auto" w:fill="auto"/>
        <w:spacing w:before="0" w:after="0" w:line="240" w:lineRule="auto"/>
        <w:ind w:firstLine="567"/>
        <w:jc w:val="both"/>
        <w:rPr>
          <w:rFonts w:ascii="Arial" w:hAnsi="Arial" w:cs="Arial"/>
        </w:rPr>
      </w:pPr>
      <w:r>
        <w:rPr>
          <w:rFonts w:ascii="Arial" w:hAnsi="Arial" w:cs="Arial"/>
        </w:rPr>
        <w:t>Cena wykonania robót określonych niniejszymi STWiORB obejmuje:</w:t>
      </w:r>
    </w:p>
    <w:p w14:paraId="7BCE4188" w14:textId="77777777" w:rsidR="00CB73A4" w:rsidRDefault="009E0234">
      <w:pPr>
        <w:pStyle w:val="Tekstpodstawowy1"/>
        <w:numPr>
          <w:ilvl w:val="0"/>
          <w:numId w:val="9"/>
        </w:numPr>
        <w:shd w:val="clear" w:color="auto" w:fill="auto"/>
        <w:spacing w:before="0" w:after="0" w:line="240" w:lineRule="auto"/>
        <w:ind w:left="284" w:hanging="284"/>
        <w:jc w:val="both"/>
        <w:rPr>
          <w:rFonts w:ascii="Arial" w:hAnsi="Arial" w:cs="Arial"/>
        </w:rPr>
      </w:pPr>
      <w:r>
        <w:rPr>
          <w:rFonts w:ascii="Arial" w:hAnsi="Arial" w:cs="Arial"/>
        </w:rPr>
        <w:t>roboty tymczasowe, które są potrzebne do wykonania robót podstawowych, ale nie są przekazywane Inspektorowi Nadzoru/Zamawiającemu i są usuwane po wykonaniu robót podstawowych,</w:t>
      </w:r>
    </w:p>
    <w:p w14:paraId="32B50B80" w14:textId="77777777" w:rsidR="00CB73A4" w:rsidRDefault="009E0234">
      <w:pPr>
        <w:pStyle w:val="Tekstpodstawowy1"/>
        <w:numPr>
          <w:ilvl w:val="0"/>
          <w:numId w:val="9"/>
        </w:numPr>
        <w:shd w:val="clear" w:color="auto" w:fill="auto"/>
        <w:spacing w:before="0" w:after="0" w:line="240" w:lineRule="auto"/>
        <w:ind w:left="284" w:hanging="284"/>
        <w:jc w:val="both"/>
        <w:rPr>
          <w:rFonts w:ascii="Arial" w:hAnsi="Arial" w:cs="Arial"/>
        </w:rPr>
      </w:pPr>
      <w:r>
        <w:rPr>
          <w:rFonts w:ascii="Arial" w:hAnsi="Arial" w:cs="Arial"/>
        </w:rPr>
        <w:t>prace towarzyszące, które są niezbędne do wykonania robót podstawowych, niezaliczane do robót tymczasowych, jak geodezyjne wytyczenie robót itd.</w:t>
      </w:r>
    </w:p>
    <w:p w14:paraId="6686F91A" w14:textId="77777777" w:rsidR="00CB73A4" w:rsidRDefault="00CB73A4">
      <w:pPr>
        <w:pStyle w:val="Tekstpodstawowy1"/>
        <w:shd w:val="clear" w:color="auto" w:fill="auto"/>
        <w:tabs>
          <w:tab w:val="left" w:pos="532"/>
        </w:tabs>
        <w:spacing w:before="0" w:after="0" w:line="240" w:lineRule="auto"/>
        <w:ind w:right="240" w:firstLine="0"/>
        <w:jc w:val="both"/>
        <w:rPr>
          <w:rFonts w:ascii="Arial" w:hAnsi="Arial" w:cs="Arial"/>
          <w:b/>
        </w:rPr>
      </w:pPr>
    </w:p>
    <w:p w14:paraId="630F3ED9" w14:textId="77777777" w:rsidR="00CB73A4" w:rsidRDefault="00CB73A4">
      <w:pPr>
        <w:pStyle w:val="Tekstpodstawowy1"/>
        <w:shd w:val="clear" w:color="auto" w:fill="auto"/>
        <w:tabs>
          <w:tab w:val="left" w:pos="532"/>
        </w:tabs>
        <w:spacing w:before="0" w:after="0" w:line="240" w:lineRule="auto"/>
        <w:ind w:right="240" w:firstLine="0"/>
        <w:jc w:val="both"/>
        <w:rPr>
          <w:rFonts w:ascii="Arial" w:hAnsi="Arial" w:cs="Arial"/>
          <w:b/>
        </w:rPr>
      </w:pPr>
    </w:p>
    <w:p w14:paraId="5AEAF3F5" w14:textId="77777777" w:rsidR="00CB73A4" w:rsidRDefault="009E0234">
      <w:pPr>
        <w:pStyle w:val="Heading10"/>
        <w:keepNext/>
        <w:keepLines/>
        <w:numPr>
          <w:ilvl w:val="1"/>
          <w:numId w:val="2"/>
        </w:numPr>
        <w:shd w:val="clear" w:color="auto" w:fill="auto"/>
        <w:spacing w:line="240" w:lineRule="auto"/>
        <w:ind w:left="284" w:hanging="284"/>
        <w:jc w:val="center"/>
        <w:rPr>
          <w:rFonts w:ascii="Arial" w:hAnsi="Arial" w:cs="Arial"/>
          <w:sz w:val="20"/>
          <w:szCs w:val="20"/>
        </w:rPr>
      </w:pPr>
      <w:bookmarkStart w:id="85" w:name="bookmark120"/>
      <w:bookmarkStart w:id="86" w:name="bookmark121"/>
      <w:bookmarkStart w:id="87" w:name="bookmark122"/>
      <w:r>
        <w:rPr>
          <w:rFonts w:ascii="Arial" w:hAnsi="Arial" w:cs="Arial"/>
          <w:sz w:val="20"/>
          <w:szCs w:val="20"/>
        </w:rPr>
        <w:t xml:space="preserve"> PRZEPISY ZWIĄZANE</w:t>
      </w:r>
    </w:p>
    <w:p w14:paraId="029DD1C7" w14:textId="77777777" w:rsidR="00CB73A4" w:rsidRDefault="009E0234">
      <w:pPr>
        <w:pStyle w:val="Heading10"/>
        <w:keepNext/>
        <w:keepLines/>
        <w:shd w:val="clear" w:color="auto" w:fill="auto"/>
        <w:spacing w:after="60" w:line="240" w:lineRule="auto"/>
        <w:ind w:left="567" w:hanging="567"/>
        <w:rPr>
          <w:rFonts w:ascii="Arial" w:hAnsi="Arial" w:cs="Arial"/>
        </w:rPr>
      </w:pPr>
      <w:r>
        <w:rPr>
          <w:rFonts w:ascii="Arial" w:hAnsi="Arial" w:cs="Arial"/>
        </w:rPr>
        <w:t>10.1.   Normy</w:t>
      </w:r>
      <w:bookmarkEnd w:id="85"/>
      <w:bookmarkEnd w:id="86"/>
      <w:bookmarkEnd w:id="87"/>
    </w:p>
    <w:p w14:paraId="7B85759D" w14:textId="77777777" w:rsidR="00CB73A4" w:rsidRDefault="00CB73A4">
      <w:pPr>
        <w:pStyle w:val="Tytu"/>
        <w:tabs>
          <w:tab w:val="clear" w:pos="9072"/>
          <w:tab w:val="right" w:pos="426"/>
        </w:tabs>
        <w:jc w:val="left"/>
        <w:rPr>
          <w:rFonts w:ascii="Arial" w:hAnsi="Arial" w:cs="Arial"/>
          <w:sz w:val="18"/>
          <w:szCs w:val="18"/>
        </w:rPr>
      </w:pPr>
    </w:p>
    <w:p w14:paraId="49FDFC53"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PN-B-04481 Grunty budowlane. Badania próbek gruntu.</w:t>
      </w:r>
    </w:p>
    <w:p w14:paraId="2FC5E979"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PN-S-06102 Drogi samochodowe. Podbudowy z kruszyw stabilizowanych mechanicznie.</w:t>
      </w:r>
    </w:p>
    <w:p w14:paraId="569AA152"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PN-EN 13242+A1:2010P Kruszywa do niezwiązanych i związanych hydraulicznie materiałów</w:t>
      </w:r>
    </w:p>
    <w:p w14:paraId="052BA2E1"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stosowanych w obiektach budowlanych i budownictwie drogowym</w:t>
      </w:r>
    </w:p>
    <w:p w14:paraId="76144E47"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PN-EN 13285:2010E Mieszanki niezwiązane - Specyfikacja</w:t>
      </w:r>
    </w:p>
    <w:p w14:paraId="040BF102"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PN-B-06714-12 Kruszywa mineralne. Badania. Oznaczanie zawartości zanieczyszczeń</w:t>
      </w:r>
    </w:p>
    <w:p w14:paraId="59298CE7"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obcych</w:t>
      </w:r>
    </w:p>
    <w:p w14:paraId="2A0F5615"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PN-B-06714-15 Kruszywa mineralne. Badania. Oznaczanie składu ziarnowego</w:t>
      </w:r>
    </w:p>
    <w:p w14:paraId="29662724"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PN-B-06714-16 Kruszywa mineralne. Badania. Oznaczanie kształtu ziaren</w:t>
      </w:r>
    </w:p>
    <w:p w14:paraId="4EF85CCE"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PN-B-06714-17 Kruszywa mineralne. Badania. Oznaczanie wilgotności</w:t>
      </w:r>
    </w:p>
    <w:p w14:paraId="290D24AD"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PN-B-06714-18 Kruszywa mineralne. Badania. Oznaczanie nasiąkliwości</w:t>
      </w:r>
    </w:p>
    <w:p w14:paraId="7844D284"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PN-B-06714-19 Kruszywa mineralne. Badania. Oznaczanie mrozoodporności metodą</w:t>
      </w:r>
    </w:p>
    <w:p w14:paraId="034D11B6"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bezpośrednią</w:t>
      </w:r>
    </w:p>
    <w:p w14:paraId="3EAD1B0E" w14:textId="77777777" w:rsidR="00CB73A4" w:rsidRDefault="009E0234">
      <w:pPr>
        <w:pStyle w:val="Tekstpodstawowy1"/>
        <w:numPr>
          <w:ilvl w:val="1"/>
          <w:numId w:val="14"/>
        </w:numPr>
        <w:shd w:val="clear" w:color="auto" w:fill="auto"/>
        <w:spacing w:before="0" w:after="40" w:line="240" w:lineRule="auto"/>
        <w:ind w:left="425" w:hanging="425"/>
        <w:jc w:val="both"/>
        <w:rPr>
          <w:rFonts w:ascii="Arial" w:hAnsi="Arial" w:cs="Arial"/>
        </w:rPr>
      </w:pPr>
      <w:r>
        <w:rPr>
          <w:rFonts w:ascii="Arial" w:hAnsi="Arial" w:cs="Arial"/>
        </w:rPr>
        <w:t>PN-B-06714-26 Kruszywa mineralne. Badania. Oznaczanie zawartości zanieczyszczeń</w:t>
      </w:r>
    </w:p>
    <w:p w14:paraId="11F3BAD0"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organicznych</w:t>
      </w:r>
    </w:p>
    <w:p w14:paraId="4E52760F" w14:textId="77777777" w:rsidR="00CB73A4" w:rsidRDefault="009E0234">
      <w:pPr>
        <w:pStyle w:val="Tekstpodstawowy1"/>
        <w:numPr>
          <w:ilvl w:val="1"/>
          <w:numId w:val="14"/>
        </w:numPr>
        <w:shd w:val="clear" w:color="auto" w:fill="auto"/>
        <w:spacing w:before="0" w:after="40" w:line="240" w:lineRule="auto"/>
        <w:ind w:left="425" w:hanging="425"/>
        <w:jc w:val="both"/>
        <w:rPr>
          <w:rFonts w:ascii="Arial" w:hAnsi="Arial" w:cs="Arial"/>
        </w:rPr>
      </w:pPr>
      <w:r>
        <w:rPr>
          <w:rFonts w:ascii="Arial" w:hAnsi="Arial" w:cs="Arial"/>
        </w:rPr>
        <w:t>PN-B-06714-28 Kruszywa mineralne. Badania. Oznaczanie zawartości siarki metodą</w:t>
      </w:r>
    </w:p>
    <w:p w14:paraId="4C87F5A4"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bromową</w:t>
      </w:r>
    </w:p>
    <w:p w14:paraId="16E76667" w14:textId="77777777" w:rsidR="00CB73A4" w:rsidRDefault="009E0234">
      <w:pPr>
        <w:pStyle w:val="Tekstpodstawowy1"/>
        <w:numPr>
          <w:ilvl w:val="1"/>
          <w:numId w:val="14"/>
        </w:numPr>
        <w:shd w:val="clear" w:color="auto" w:fill="auto"/>
        <w:spacing w:before="0" w:after="40" w:line="240" w:lineRule="auto"/>
        <w:ind w:left="425" w:hanging="425"/>
        <w:jc w:val="both"/>
        <w:rPr>
          <w:rFonts w:ascii="Arial" w:hAnsi="Arial" w:cs="Arial"/>
        </w:rPr>
      </w:pPr>
      <w:r>
        <w:rPr>
          <w:rFonts w:ascii="Arial" w:hAnsi="Arial" w:cs="Arial"/>
        </w:rPr>
        <w:t>PN-B-06714-42 Kruszywa mineralne. Badania. Oznaczanie ścieralności w bębnie Los</w:t>
      </w:r>
    </w:p>
    <w:p w14:paraId="46503E61"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Angeles</w:t>
      </w:r>
    </w:p>
    <w:p w14:paraId="0F75FB96" w14:textId="77777777" w:rsidR="00CB73A4" w:rsidRDefault="009E0234">
      <w:pPr>
        <w:pStyle w:val="Tekstpodstawowy1"/>
        <w:numPr>
          <w:ilvl w:val="1"/>
          <w:numId w:val="14"/>
        </w:numPr>
        <w:shd w:val="clear" w:color="auto" w:fill="auto"/>
        <w:spacing w:before="0" w:after="40" w:line="240" w:lineRule="auto"/>
        <w:ind w:left="425" w:hanging="425"/>
        <w:jc w:val="both"/>
        <w:rPr>
          <w:rFonts w:ascii="Arial" w:hAnsi="Arial" w:cs="Arial"/>
        </w:rPr>
      </w:pPr>
      <w:r>
        <w:rPr>
          <w:rFonts w:ascii="Arial" w:hAnsi="Arial" w:cs="Arial"/>
        </w:rPr>
        <w:t>PN-B-06731 Żużel wielkopiecowy kawałkowy. Kruszywo budowlane i drogowe. Badania</w:t>
      </w:r>
    </w:p>
    <w:p w14:paraId="3C4175FF"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techniczne</w:t>
      </w:r>
    </w:p>
    <w:p w14:paraId="36587C92" w14:textId="77777777" w:rsidR="00CB73A4" w:rsidRDefault="009E0234">
      <w:pPr>
        <w:pStyle w:val="Tekstpodstawowy1"/>
        <w:numPr>
          <w:ilvl w:val="1"/>
          <w:numId w:val="14"/>
        </w:numPr>
        <w:shd w:val="clear" w:color="auto" w:fill="auto"/>
        <w:spacing w:before="0" w:after="40" w:line="240" w:lineRule="auto"/>
        <w:ind w:left="425" w:hanging="425"/>
        <w:jc w:val="both"/>
        <w:rPr>
          <w:rFonts w:ascii="Arial" w:hAnsi="Arial" w:cs="Arial"/>
        </w:rPr>
      </w:pPr>
      <w:r>
        <w:rPr>
          <w:rFonts w:ascii="Arial" w:hAnsi="Arial" w:cs="Arial"/>
        </w:rPr>
        <w:t>PN-B-11111 Kruszywa mineralne. Kruszywa naturalne do nawierzchni drogowych. Żwir i</w:t>
      </w:r>
    </w:p>
    <w:p w14:paraId="7BAFCB12"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mieszanka</w:t>
      </w:r>
    </w:p>
    <w:p w14:paraId="220E702C" w14:textId="77777777" w:rsidR="00CB73A4" w:rsidRDefault="009E0234">
      <w:pPr>
        <w:pStyle w:val="Tekstpodstawowy1"/>
        <w:numPr>
          <w:ilvl w:val="1"/>
          <w:numId w:val="14"/>
        </w:numPr>
        <w:shd w:val="clear" w:color="auto" w:fill="auto"/>
        <w:spacing w:before="0" w:after="40" w:line="240" w:lineRule="auto"/>
        <w:ind w:left="425" w:hanging="425"/>
        <w:jc w:val="both"/>
        <w:rPr>
          <w:rFonts w:ascii="Arial" w:hAnsi="Arial" w:cs="Arial"/>
        </w:rPr>
      </w:pPr>
      <w:r>
        <w:rPr>
          <w:rFonts w:ascii="Arial" w:hAnsi="Arial" w:cs="Arial"/>
        </w:rPr>
        <w:t>PN-B-11112 Kruszywa mineralne. Kruszywa łamane do nawierzchni drogowych</w:t>
      </w:r>
    </w:p>
    <w:p w14:paraId="1EF1FA90" w14:textId="77777777" w:rsidR="00CB73A4" w:rsidRDefault="009E0234">
      <w:pPr>
        <w:pStyle w:val="Tekstpodstawowy1"/>
        <w:numPr>
          <w:ilvl w:val="1"/>
          <w:numId w:val="14"/>
        </w:numPr>
        <w:shd w:val="clear" w:color="auto" w:fill="auto"/>
        <w:spacing w:before="0" w:after="40" w:line="240" w:lineRule="auto"/>
        <w:ind w:left="425" w:hanging="425"/>
        <w:jc w:val="both"/>
        <w:rPr>
          <w:rFonts w:ascii="Arial" w:hAnsi="Arial" w:cs="Arial"/>
        </w:rPr>
      </w:pPr>
      <w:r>
        <w:rPr>
          <w:rFonts w:ascii="Arial" w:hAnsi="Arial" w:cs="Arial"/>
        </w:rPr>
        <w:t>PN-B-11113 Kruszywa mineralne. Kruszywa naturalne do nawierzchni drogowych.</w:t>
      </w:r>
    </w:p>
    <w:p w14:paraId="44263117"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Piasek</w:t>
      </w:r>
    </w:p>
    <w:p w14:paraId="083623D7"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PN-B-32250 Materiały budowlane. Woda do betonu i zapraw</w:t>
      </w:r>
    </w:p>
    <w:p w14:paraId="20099279"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PN-S-06102 Drogi samochodowe. Podbudowy z kruszyw stabilizowanych mechanicznie</w:t>
      </w:r>
    </w:p>
    <w:p w14:paraId="2A44FB9C"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BN-64/8931-01 Drogi samochodowe. Oznaczanie wskaźnika piaskowego</w:t>
      </w:r>
    </w:p>
    <w:p w14:paraId="3375465F"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BN-64/8931-02 Drogi samochodowe. Oznaczanie modułu odkształcenia nawierzchni</w:t>
      </w:r>
    </w:p>
    <w:p w14:paraId="351974EB"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podatnych i podłoża przez obciążenie płytą</w:t>
      </w:r>
    </w:p>
    <w:p w14:paraId="2CA71D03"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 xml:space="preserve">22. BN-68/8931-04 Drogi samochodowe. Pomiar równości nawierzchni </w:t>
      </w:r>
      <w:proofErr w:type="spellStart"/>
      <w:r>
        <w:rPr>
          <w:rFonts w:ascii="Arial" w:hAnsi="Arial" w:cs="Arial"/>
        </w:rPr>
        <w:t>planografem</w:t>
      </w:r>
      <w:proofErr w:type="spellEnd"/>
      <w:r>
        <w:rPr>
          <w:rFonts w:ascii="Arial" w:hAnsi="Arial" w:cs="Arial"/>
        </w:rPr>
        <w:t xml:space="preserve"> i łatą</w:t>
      </w:r>
    </w:p>
    <w:p w14:paraId="2210B410"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 xml:space="preserve">23. BN-70/8931-06 Drogi samochodowe. Pomiar ugięć podatnych </w:t>
      </w:r>
      <w:proofErr w:type="spellStart"/>
      <w:r>
        <w:rPr>
          <w:rFonts w:ascii="Arial" w:hAnsi="Arial" w:cs="Arial"/>
        </w:rPr>
        <w:t>ugięciomierzem</w:t>
      </w:r>
      <w:proofErr w:type="spellEnd"/>
      <w:r>
        <w:rPr>
          <w:rFonts w:ascii="Arial" w:hAnsi="Arial" w:cs="Arial"/>
        </w:rPr>
        <w:t xml:space="preserve"> belkowym</w:t>
      </w:r>
    </w:p>
    <w:p w14:paraId="75D89796" w14:textId="77777777" w:rsidR="00CB73A4" w:rsidRDefault="009E0234">
      <w:pPr>
        <w:pStyle w:val="Tekstpodstawowy1"/>
        <w:numPr>
          <w:ilvl w:val="0"/>
          <w:numId w:val="14"/>
        </w:numPr>
        <w:shd w:val="clear" w:color="auto" w:fill="auto"/>
        <w:spacing w:before="0" w:after="40" w:line="240" w:lineRule="auto"/>
        <w:ind w:left="425" w:hanging="425"/>
        <w:jc w:val="both"/>
        <w:rPr>
          <w:rFonts w:ascii="Arial" w:hAnsi="Arial" w:cs="Arial"/>
        </w:rPr>
      </w:pPr>
      <w:r>
        <w:rPr>
          <w:rFonts w:ascii="Arial" w:hAnsi="Arial" w:cs="Arial"/>
        </w:rPr>
        <w:t>24. BN-77/8931-12 Oznaczanie wskaźnika zagęszczenia gruntu</w:t>
      </w:r>
    </w:p>
    <w:p w14:paraId="113C442A" w14:textId="77777777" w:rsidR="00CB73A4" w:rsidRDefault="00CB73A4">
      <w:pPr>
        <w:pStyle w:val="Tekstpodstawowy1"/>
        <w:shd w:val="clear" w:color="auto" w:fill="auto"/>
        <w:spacing w:before="0" w:after="0" w:line="240" w:lineRule="auto"/>
        <w:ind w:firstLine="567"/>
        <w:jc w:val="both"/>
        <w:rPr>
          <w:rFonts w:ascii="Arial" w:hAnsi="Arial" w:cs="Arial"/>
        </w:rPr>
      </w:pPr>
    </w:p>
    <w:p w14:paraId="500FBDAC" w14:textId="77777777" w:rsidR="00CB73A4" w:rsidRDefault="009E0234">
      <w:pPr>
        <w:pStyle w:val="Heading10"/>
        <w:keepNext/>
        <w:keepLines/>
        <w:shd w:val="clear" w:color="auto" w:fill="auto"/>
        <w:spacing w:after="60" w:line="240" w:lineRule="auto"/>
        <w:ind w:left="567" w:hanging="567"/>
        <w:rPr>
          <w:rFonts w:ascii="Arial" w:hAnsi="Arial" w:cs="Arial"/>
        </w:rPr>
      </w:pPr>
      <w:r>
        <w:rPr>
          <w:rFonts w:ascii="Arial" w:hAnsi="Arial" w:cs="Arial"/>
        </w:rPr>
        <w:lastRenderedPageBreak/>
        <w:t>10.2. Inne dokumenty:</w:t>
      </w:r>
    </w:p>
    <w:p w14:paraId="06EC5517" w14:textId="77777777" w:rsidR="00CB73A4" w:rsidRDefault="009E0234">
      <w:pPr>
        <w:pStyle w:val="Tekstpodstawowy1"/>
        <w:numPr>
          <w:ilvl w:val="0"/>
          <w:numId w:val="13"/>
        </w:numPr>
        <w:shd w:val="clear" w:color="auto" w:fill="auto"/>
        <w:spacing w:before="0" w:after="40" w:line="240" w:lineRule="auto"/>
        <w:ind w:left="284" w:hanging="284"/>
        <w:jc w:val="both"/>
        <w:rPr>
          <w:rFonts w:ascii="Arial" w:hAnsi="Arial" w:cs="Arial"/>
        </w:rPr>
      </w:pPr>
      <w:r>
        <w:rPr>
          <w:rFonts w:ascii="Arial" w:hAnsi="Arial" w:cs="Arial"/>
        </w:rPr>
        <w:t xml:space="preserve">Instrukcja Badań Podłoża Gruntowego Budowli Drogowych i Mostowych - </w:t>
      </w:r>
      <w:proofErr w:type="spellStart"/>
      <w:r>
        <w:rPr>
          <w:rFonts w:ascii="Arial" w:hAnsi="Arial" w:cs="Arial"/>
        </w:rPr>
        <w:t>załacznik</w:t>
      </w:r>
      <w:proofErr w:type="spellEnd"/>
      <w:r>
        <w:rPr>
          <w:rFonts w:ascii="Arial" w:hAnsi="Arial" w:cs="Arial"/>
        </w:rPr>
        <w:t xml:space="preserve"> 2, GDDP 1998</w:t>
      </w:r>
    </w:p>
    <w:p w14:paraId="33891285" w14:textId="77777777" w:rsidR="00CB73A4" w:rsidRDefault="009E0234">
      <w:pPr>
        <w:pStyle w:val="Tekstpodstawowy1"/>
        <w:numPr>
          <w:ilvl w:val="0"/>
          <w:numId w:val="13"/>
        </w:numPr>
        <w:shd w:val="clear" w:color="auto" w:fill="auto"/>
        <w:spacing w:before="0" w:after="40" w:line="240" w:lineRule="auto"/>
        <w:ind w:left="284" w:hanging="284"/>
        <w:jc w:val="both"/>
        <w:rPr>
          <w:rFonts w:ascii="Arial" w:hAnsi="Arial" w:cs="Arial"/>
        </w:rPr>
      </w:pPr>
      <w:r>
        <w:rPr>
          <w:rFonts w:ascii="Arial" w:hAnsi="Arial" w:cs="Arial"/>
        </w:rPr>
        <w:t>Katalog typowych konstrukcji nawierzchni podatnych i półsztywnych. Generalna Dyrekcja Dróg Krajowych i Autostrad – Katedra Inżynierii Drogowej Politechniki Gdańskiej 2014.</w:t>
      </w:r>
    </w:p>
    <w:p w14:paraId="2C9856E1" w14:textId="77777777" w:rsidR="00CB73A4" w:rsidRDefault="009E0234">
      <w:pPr>
        <w:pStyle w:val="Tekstpodstawowy1"/>
        <w:numPr>
          <w:ilvl w:val="0"/>
          <w:numId w:val="13"/>
        </w:numPr>
        <w:shd w:val="clear" w:color="auto" w:fill="auto"/>
        <w:spacing w:before="0" w:after="0" w:line="240" w:lineRule="auto"/>
        <w:ind w:left="284" w:hanging="284"/>
        <w:jc w:val="both"/>
        <w:rPr>
          <w:rFonts w:ascii="Arial" w:hAnsi="Arial" w:cs="Arial"/>
        </w:rPr>
      </w:pPr>
      <w:r>
        <w:rPr>
          <w:rFonts w:ascii="Arial" w:hAnsi="Arial" w:cs="Arial"/>
        </w:rPr>
        <w:t>WT-4 2010 Mieszanki niezwiązane do dróg krajowych GDDKiA.</w:t>
      </w:r>
    </w:p>
    <w:p w14:paraId="6B49B20E" w14:textId="77777777" w:rsidR="00CB73A4" w:rsidRDefault="00CB73A4">
      <w:pPr>
        <w:pStyle w:val="Tytu"/>
        <w:tabs>
          <w:tab w:val="clear" w:pos="9072"/>
          <w:tab w:val="right" w:pos="426"/>
        </w:tabs>
        <w:jc w:val="left"/>
        <w:rPr>
          <w:rFonts w:ascii="Arial" w:hAnsi="Arial" w:cs="Arial"/>
          <w:sz w:val="18"/>
          <w:szCs w:val="18"/>
        </w:rPr>
      </w:pPr>
    </w:p>
    <w:p w14:paraId="0540A565" w14:textId="77777777" w:rsidR="00CB73A4" w:rsidRDefault="00CB73A4">
      <w:pPr>
        <w:pStyle w:val="Tytu"/>
        <w:tabs>
          <w:tab w:val="clear" w:pos="9072"/>
          <w:tab w:val="right" w:pos="426"/>
        </w:tabs>
        <w:jc w:val="left"/>
        <w:rPr>
          <w:rFonts w:ascii="Arial" w:hAnsi="Arial" w:cs="Arial"/>
          <w:sz w:val="18"/>
          <w:szCs w:val="18"/>
        </w:rPr>
      </w:pPr>
    </w:p>
    <w:p w14:paraId="1C15D328" w14:textId="77777777" w:rsidR="00CB73A4" w:rsidRDefault="00CB73A4">
      <w:pPr>
        <w:pStyle w:val="Tytu"/>
        <w:tabs>
          <w:tab w:val="clear" w:pos="9072"/>
          <w:tab w:val="right" w:pos="426"/>
        </w:tabs>
        <w:jc w:val="left"/>
        <w:rPr>
          <w:rFonts w:ascii="Arial" w:hAnsi="Arial" w:cs="Arial"/>
          <w:sz w:val="18"/>
          <w:szCs w:val="18"/>
        </w:rPr>
      </w:pPr>
    </w:p>
    <w:p w14:paraId="0C52799B" w14:textId="77777777" w:rsidR="00CB73A4" w:rsidRDefault="00CB73A4">
      <w:pPr>
        <w:pStyle w:val="Tytu"/>
        <w:tabs>
          <w:tab w:val="clear" w:pos="9072"/>
          <w:tab w:val="right" w:pos="426"/>
        </w:tabs>
        <w:jc w:val="left"/>
        <w:rPr>
          <w:rFonts w:ascii="Arial" w:hAnsi="Arial" w:cs="Arial"/>
          <w:sz w:val="18"/>
          <w:szCs w:val="18"/>
        </w:rPr>
      </w:pPr>
    </w:p>
    <w:p w14:paraId="530FDB24" w14:textId="77777777" w:rsidR="00CB73A4" w:rsidRDefault="009E0234">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70ED9DDB" wp14:editId="66CDBD16">
            <wp:extent cx="5876925" cy="4410075"/>
            <wp:effectExtent l="0" t="0" r="9525" b="952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6622" t="21714" r="35884" b="11737"/>
                    <a:stretch/>
                  </pic:blipFill>
                  <pic:spPr bwMode="auto">
                    <a:xfrm>
                      <a:off x="0" y="0"/>
                      <a:ext cx="5934469" cy="4453256"/>
                    </a:xfrm>
                    <a:prstGeom prst="rect">
                      <a:avLst/>
                    </a:prstGeom>
                    <a:ln>
                      <a:noFill/>
                    </a:ln>
                    <a:extLst>
                      <a:ext uri="{53640926-AAD7-44D8-BBD7-CCE9431645EC}">
                        <a14:shadowObscured xmlns:a14="http://schemas.microsoft.com/office/drawing/2010/main"/>
                      </a:ext>
                    </a:extLst>
                  </pic:spPr>
                </pic:pic>
              </a:graphicData>
            </a:graphic>
          </wp:inline>
        </w:drawing>
      </w:r>
    </w:p>
    <w:p w14:paraId="2256D7E2" w14:textId="77777777" w:rsidR="00CB73A4" w:rsidRDefault="009E0234">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7DDBEFCC" wp14:editId="798B5A25">
            <wp:extent cx="6010275" cy="1009015"/>
            <wp:effectExtent l="0" t="0" r="9525" b="63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6939" t="17109" r="35092" b="68577"/>
                    <a:stretch/>
                  </pic:blipFill>
                  <pic:spPr bwMode="auto">
                    <a:xfrm>
                      <a:off x="0" y="0"/>
                      <a:ext cx="6013361" cy="1009533"/>
                    </a:xfrm>
                    <a:prstGeom prst="rect">
                      <a:avLst/>
                    </a:prstGeom>
                    <a:ln>
                      <a:noFill/>
                    </a:ln>
                    <a:extLst>
                      <a:ext uri="{53640926-AAD7-44D8-BBD7-CCE9431645EC}">
                        <a14:shadowObscured xmlns:a14="http://schemas.microsoft.com/office/drawing/2010/main"/>
                      </a:ext>
                    </a:extLst>
                  </pic:spPr>
                </pic:pic>
              </a:graphicData>
            </a:graphic>
          </wp:inline>
        </w:drawing>
      </w:r>
    </w:p>
    <w:p w14:paraId="78A4D0D7" w14:textId="77777777" w:rsidR="00CB73A4" w:rsidRDefault="009E0234">
      <w:pPr>
        <w:pStyle w:val="Tekstpodstawowy1"/>
        <w:shd w:val="clear" w:color="auto" w:fill="auto"/>
        <w:tabs>
          <w:tab w:val="left" w:pos="532"/>
        </w:tabs>
        <w:spacing w:before="0" w:after="0" w:line="240" w:lineRule="auto"/>
        <w:ind w:right="240" w:firstLine="0"/>
        <w:jc w:val="both"/>
        <w:rPr>
          <w:rFonts w:ascii="Arial" w:hAnsi="Arial" w:cs="Arial"/>
          <w:b/>
        </w:rPr>
      </w:pPr>
      <w:r>
        <w:rPr>
          <w:rFonts w:ascii="Arial" w:hAnsi="Arial" w:cs="Arial"/>
          <w:noProof/>
          <w:lang w:val="pl-PL"/>
        </w:rPr>
        <w:drawing>
          <wp:inline distT="0" distB="0" distL="0" distR="0" wp14:anchorId="720E3327" wp14:editId="25CD46CC">
            <wp:extent cx="6010275" cy="904240"/>
            <wp:effectExtent l="0" t="0" r="952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6939" t="31499" r="35092" b="56240"/>
                    <a:stretch/>
                  </pic:blipFill>
                  <pic:spPr bwMode="auto">
                    <a:xfrm>
                      <a:off x="0" y="0"/>
                      <a:ext cx="6170130" cy="928290"/>
                    </a:xfrm>
                    <a:prstGeom prst="rect">
                      <a:avLst/>
                    </a:prstGeom>
                    <a:ln>
                      <a:noFill/>
                    </a:ln>
                    <a:extLst>
                      <a:ext uri="{53640926-AAD7-44D8-BBD7-CCE9431645EC}">
                        <a14:shadowObscured xmlns:a14="http://schemas.microsoft.com/office/drawing/2010/main"/>
                      </a:ext>
                    </a:extLst>
                  </pic:spPr>
                </pic:pic>
              </a:graphicData>
            </a:graphic>
          </wp:inline>
        </w:drawing>
      </w:r>
    </w:p>
    <w:p w14:paraId="65ECBCD7" w14:textId="77777777" w:rsidR="00CB73A4" w:rsidRDefault="00CB73A4">
      <w:pPr>
        <w:pStyle w:val="Tekstpodstawowy1"/>
        <w:shd w:val="clear" w:color="auto" w:fill="auto"/>
        <w:tabs>
          <w:tab w:val="left" w:pos="532"/>
        </w:tabs>
        <w:spacing w:before="0" w:after="0" w:line="240" w:lineRule="auto"/>
        <w:ind w:right="240" w:firstLine="0"/>
        <w:jc w:val="both"/>
        <w:rPr>
          <w:rFonts w:ascii="Arial" w:hAnsi="Arial" w:cs="Arial"/>
          <w:b/>
        </w:rPr>
      </w:pPr>
    </w:p>
    <w:p w14:paraId="4615844F" w14:textId="77777777" w:rsidR="00CB73A4" w:rsidRDefault="009E0234">
      <w:pPr>
        <w:pStyle w:val="Tekstpodstawowy1"/>
        <w:numPr>
          <w:ilvl w:val="2"/>
          <w:numId w:val="7"/>
        </w:numPr>
        <w:shd w:val="clear" w:color="auto" w:fill="auto"/>
        <w:tabs>
          <w:tab w:val="left" w:pos="532"/>
        </w:tabs>
        <w:spacing w:before="0" w:after="0" w:line="240" w:lineRule="auto"/>
        <w:ind w:right="240" w:firstLine="0"/>
        <w:jc w:val="both"/>
        <w:rPr>
          <w:rFonts w:ascii="Arial" w:hAnsi="Arial" w:cs="Arial"/>
          <w:b/>
        </w:rPr>
      </w:pPr>
      <w:r>
        <w:rPr>
          <w:rFonts w:ascii="Arial" w:hAnsi="Arial" w:cs="Arial"/>
          <w:b/>
        </w:rPr>
        <w:t xml:space="preserve"> Inne dokumenty</w:t>
      </w:r>
    </w:p>
    <w:p w14:paraId="42819C5F" w14:textId="77777777" w:rsidR="00CB73A4" w:rsidRDefault="009E0234">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lastRenderedPageBreak/>
        <w:drawing>
          <wp:inline distT="0" distB="0" distL="0" distR="0" wp14:anchorId="4F21BBAD" wp14:editId="5C29C532">
            <wp:extent cx="6015355" cy="1943100"/>
            <wp:effectExtent l="0" t="0" r="444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6939" t="47893" r="35092" b="24561"/>
                    <a:stretch/>
                  </pic:blipFill>
                  <pic:spPr bwMode="auto">
                    <a:xfrm>
                      <a:off x="0" y="0"/>
                      <a:ext cx="6015953" cy="1943293"/>
                    </a:xfrm>
                    <a:prstGeom prst="rect">
                      <a:avLst/>
                    </a:prstGeom>
                    <a:ln>
                      <a:noFill/>
                    </a:ln>
                    <a:extLst>
                      <a:ext uri="{53640926-AAD7-44D8-BBD7-CCE9431645EC}">
                        <a14:shadowObscured xmlns:a14="http://schemas.microsoft.com/office/drawing/2010/main"/>
                      </a:ext>
                    </a:extLst>
                  </pic:spPr>
                </pic:pic>
              </a:graphicData>
            </a:graphic>
          </wp:inline>
        </w:drawing>
      </w:r>
    </w:p>
    <w:p w14:paraId="0158C1E8" w14:textId="77777777" w:rsidR="00CB73A4" w:rsidRDefault="009E0234">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497EF7D7" wp14:editId="26F6C36E">
            <wp:extent cx="5944439" cy="949067"/>
            <wp:effectExtent l="0" t="0" r="0" b="381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6939" t="75035" r="35092" b="11350"/>
                    <a:stretch/>
                  </pic:blipFill>
                  <pic:spPr bwMode="auto">
                    <a:xfrm>
                      <a:off x="0" y="0"/>
                      <a:ext cx="5963569" cy="952121"/>
                    </a:xfrm>
                    <a:prstGeom prst="rect">
                      <a:avLst/>
                    </a:prstGeom>
                    <a:ln>
                      <a:noFill/>
                    </a:ln>
                    <a:extLst>
                      <a:ext uri="{53640926-AAD7-44D8-BBD7-CCE9431645EC}">
                        <a14:shadowObscured xmlns:a14="http://schemas.microsoft.com/office/drawing/2010/main"/>
                      </a:ext>
                    </a:extLst>
                  </pic:spPr>
                </pic:pic>
              </a:graphicData>
            </a:graphic>
          </wp:inline>
        </w:drawing>
      </w:r>
    </w:p>
    <w:sectPr w:rsidR="00CB73A4">
      <w:headerReference w:type="default" r:id="rId26"/>
      <w:footerReference w:type="default" r:id="rId27"/>
      <w:pgSz w:w="11905" w:h="16837"/>
      <w:pgMar w:top="1135" w:right="1131" w:bottom="1276" w:left="1299" w:header="0" w:footer="30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E89252" w14:textId="77777777" w:rsidR="00FA659D" w:rsidRDefault="00FA659D">
      <w:r>
        <w:separator/>
      </w:r>
    </w:p>
  </w:endnote>
  <w:endnote w:type="continuationSeparator" w:id="0">
    <w:p w14:paraId="7C782D27" w14:textId="77777777" w:rsidR="00FA659D" w:rsidRDefault="00FA65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Palatino Linotype">
    <w:panose1 w:val="02040502050505030304"/>
    <w:charset w:val="EE"/>
    <w:family w:val="roman"/>
    <w:pitch w:val="variable"/>
    <w:sig w:usb0="E0000287" w:usb1="40000013" w:usb2="00000000" w:usb3="00000000" w:csb0="0000019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TTB9o00">
    <w:altName w:val="Calibri"/>
    <w:panose1 w:val="00000000000000000000"/>
    <w:charset w:val="EE"/>
    <w:family w:val="auto"/>
    <w:notTrueType/>
    <w:pitch w:val="default"/>
    <w:sig w:usb0="00000005" w:usb1="00000000" w:usb2="00000000" w:usb3="00000000" w:csb0="00000002" w:csb1="00000000"/>
  </w:font>
  <w:font w:name="TTBDo00">
    <w:altName w:val="Times New Roman"/>
    <w:panose1 w:val="00000000000000000000"/>
    <w:charset w:val="00"/>
    <w:family w:val="auto"/>
    <w:notTrueType/>
    <w:pitch w:val="default"/>
    <w:sig w:usb0="00000003" w:usb1="00000000" w:usb2="00000000" w:usb3="00000000" w:csb0="00000001" w:csb1="00000000"/>
  </w:font>
  <w:font w:name="TTC0o00">
    <w:altName w:val="Times New Roman"/>
    <w:panose1 w:val="00000000000000000000"/>
    <w:charset w:val="00"/>
    <w:family w:val="auto"/>
    <w:notTrueType/>
    <w:pitch w:val="default"/>
    <w:sig w:usb0="00000003" w:usb1="00000000" w:usb2="00000000" w:usb3="00000000" w:csb0="00000001" w:csb1="00000000"/>
  </w:font>
  <w:font w:name="TTC1o00">
    <w:altName w:val="Calibri"/>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2870657"/>
      <w:docPartObj>
        <w:docPartGallery w:val="Page Numbers (Bottom of Page)"/>
        <w:docPartUnique/>
      </w:docPartObj>
    </w:sdtPr>
    <w:sdtContent>
      <w:sdt>
        <w:sdtPr>
          <w:id w:val="-89773004"/>
          <w:docPartObj>
            <w:docPartGallery w:val="Page Numbers (Top of Page)"/>
            <w:docPartUnique/>
          </w:docPartObj>
        </w:sdtPr>
        <w:sdtContent>
          <w:p w14:paraId="28B1AC01" w14:textId="77777777" w:rsidR="00CB73A4" w:rsidRDefault="00CB73A4">
            <w:pPr>
              <w:autoSpaceDE w:val="0"/>
              <w:autoSpaceDN w:val="0"/>
              <w:adjustRightInd w:val="0"/>
              <w:rPr>
                <w:rFonts w:ascii="Arial" w:eastAsia="Calibri" w:hAnsi="Arial" w:cs="Arial"/>
                <w:sz w:val="16"/>
                <w:szCs w:val="16"/>
              </w:rPr>
            </w:pPr>
          </w:p>
          <w:p w14:paraId="4320778F" w14:textId="77777777" w:rsidR="00CB73A4" w:rsidRDefault="00CB73A4">
            <w:pPr>
              <w:pBdr>
                <w:top w:val="single" w:sz="4" w:space="1" w:color="auto"/>
              </w:pBdr>
              <w:autoSpaceDE w:val="0"/>
              <w:adjustRightInd w:val="0"/>
              <w:jc w:val="both"/>
              <w:rPr>
                <w:rFonts w:ascii="Arial" w:eastAsia="Calibri" w:hAnsi="Arial" w:cs="Arial"/>
                <w:sz w:val="2"/>
                <w:szCs w:val="2"/>
              </w:rPr>
            </w:pPr>
          </w:p>
          <w:p w14:paraId="7FC6D07A" w14:textId="11FDD65D" w:rsidR="00CB73A4" w:rsidRDefault="009E0234">
            <w:pPr>
              <w:autoSpaceDE w:val="0"/>
              <w:adjustRightInd w:val="0"/>
              <w:spacing w:before="120"/>
              <w:jc w:val="right"/>
            </w:pPr>
            <w:r>
              <w:rPr>
                <w:rFonts w:ascii="Arial" w:hAnsi="Arial" w:cs="Arial"/>
                <w:sz w:val="16"/>
                <w:szCs w:val="16"/>
              </w:rPr>
              <w:t xml:space="preserve"> </w:t>
            </w:r>
            <w:sdt>
              <w:sdtPr>
                <w:rPr>
                  <w:rFonts w:ascii="Arial" w:hAnsi="Arial" w:cs="Arial"/>
                  <w:sz w:val="16"/>
                  <w:szCs w:val="16"/>
                </w:rPr>
                <w:id w:val="491613061"/>
                <w:docPartObj>
                  <w:docPartGallery w:val="Page Numbers (Top of Page)"/>
                  <w:docPartUnique/>
                </w:docPartObj>
              </w:sdtPr>
              <w:sdtEndPr>
                <w:rPr>
                  <w:rFonts w:ascii="Verdana" w:hAnsi="Verdana" w:cs="Arial Unicode MS"/>
                  <w:sz w:val="18"/>
                  <w:szCs w:val="18"/>
                </w:rPr>
              </w:sdtEndPr>
              <w:sdtContent>
                <w:r>
                  <w:rPr>
                    <w:rFonts w:ascii="Arial" w:hAnsi="Arial" w:cs="Arial"/>
                    <w:sz w:val="16"/>
                    <w:szCs w:val="16"/>
                  </w:rPr>
                  <w:t xml:space="preserve">Strona </w:t>
                </w:r>
                <w:r>
                  <w:rPr>
                    <w:rFonts w:ascii="Arial" w:hAnsi="Arial" w:cs="Arial"/>
                    <w:sz w:val="16"/>
                    <w:szCs w:val="16"/>
                  </w:rPr>
                  <w:fldChar w:fldCharType="begin"/>
                </w:r>
                <w:r>
                  <w:rPr>
                    <w:rFonts w:ascii="Arial" w:hAnsi="Arial" w:cs="Arial"/>
                    <w:sz w:val="16"/>
                    <w:szCs w:val="16"/>
                  </w:rPr>
                  <w:instrText>PAGE</w:instrText>
                </w:r>
                <w:r>
                  <w:rPr>
                    <w:rFonts w:ascii="Arial" w:hAnsi="Arial" w:cs="Arial"/>
                    <w:sz w:val="16"/>
                    <w:szCs w:val="16"/>
                  </w:rPr>
                  <w:fldChar w:fldCharType="separate"/>
                </w:r>
                <w:r>
                  <w:rPr>
                    <w:rFonts w:ascii="Arial" w:hAnsi="Arial" w:cs="Arial"/>
                    <w:noProof/>
                    <w:sz w:val="16"/>
                    <w:szCs w:val="16"/>
                  </w:rPr>
                  <w:t>2</w:t>
                </w:r>
                <w:r>
                  <w:rPr>
                    <w:rFonts w:ascii="Arial" w:hAnsi="Arial" w:cs="Arial"/>
                    <w:sz w:val="16"/>
                    <w:szCs w:val="16"/>
                  </w:rPr>
                  <w:fldChar w:fldCharType="end"/>
                </w:r>
                <w:r>
                  <w:rPr>
                    <w:rFonts w:ascii="Arial" w:hAnsi="Arial" w:cs="Arial"/>
                    <w:sz w:val="16"/>
                    <w:szCs w:val="16"/>
                  </w:rPr>
                  <w:t xml:space="preserve"> z </w:t>
                </w:r>
                <w:r>
                  <w:rPr>
                    <w:rFonts w:ascii="Arial" w:hAnsi="Arial" w:cs="Arial"/>
                    <w:sz w:val="16"/>
                    <w:szCs w:val="16"/>
                  </w:rPr>
                  <w:fldChar w:fldCharType="begin"/>
                </w:r>
                <w:r>
                  <w:rPr>
                    <w:rFonts w:ascii="Arial" w:hAnsi="Arial" w:cs="Arial"/>
                    <w:sz w:val="16"/>
                    <w:szCs w:val="16"/>
                  </w:rPr>
                  <w:instrText>NUMPAGES</w:instrText>
                </w:r>
                <w:r>
                  <w:rPr>
                    <w:rFonts w:ascii="Arial" w:hAnsi="Arial" w:cs="Arial"/>
                    <w:sz w:val="16"/>
                    <w:szCs w:val="16"/>
                  </w:rPr>
                  <w:fldChar w:fldCharType="separate"/>
                </w:r>
                <w:r>
                  <w:rPr>
                    <w:rFonts w:ascii="Arial" w:hAnsi="Arial" w:cs="Arial"/>
                    <w:noProof/>
                    <w:sz w:val="16"/>
                    <w:szCs w:val="16"/>
                  </w:rPr>
                  <w:t>19</w:t>
                </w:r>
                <w:r>
                  <w:rPr>
                    <w:rFonts w:ascii="Arial" w:hAnsi="Arial" w:cs="Arial"/>
                    <w:sz w:val="16"/>
                    <w:szCs w:val="16"/>
                  </w:rPr>
                  <w:fldChar w:fldCharType="end"/>
                </w:r>
              </w:sdtContent>
            </w:sdt>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75F268" w14:textId="77777777" w:rsidR="00FA659D" w:rsidRDefault="00FA659D"/>
  </w:footnote>
  <w:footnote w:type="continuationSeparator" w:id="0">
    <w:p w14:paraId="462AF729" w14:textId="77777777" w:rsidR="00FA659D" w:rsidRDefault="00FA659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A5F48" w14:textId="77777777" w:rsidR="00CB73A4" w:rsidRDefault="00CB73A4">
    <w:pPr>
      <w:pStyle w:val="Bodytext20"/>
      <w:shd w:val="clear" w:color="auto" w:fill="auto"/>
      <w:spacing w:after="0" w:line="180" w:lineRule="exact"/>
      <w:rPr>
        <w:rFonts w:cs="Calibri"/>
        <w:sz w:val="16"/>
        <w:szCs w:val="24"/>
      </w:rPr>
    </w:pPr>
  </w:p>
  <w:p w14:paraId="0FD63C94" w14:textId="77777777" w:rsidR="00CB73A4" w:rsidRDefault="00CB73A4">
    <w:pPr>
      <w:pStyle w:val="Bodytext20"/>
      <w:shd w:val="clear" w:color="auto" w:fill="auto"/>
      <w:spacing w:after="0" w:line="180" w:lineRule="exact"/>
      <w:jc w:val="left"/>
      <w:rPr>
        <w:rFonts w:eastAsia="Arial Unicode MS" w:cs="Calibri"/>
        <w:b w:val="0"/>
        <w:iCs/>
        <w:spacing w:val="-1"/>
        <w:sz w:val="16"/>
        <w:szCs w:val="24"/>
      </w:rPr>
    </w:pPr>
  </w:p>
  <w:p w14:paraId="28DEB110" w14:textId="77777777" w:rsidR="00CB73A4" w:rsidRDefault="00CB73A4">
    <w:pPr>
      <w:pStyle w:val="Bodytext20"/>
      <w:shd w:val="clear" w:color="auto" w:fill="auto"/>
      <w:spacing w:after="0" w:line="180" w:lineRule="exact"/>
      <w:jc w:val="left"/>
      <w:rPr>
        <w:rFonts w:cs="Calibri"/>
        <w:b w:val="0"/>
        <w:bCs w:val="0"/>
        <w:iCs/>
        <w:spacing w:val="-1"/>
        <w:sz w:val="16"/>
      </w:rPr>
    </w:pPr>
  </w:p>
  <w:p w14:paraId="023B8E9B" w14:textId="77777777" w:rsidR="00CB73A4" w:rsidRDefault="009E0234">
    <w:pPr>
      <w:pStyle w:val="Bodytext20"/>
      <w:pBdr>
        <w:bottom w:val="single" w:sz="4" w:space="1" w:color="auto"/>
      </w:pBdr>
      <w:shd w:val="clear" w:color="auto" w:fill="auto"/>
      <w:spacing w:after="0" w:line="180" w:lineRule="exact"/>
      <w:jc w:val="right"/>
      <w:rPr>
        <w:rFonts w:ascii="Arial" w:hAnsi="Arial" w:cs="Arial"/>
        <w:b w:val="0"/>
        <w:bCs w:val="0"/>
        <w:iCs/>
        <w:spacing w:val="-1"/>
        <w:sz w:val="16"/>
      </w:rPr>
    </w:pPr>
    <w:r>
      <w:rPr>
        <w:rFonts w:ascii="Arial" w:eastAsia="Arial Unicode MS" w:hAnsi="Arial" w:cs="Arial"/>
        <w:b w:val="0"/>
        <w:iCs/>
        <w:spacing w:val="-1"/>
        <w:sz w:val="16"/>
        <w:szCs w:val="24"/>
      </w:rPr>
      <w:t xml:space="preserve">D-04.04.02b </w:t>
    </w:r>
    <w:r>
      <w:rPr>
        <w:rFonts w:ascii="Arial" w:hAnsi="Arial" w:cs="Arial"/>
        <w:b w:val="0"/>
        <w:bCs w:val="0"/>
        <w:iCs/>
        <w:spacing w:val="-1"/>
        <w:sz w:val="16"/>
      </w:rPr>
      <w:t>Podbudowa z kruszywa łamanego stabilizowanego mechanicznie</w:t>
    </w:r>
    <w:r>
      <w:rPr>
        <w:rFonts w:ascii="Arial" w:hAnsi="Arial" w:cs="Arial"/>
        <w:b w:val="0"/>
        <w:iCs/>
        <w:spacing w:val="-1"/>
        <w:sz w:val="16"/>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250CB"/>
    <w:multiLevelType w:val="multilevel"/>
    <w:tmpl w:val="8B6E9DDC"/>
    <w:lvl w:ilvl="0">
      <w:start w:val="1"/>
      <w:numFmt w:val="decimal"/>
      <w:lvlText w:val="2.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start w:val="3"/>
      <w:numFmt w:val="decimal"/>
      <w:lvlText w:val="%2."/>
      <w:lvlJc w:val="left"/>
      <w:rPr>
        <w:rFonts w:ascii="Arial" w:eastAsia="Verdana" w:hAnsi="Arial" w:cs="Arial" w:hint="default"/>
        <w:b/>
        <w:bCs/>
        <w:i w:val="0"/>
        <w:iCs w:val="0"/>
        <w:smallCaps w:val="0"/>
        <w:strike w:val="0"/>
        <w:color w:val="000000"/>
        <w:spacing w:val="0"/>
        <w:w w:val="100"/>
        <w:position w:val="0"/>
        <w:sz w:val="20"/>
        <w:szCs w:val="20"/>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9F1988"/>
    <w:multiLevelType w:val="multilevel"/>
    <w:tmpl w:val="71540300"/>
    <w:lvl w:ilvl="0">
      <w:start w:val="1"/>
      <w:numFmt w:val="decimal"/>
      <w:lvlText w:val="8.%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start w:val="9"/>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ACC57C0"/>
    <w:multiLevelType w:val="multilevel"/>
    <w:tmpl w:val="D094719C"/>
    <w:lvl w:ilvl="0">
      <w:start w:val="1"/>
      <w:numFmt w:val="decimal"/>
      <w:lvlText w:val="5.%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C3C17CB"/>
    <w:multiLevelType w:val="multilevel"/>
    <w:tmpl w:val="0D4A4EE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5B339E8"/>
    <w:multiLevelType w:val="multilevel"/>
    <w:tmpl w:val="2D964938"/>
    <w:lvl w:ilvl="0">
      <w:start w:val="1"/>
      <w:numFmt w:val="decimal"/>
      <w:lvlText w:val="%1"/>
      <w:lvlJc w:val="left"/>
      <w:pPr>
        <w:ind w:left="405" w:hanging="405"/>
      </w:pPr>
      <w:rPr>
        <w:rFonts w:hint="default"/>
        <w:b/>
      </w:rPr>
    </w:lvl>
    <w:lvl w:ilvl="1">
      <w:start w:val="4"/>
      <w:numFmt w:val="decimal"/>
      <w:lvlText w:val="%1.%2"/>
      <w:lvlJc w:val="left"/>
      <w:pPr>
        <w:ind w:left="405" w:hanging="405"/>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720" w:hanging="72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5" w15:restartNumberingAfterBreak="0">
    <w:nsid w:val="1D1267BF"/>
    <w:multiLevelType w:val="multilevel"/>
    <w:tmpl w:val="2E68AF3C"/>
    <w:lvl w:ilvl="0">
      <w:start w:val="2"/>
      <w:numFmt w:val="decimal"/>
      <w:lvlText w:val="6.%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07B3C43"/>
    <w:multiLevelType w:val="hybridMultilevel"/>
    <w:tmpl w:val="379A6FEC"/>
    <w:lvl w:ilvl="0" w:tplc="93C4407A">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 w15:restartNumberingAfterBreak="0">
    <w:nsid w:val="24B5658B"/>
    <w:multiLevelType w:val="hybridMultilevel"/>
    <w:tmpl w:val="B80AF0F2"/>
    <w:lvl w:ilvl="0" w:tplc="0415000F">
      <w:start w:val="1"/>
      <w:numFmt w:val="decimal"/>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8" w15:restartNumberingAfterBreak="0">
    <w:nsid w:val="32B205EB"/>
    <w:multiLevelType w:val="hybridMultilevel"/>
    <w:tmpl w:val="82A45D06"/>
    <w:lvl w:ilvl="0" w:tplc="0818DF00">
      <w:start w:val="1"/>
      <w:numFmt w:val="decimal"/>
      <w:lvlText w:val="%1."/>
      <w:lvlJc w:val="left"/>
      <w:pPr>
        <w:ind w:left="927" w:hanging="360"/>
      </w:pPr>
      <w:rPr>
        <w:rFonts w:hint="default"/>
      </w:rPr>
    </w:lvl>
    <w:lvl w:ilvl="1" w:tplc="04150019">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9" w15:restartNumberingAfterBreak="0">
    <w:nsid w:val="33E91DAE"/>
    <w:multiLevelType w:val="multilevel"/>
    <w:tmpl w:val="BFE8B5F0"/>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A71234C"/>
    <w:multiLevelType w:val="multilevel"/>
    <w:tmpl w:val="9EF6AA5C"/>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4951C5B"/>
    <w:multiLevelType w:val="multilevel"/>
    <w:tmpl w:val="8C62F196"/>
    <w:lvl w:ilvl="0">
      <w:start w:val="1"/>
      <w:numFmt w:val="decimal"/>
      <w:lvlText w:val="1.%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FF90D05"/>
    <w:multiLevelType w:val="multilevel"/>
    <w:tmpl w:val="A1467A26"/>
    <w:lvl w:ilvl="0">
      <w:start w:val="5"/>
      <w:numFmt w:val="decimal"/>
      <w:lvlText w:val="6.7.4.%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7"/>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F4C0C13"/>
    <w:multiLevelType w:val="multilevel"/>
    <w:tmpl w:val="487ADB4E"/>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433016169">
    <w:abstractNumId w:val="11"/>
  </w:num>
  <w:num w:numId="2" w16cid:durableId="311102028">
    <w:abstractNumId w:val="0"/>
  </w:num>
  <w:num w:numId="3" w16cid:durableId="29113786">
    <w:abstractNumId w:val="13"/>
  </w:num>
  <w:num w:numId="4" w16cid:durableId="75175384">
    <w:abstractNumId w:val="2"/>
  </w:num>
  <w:num w:numId="5" w16cid:durableId="1528832046">
    <w:abstractNumId w:val="5"/>
  </w:num>
  <w:num w:numId="6" w16cid:durableId="758910300">
    <w:abstractNumId w:val="12"/>
  </w:num>
  <w:num w:numId="7" w16cid:durableId="2137749972">
    <w:abstractNumId w:val="1"/>
  </w:num>
  <w:num w:numId="8" w16cid:durableId="1051465878">
    <w:abstractNumId w:val="3"/>
  </w:num>
  <w:num w:numId="9" w16cid:durableId="1611620938">
    <w:abstractNumId w:val="10"/>
  </w:num>
  <w:num w:numId="10" w16cid:durableId="1744183656">
    <w:abstractNumId w:val="4"/>
  </w:num>
  <w:num w:numId="11" w16cid:durableId="1113088414">
    <w:abstractNumId w:val="6"/>
  </w:num>
  <w:num w:numId="12" w16cid:durableId="781270716">
    <w:abstractNumId w:val="9"/>
  </w:num>
  <w:num w:numId="13" w16cid:durableId="1505053579">
    <w:abstractNumId w:val="8"/>
  </w:num>
  <w:num w:numId="14" w16cid:durableId="1314218502">
    <w:abstractNumId w:val="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73A4"/>
    <w:rsid w:val="000A65CD"/>
    <w:rsid w:val="00281A11"/>
    <w:rsid w:val="003C4EF4"/>
    <w:rsid w:val="0041286E"/>
    <w:rsid w:val="00446070"/>
    <w:rsid w:val="006055F9"/>
    <w:rsid w:val="00856377"/>
    <w:rsid w:val="009E0234"/>
    <w:rsid w:val="00A6325C"/>
    <w:rsid w:val="00CB73A4"/>
    <w:rsid w:val="00D31805"/>
    <w:rsid w:val="00D736E8"/>
    <w:rsid w:val="00FA65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44FC30"/>
  <w15:docId w15:val="{7159B6C4-106C-4EE2-BD1D-C737286FC5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Pr>
      <w:color w:val="000000"/>
    </w:rPr>
  </w:style>
  <w:style w:type="paragraph" w:styleId="Nagwek1">
    <w:name w:val="heading 1"/>
    <w:basedOn w:val="Normalny"/>
    <w:next w:val="Normalny"/>
    <w:link w:val="Nagwek1Znak"/>
    <w:uiPriority w:val="9"/>
    <w:qFormat/>
    <w:pPr>
      <w:keepNext/>
      <w:keepLines/>
      <w:spacing w:before="240"/>
      <w:outlineLvl w:val="0"/>
    </w:pPr>
    <w:rPr>
      <w:rFonts w:ascii="Verdana" w:eastAsiaTheme="majorEastAsia" w:hAnsi="Verdana" w:cstheme="majorBidi"/>
      <w:color w:val="auto"/>
      <w:sz w:val="20"/>
      <w:szCs w:val="32"/>
    </w:rPr>
  </w:style>
  <w:style w:type="paragraph" w:styleId="Nagwek2">
    <w:name w:val="heading 2"/>
    <w:basedOn w:val="Normalny"/>
    <w:next w:val="Normalny"/>
    <w:link w:val="Nagwek2Znak"/>
    <w:uiPriority w:val="9"/>
    <w:unhideWhenUsed/>
    <w:qFormat/>
    <w:pPr>
      <w:keepNext/>
      <w:keepLines/>
      <w:spacing w:before="40"/>
      <w:outlineLvl w:val="1"/>
    </w:pPr>
    <w:rPr>
      <w:rFonts w:ascii="Verdana" w:eastAsiaTheme="majorEastAsia" w:hAnsi="Verdana" w:cstheme="majorBidi"/>
      <w:color w:val="auto"/>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Bodytext2">
    <w:name w:val="Body text (2)_"/>
    <w:basedOn w:val="Domylnaczcionkaakapitu"/>
    <w:link w:val="Bodytext20"/>
    <w:rPr>
      <w:rFonts w:ascii="Verdana" w:eastAsia="Verdana" w:hAnsi="Verdana" w:cs="Verdana"/>
      <w:b w:val="0"/>
      <w:bCs w:val="0"/>
      <w:i w:val="0"/>
      <w:iCs w:val="0"/>
      <w:smallCaps w:val="0"/>
      <w:strike w:val="0"/>
      <w:spacing w:val="0"/>
      <w:sz w:val="18"/>
      <w:szCs w:val="18"/>
    </w:rPr>
  </w:style>
  <w:style w:type="character" w:customStyle="1" w:styleId="Bodytext">
    <w:name w:val="Body text_"/>
    <w:basedOn w:val="Domylnaczcionkaakapitu"/>
    <w:link w:val="Tekstpodstawowy1"/>
    <w:rPr>
      <w:rFonts w:ascii="Verdana" w:eastAsia="Verdana" w:hAnsi="Verdana" w:cs="Verdana"/>
      <w:b w:val="0"/>
      <w:bCs w:val="0"/>
      <w:i w:val="0"/>
      <w:iCs w:val="0"/>
      <w:smallCaps w:val="0"/>
      <w:strike w:val="0"/>
      <w:spacing w:val="0"/>
      <w:sz w:val="18"/>
      <w:szCs w:val="18"/>
    </w:rPr>
  </w:style>
  <w:style w:type="character" w:customStyle="1" w:styleId="Bodytext3">
    <w:name w:val="Body text (3)_"/>
    <w:basedOn w:val="Domylnaczcionkaakapitu"/>
    <w:link w:val="Bodytext30"/>
    <w:rPr>
      <w:rFonts w:ascii="Times New Roman" w:eastAsia="Times New Roman" w:hAnsi="Times New Roman" w:cs="Times New Roman"/>
      <w:b w:val="0"/>
      <w:bCs w:val="0"/>
      <w:i w:val="0"/>
      <w:iCs w:val="0"/>
      <w:smallCaps w:val="0"/>
      <w:strike w:val="0"/>
      <w:sz w:val="20"/>
      <w:szCs w:val="20"/>
    </w:rPr>
  </w:style>
  <w:style w:type="character" w:customStyle="1" w:styleId="Headerorfooter">
    <w:name w:val="Header or footer_"/>
    <w:basedOn w:val="Domylnaczcionkaakapitu"/>
    <w:link w:val="Headerorfooter0"/>
    <w:rPr>
      <w:rFonts w:ascii="Times New Roman" w:eastAsia="Times New Roman" w:hAnsi="Times New Roman" w:cs="Times New Roman"/>
      <w:b w:val="0"/>
      <w:bCs w:val="0"/>
      <w:i w:val="0"/>
      <w:iCs w:val="0"/>
      <w:smallCaps w:val="0"/>
      <w:strike w:val="0"/>
      <w:sz w:val="20"/>
      <w:szCs w:val="20"/>
    </w:rPr>
  </w:style>
  <w:style w:type="character" w:customStyle="1" w:styleId="HeaderorfooterVerdana75pt">
    <w:name w:val="Header or footer + Verdana;7;5 pt"/>
    <w:basedOn w:val="Headerorfooter"/>
    <w:rPr>
      <w:rFonts w:ascii="Verdana" w:eastAsia="Verdana" w:hAnsi="Verdana" w:cs="Verdana"/>
      <w:b w:val="0"/>
      <w:bCs w:val="0"/>
      <w:i w:val="0"/>
      <w:iCs w:val="0"/>
      <w:smallCaps w:val="0"/>
      <w:strike w:val="0"/>
      <w:spacing w:val="0"/>
      <w:sz w:val="15"/>
      <w:szCs w:val="15"/>
    </w:rPr>
  </w:style>
  <w:style w:type="character" w:customStyle="1" w:styleId="HeaderorfooterVerdana75pt0">
    <w:name w:val="Header or footer + Verdana;7;5 pt"/>
    <w:basedOn w:val="Headerorfooter"/>
    <w:rPr>
      <w:rFonts w:ascii="Verdana" w:eastAsia="Verdana" w:hAnsi="Verdana" w:cs="Verdana"/>
      <w:b w:val="0"/>
      <w:bCs w:val="0"/>
      <w:i w:val="0"/>
      <w:iCs w:val="0"/>
      <w:smallCaps w:val="0"/>
      <w:strike w:val="0"/>
      <w:spacing w:val="0"/>
      <w:sz w:val="15"/>
      <w:szCs w:val="15"/>
      <w:u w:val="single"/>
    </w:rPr>
  </w:style>
  <w:style w:type="character" w:customStyle="1" w:styleId="HeaderorfooterVerdana75ptItalic">
    <w:name w:val="Header or footer + Verdana;7;5 pt;Italic"/>
    <w:basedOn w:val="Headerorfooter"/>
    <w:rPr>
      <w:rFonts w:ascii="Verdana" w:eastAsia="Verdana" w:hAnsi="Verdana" w:cs="Verdana"/>
      <w:b w:val="0"/>
      <w:bCs w:val="0"/>
      <w:i/>
      <w:iCs/>
      <w:smallCaps w:val="0"/>
      <w:strike w:val="0"/>
      <w:spacing w:val="0"/>
      <w:sz w:val="15"/>
      <w:szCs w:val="15"/>
    </w:rPr>
  </w:style>
  <w:style w:type="character" w:customStyle="1" w:styleId="Spistreci1Znak">
    <w:name w:val="Spis treści 1 Znak"/>
    <w:basedOn w:val="Domylnaczcionkaakapitu"/>
    <w:link w:val="Spistreci1"/>
    <w:uiPriority w:val="39"/>
    <w:rPr>
      <w:rFonts w:ascii="Verdana" w:eastAsia="Verdana" w:hAnsi="Verdana" w:cs="Verdana"/>
      <w:color w:val="000000"/>
      <w:sz w:val="18"/>
      <w:szCs w:val="18"/>
      <w:shd w:val="clear" w:color="auto" w:fill="FFFFFF"/>
    </w:rPr>
  </w:style>
  <w:style w:type="character" w:customStyle="1" w:styleId="Heading1">
    <w:name w:val="Heading #1_"/>
    <w:basedOn w:val="Domylnaczcionkaakapitu"/>
    <w:link w:val="Heading10"/>
    <w:rPr>
      <w:rFonts w:ascii="Verdana" w:eastAsia="Verdana" w:hAnsi="Verdana" w:cs="Verdana"/>
      <w:b w:val="0"/>
      <w:bCs w:val="0"/>
      <w:i w:val="0"/>
      <w:iCs w:val="0"/>
      <w:smallCaps w:val="0"/>
      <w:strike w:val="0"/>
      <w:spacing w:val="0"/>
      <w:sz w:val="18"/>
      <w:szCs w:val="18"/>
    </w:rPr>
  </w:style>
  <w:style w:type="character" w:customStyle="1" w:styleId="Bodytext4">
    <w:name w:val="Body text (4)_"/>
    <w:basedOn w:val="Domylnaczcionkaakapitu"/>
    <w:link w:val="Bodytext40"/>
    <w:rPr>
      <w:rFonts w:ascii="Verdana" w:eastAsia="Verdana" w:hAnsi="Verdana" w:cs="Verdana"/>
      <w:b w:val="0"/>
      <w:bCs w:val="0"/>
      <w:i w:val="0"/>
      <w:iCs w:val="0"/>
      <w:smallCaps w:val="0"/>
      <w:strike w:val="0"/>
      <w:spacing w:val="0"/>
      <w:sz w:val="18"/>
      <w:szCs w:val="18"/>
    </w:rPr>
  </w:style>
  <w:style w:type="character" w:customStyle="1" w:styleId="BodytextBold">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0">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1">
    <w:name w:val="Body text + Bold"/>
    <w:basedOn w:val="Bodytext"/>
    <w:rPr>
      <w:rFonts w:ascii="Verdana" w:eastAsia="Verdana" w:hAnsi="Verdana" w:cs="Verdana"/>
      <w:b/>
      <w:bCs/>
      <w:i w:val="0"/>
      <w:iCs w:val="0"/>
      <w:smallCaps w:val="0"/>
      <w:strike w:val="0"/>
      <w:spacing w:val="0"/>
      <w:sz w:val="18"/>
      <w:szCs w:val="18"/>
    </w:rPr>
  </w:style>
  <w:style w:type="character" w:customStyle="1" w:styleId="Tablecaption2">
    <w:name w:val="Table caption (2)_"/>
    <w:basedOn w:val="Domylnaczcionkaakapitu"/>
    <w:link w:val="Tablecaption20"/>
    <w:rPr>
      <w:rFonts w:ascii="Verdana" w:eastAsia="Verdana" w:hAnsi="Verdana" w:cs="Verdana"/>
      <w:b w:val="0"/>
      <w:bCs w:val="0"/>
      <w:i w:val="0"/>
      <w:iCs w:val="0"/>
      <w:smallCaps w:val="0"/>
      <w:strike w:val="0"/>
      <w:spacing w:val="0"/>
      <w:sz w:val="17"/>
      <w:szCs w:val="17"/>
    </w:rPr>
  </w:style>
  <w:style w:type="character" w:customStyle="1" w:styleId="Tablecaption2Bold">
    <w:name w:val="Table caption (2) + Bold"/>
    <w:basedOn w:val="Tablecaption2"/>
    <w:rPr>
      <w:rFonts w:ascii="Verdana" w:eastAsia="Verdana" w:hAnsi="Verdana" w:cs="Verdana"/>
      <w:b/>
      <w:bCs/>
      <w:i w:val="0"/>
      <w:iCs w:val="0"/>
      <w:smallCaps w:val="0"/>
      <w:strike w:val="0"/>
      <w:spacing w:val="0"/>
      <w:sz w:val="17"/>
      <w:szCs w:val="17"/>
      <w:u w:val="single"/>
    </w:rPr>
  </w:style>
  <w:style w:type="character" w:customStyle="1" w:styleId="Tablecaption21">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Bodytext5">
    <w:name w:val="Body text (5)_"/>
    <w:basedOn w:val="Domylnaczcionkaakapitu"/>
    <w:link w:val="Bodytext50"/>
    <w:rPr>
      <w:rFonts w:ascii="Verdana" w:eastAsia="Verdana" w:hAnsi="Verdana" w:cs="Verdana"/>
      <w:b w:val="0"/>
      <w:bCs w:val="0"/>
      <w:i w:val="0"/>
      <w:iCs w:val="0"/>
      <w:smallCaps w:val="0"/>
      <w:strike w:val="0"/>
      <w:spacing w:val="0"/>
      <w:sz w:val="17"/>
      <w:szCs w:val="17"/>
    </w:rPr>
  </w:style>
  <w:style w:type="character" w:customStyle="1" w:styleId="Bodytext6">
    <w:name w:val="Body text (6)_"/>
    <w:basedOn w:val="Domylnaczcionkaakapitu"/>
    <w:link w:val="Bodytext60"/>
    <w:rPr>
      <w:rFonts w:ascii="Verdana" w:eastAsia="Verdana" w:hAnsi="Verdana" w:cs="Verdana"/>
      <w:b w:val="0"/>
      <w:bCs w:val="0"/>
      <w:i w:val="0"/>
      <w:iCs w:val="0"/>
      <w:smallCaps w:val="0"/>
      <w:strike w:val="0"/>
      <w:spacing w:val="0"/>
      <w:sz w:val="15"/>
      <w:szCs w:val="15"/>
    </w:rPr>
  </w:style>
  <w:style w:type="character" w:customStyle="1" w:styleId="Bodytext7">
    <w:name w:val="Body text (7)_"/>
    <w:basedOn w:val="Domylnaczcionkaakapitu"/>
    <w:link w:val="Bodytext70"/>
    <w:rPr>
      <w:rFonts w:ascii="Verdana" w:eastAsia="Verdana" w:hAnsi="Verdana" w:cs="Verdana"/>
      <w:b w:val="0"/>
      <w:bCs w:val="0"/>
      <w:i w:val="0"/>
      <w:iCs w:val="0"/>
      <w:smallCaps w:val="0"/>
      <w:strike w:val="0"/>
      <w:spacing w:val="0"/>
      <w:sz w:val="14"/>
      <w:szCs w:val="14"/>
    </w:rPr>
  </w:style>
  <w:style w:type="character" w:customStyle="1" w:styleId="Bodytext785pt">
    <w:name w:val="Body text (7) + 8;5 pt"/>
    <w:basedOn w:val="Bodytext7"/>
    <w:rPr>
      <w:rFonts w:ascii="Verdana" w:eastAsia="Verdana" w:hAnsi="Verdana" w:cs="Verdana"/>
      <w:b w:val="0"/>
      <w:bCs w:val="0"/>
      <w:i w:val="0"/>
      <w:iCs w:val="0"/>
      <w:smallCaps w:val="0"/>
      <w:strike w:val="0"/>
      <w:spacing w:val="0"/>
      <w:sz w:val="17"/>
      <w:szCs w:val="17"/>
    </w:rPr>
  </w:style>
  <w:style w:type="character" w:customStyle="1" w:styleId="Bodytext8">
    <w:name w:val="Body text (8)_"/>
    <w:basedOn w:val="Domylnaczcionkaakapitu"/>
    <w:link w:val="Bodytext80"/>
    <w:rPr>
      <w:rFonts w:ascii="Verdana" w:eastAsia="Verdana" w:hAnsi="Verdana" w:cs="Verdana"/>
      <w:b w:val="0"/>
      <w:bCs w:val="0"/>
      <w:i w:val="0"/>
      <w:iCs w:val="0"/>
      <w:smallCaps w:val="0"/>
      <w:strike w:val="0"/>
      <w:spacing w:val="0"/>
      <w:sz w:val="11"/>
      <w:szCs w:val="11"/>
    </w:rPr>
  </w:style>
  <w:style w:type="character" w:customStyle="1" w:styleId="Bodytext885pt">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885pt0">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45pt">
    <w:name w:val="Body text (6) + 4;5 pt"/>
    <w:basedOn w:val="Bodytext6"/>
    <w:rPr>
      <w:rFonts w:ascii="Verdana" w:eastAsia="Verdana" w:hAnsi="Verdana" w:cs="Verdana"/>
      <w:b w:val="0"/>
      <w:bCs w:val="0"/>
      <w:i w:val="0"/>
      <w:iCs w:val="0"/>
      <w:smallCaps w:val="0"/>
      <w:strike w:val="0"/>
      <w:spacing w:val="0"/>
      <w:sz w:val="9"/>
      <w:szCs w:val="9"/>
    </w:rPr>
  </w:style>
  <w:style w:type="character" w:customStyle="1" w:styleId="Bodytext555pt">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10">
    <w:name w:val="Body text (10)_"/>
    <w:basedOn w:val="Domylnaczcionkaakapitu"/>
    <w:link w:val="Bodytext100"/>
    <w:rPr>
      <w:rFonts w:ascii="Verdana" w:eastAsia="Verdana" w:hAnsi="Verdana" w:cs="Verdana"/>
      <w:b w:val="0"/>
      <w:bCs w:val="0"/>
      <w:i w:val="0"/>
      <w:iCs w:val="0"/>
      <w:smallCaps w:val="0"/>
      <w:strike w:val="0"/>
      <w:spacing w:val="0"/>
      <w:sz w:val="9"/>
      <w:szCs w:val="9"/>
    </w:rPr>
  </w:style>
  <w:style w:type="character" w:customStyle="1" w:styleId="Bodytext1075pt">
    <w:name w:val="Body text (10) + 7;5 pt"/>
    <w:basedOn w:val="Bodytext10"/>
    <w:rPr>
      <w:rFonts w:ascii="Verdana" w:eastAsia="Verdana" w:hAnsi="Verdana" w:cs="Verdana"/>
      <w:b w:val="0"/>
      <w:bCs w:val="0"/>
      <w:i w:val="0"/>
      <w:iCs w:val="0"/>
      <w:smallCaps w:val="0"/>
      <w:strike w:val="0"/>
      <w:spacing w:val="0"/>
      <w:sz w:val="15"/>
      <w:szCs w:val="15"/>
    </w:rPr>
  </w:style>
  <w:style w:type="character" w:customStyle="1" w:styleId="Bodytext9">
    <w:name w:val="Body text (9)_"/>
    <w:basedOn w:val="Domylnaczcionkaakapitu"/>
    <w:link w:val="Bodytext90"/>
    <w:rPr>
      <w:rFonts w:ascii="Verdana" w:eastAsia="Verdana" w:hAnsi="Verdana" w:cs="Verdana"/>
      <w:b w:val="0"/>
      <w:bCs w:val="0"/>
      <w:i w:val="0"/>
      <w:iCs w:val="0"/>
      <w:smallCaps w:val="0"/>
      <w:strike w:val="0"/>
      <w:spacing w:val="0"/>
      <w:sz w:val="12"/>
      <w:szCs w:val="12"/>
    </w:rPr>
  </w:style>
  <w:style w:type="character" w:customStyle="1" w:styleId="Heading1NotBold">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5Bold">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0">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2PalatinoLinotype10pt">
    <w:name w:val="Body text (2) + Palatino Linotype;10 pt"/>
    <w:basedOn w:val="Bodytext2"/>
    <w:rPr>
      <w:rFonts w:ascii="Palatino Linotype" w:eastAsia="Palatino Linotype" w:hAnsi="Palatino Linotype" w:cs="Palatino Linotype"/>
      <w:b w:val="0"/>
      <w:bCs w:val="0"/>
      <w:i w:val="0"/>
      <w:iCs w:val="0"/>
      <w:smallCaps w:val="0"/>
      <w:strike w:val="0"/>
      <w:spacing w:val="0"/>
      <w:sz w:val="20"/>
      <w:szCs w:val="20"/>
    </w:rPr>
  </w:style>
  <w:style w:type="character" w:customStyle="1" w:styleId="Picturecaption2">
    <w:name w:val="Picture caption (2)_"/>
    <w:basedOn w:val="Domylnaczcionkaakapitu"/>
    <w:link w:val="Picturecaption20"/>
    <w:rPr>
      <w:rFonts w:ascii="Verdana" w:eastAsia="Verdana" w:hAnsi="Verdana" w:cs="Verdana"/>
      <w:b w:val="0"/>
      <w:bCs w:val="0"/>
      <w:i w:val="0"/>
      <w:iCs w:val="0"/>
      <w:smallCaps w:val="0"/>
      <w:strike w:val="0"/>
      <w:spacing w:val="0"/>
      <w:sz w:val="18"/>
      <w:szCs w:val="18"/>
    </w:rPr>
  </w:style>
  <w:style w:type="character" w:customStyle="1" w:styleId="Picturecaption">
    <w:name w:val="Picture caption_"/>
    <w:basedOn w:val="Domylnaczcionkaakapitu"/>
    <w:link w:val="Picturecaption0"/>
    <w:rPr>
      <w:rFonts w:ascii="Verdana" w:eastAsia="Verdana" w:hAnsi="Verdana" w:cs="Verdana"/>
      <w:b w:val="0"/>
      <w:bCs w:val="0"/>
      <w:i w:val="0"/>
      <w:iCs w:val="0"/>
      <w:smallCaps w:val="0"/>
      <w:strike w:val="0"/>
      <w:spacing w:val="0"/>
      <w:sz w:val="17"/>
      <w:szCs w:val="17"/>
    </w:rPr>
  </w:style>
  <w:style w:type="character" w:customStyle="1" w:styleId="PicturecaptionBold">
    <w:name w:val="Picture caption + Bold"/>
    <w:basedOn w:val="Picturecaption"/>
    <w:rPr>
      <w:rFonts w:ascii="Verdana" w:eastAsia="Verdana" w:hAnsi="Verdana" w:cs="Verdana"/>
      <w:b/>
      <w:bCs/>
      <w:i w:val="0"/>
      <w:iCs w:val="0"/>
      <w:smallCaps w:val="0"/>
      <w:strike w:val="0"/>
      <w:spacing w:val="0"/>
      <w:sz w:val="17"/>
      <w:szCs w:val="17"/>
    </w:rPr>
  </w:style>
  <w:style w:type="character" w:customStyle="1" w:styleId="Bodytext5Bold1">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0">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1">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59pt">
    <w:name w:val="Body text (5) + 9 pt"/>
    <w:basedOn w:val="Bodytext5"/>
    <w:rPr>
      <w:rFonts w:ascii="Verdana" w:eastAsia="Verdana" w:hAnsi="Verdana" w:cs="Verdana"/>
      <w:b w:val="0"/>
      <w:bCs w:val="0"/>
      <w:i w:val="0"/>
      <w:iCs w:val="0"/>
      <w:smallCaps w:val="0"/>
      <w:strike w:val="0"/>
      <w:spacing w:val="0"/>
      <w:sz w:val="18"/>
      <w:szCs w:val="18"/>
    </w:rPr>
  </w:style>
  <w:style w:type="character" w:customStyle="1" w:styleId="Bodytext5Bold2">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3">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4">
    <w:name w:val="Body text (5) + Bold"/>
    <w:basedOn w:val="Bodytext5"/>
    <w:rPr>
      <w:rFonts w:ascii="Verdana" w:eastAsia="Verdana" w:hAnsi="Verdana" w:cs="Verdana"/>
      <w:b/>
      <w:bCs/>
      <w:i w:val="0"/>
      <w:iCs w:val="0"/>
      <w:smallCaps w:val="0"/>
      <w:strike w:val="0"/>
      <w:spacing w:val="0"/>
      <w:sz w:val="17"/>
      <w:szCs w:val="17"/>
    </w:rPr>
  </w:style>
  <w:style w:type="character" w:customStyle="1" w:styleId="Tablecaption22">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Heading1NotBold2">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3">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0">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Bold2">
    <w:name w:val="Body text + Bold"/>
    <w:basedOn w:val="Bodytext"/>
    <w:rPr>
      <w:rFonts w:ascii="Verdana" w:eastAsia="Verdana" w:hAnsi="Verdana" w:cs="Verdana"/>
      <w:b/>
      <w:bCs/>
      <w:i w:val="0"/>
      <w:iCs w:val="0"/>
      <w:smallCaps w:val="0"/>
      <w:strike w:val="0"/>
      <w:spacing w:val="0"/>
      <w:sz w:val="18"/>
      <w:szCs w:val="18"/>
    </w:rPr>
  </w:style>
  <w:style w:type="character" w:customStyle="1" w:styleId="Heading1NotBold4">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85pt1">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555pt0">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885pt2">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7ptSmallCaps">
    <w:name w:val="Body text (6) + 7 pt;Small Caps"/>
    <w:basedOn w:val="Bodytext6"/>
    <w:rPr>
      <w:rFonts w:ascii="Verdana" w:eastAsia="Verdana" w:hAnsi="Verdana" w:cs="Verdana"/>
      <w:b w:val="0"/>
      <w:bCs w:val="0"/>
      <w:i w:val="0"/>
      <w:iCs w:val="0"/>
      <w:smallCaps/>
      <w:strike w:val="0"/>
      <w:spacing w:val="0"/>
      <w:sz w:val="14"/>
      <w:szCs w:val="14"/>
    </w:rPr>
  </w:style>
  <w:style w:type="character" w:customStyle="1" w:styleId="Bodytext11">
    <w:name w:val="Body text (11)_"/>
    <w:basedOn w:val="Domylnaczcionkaakapitu"/>
    <w:link w:val="Bodytext110"/>
    <w:rPr>
      <w:rFonts w:ascii="Verdana" w:eastAsia="Verdana" w:hAnsi="Verdana" w:cs="Verdana"/>
      <w:b w:val="0"/>
      <w:bCs w:val="0"/>
      <w:i w:val="0"/>
      <w:iCs w:val="0"/>
      <w:smallCaps w:val="0"/>
      <w:strike w:val="0"/>
      <w:spacing w:val="20"/>
      <w:sz w:val="13"/>
      <w:szCs w:val="13"/>
    </w:rPr>
  </w:style>
  <w:style w:type="character" w:customStyle="1" w:styleId="Bodytext119ptSpacing0pt">
    <w:name w:val="Body text (11) + 9 pt;Spacing 0 pt"/>
    <w:basedOn w:val="Bodytext11"/>
    <w:rPr>
      <w:rFonts w:ascii="Verdana" w:eastAsia="Verdana" w:hAnsi="Verdana" w:cs="Verdana"/>
      <w:b w:val="0"/>
      <w:bCs w:val="0"/>
      <w:i w:val="0"/>
      <w:iCs w:val="0"/>
      <w:smallCaps w:val="0"/>
      <w:strike w:val="0"/>
      <w:spacing w:val="0"/>
      <w:sz w:val="18"/>
      <w:szCs w:val="18"/>
    </w:rPr>
  </w:style>
  <w:style w:type="character" w:customStyle="1" w:styleId="Bodytext12">
    <w:name w:val="Body text (12)_"/>
    <w:basedOn w:val="Domylnaczcionkaakapitu"/>
    <w:link w:val="Bodytext120"/>
    <w:rPr>
      <w:rFonts w:ascii="Verdana" w:eastAsia="Verdana" w:hAnsi="Verdana" w:cs="Verdana"/>
      <w:b w:val="0"/>
      <w:bCs w:val="0"/>
      <w:i w:val="0"/>
      <w:iCs w:val="0"/>
      <w:smallCaps w:val="0"/>
      <w:strike w:val="0"/>
      <w:spacing w:val="0"/>
      <w:sz w:val="11"/>
      <w:szCs w:val="11"/>
    </w:rPr>
  </w:style>
  <w:style w:type="character" w:customStyle="1" w:styleId="BodytextBold3">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85pt">
    <w:name w:val="Body text + 8;5 pt"/>
    <w:basedOn w:val="Bodytext"/>
    <w:rPr>
      <w:rFonts w:ascii="Verdana" w:eastAsia="Verdana" w:hAnsi="Verdana" w:cs="Verdana"/>
      <w:b w:val="0"/>
      <w:bCs w:val="0"/>
      <w:i w:val="0"/>
      <w:iCs w:val="0"/>
      <w:smallCaps w:val="0"/>
      <w:strike w:val="0"/>
      <w:spacing w:val="0"/>
      <w:sz w:val="17"/>
      <w:szCs w:val="17"/>
    </w:rPr>
  </w:style>
  <w:style w:type="character" w:customStyle="1" w:styleId="Bodytext5Bold5">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5">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
    <w:name w:val="Table caption (3)_"/>
    <w:basedOn w:val="Domylnaczcionkaakapitu"/>
    <w:link w:val="Tablecaption30"/>
    <w:rPr>
      <w:rFonts w:ascii="Verdana" w:eastAsia="Verdana" w:hAnsi="Verdana" w:cs="Verdana"/>
      <w:b w:val="0"/>
      <w:bCs w:val="0"/>
      <w:i w:val="0"/>
      <w:iCs w:val="0"/>
      <w:smallCaps w:val="0"/>
      <w:strike w:val="0"/>
      <w:spacing w:val="0"/>
      <w:sz w:val="18"/>
      <w:szCs w:val="18"/>
    </w:rPr>
  </w:style>
  <w:style w:type="character" w:customStyle="1" w:styleId="Tablecaption3Bold">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Bodytext13">
    <w:name w:val="Body text (13)_"/>
    <w:basedOn w:val="Domylnaczcionkaakapitu"/>
    <w:link w:val="Bodytext130"/>
    <w:rPr>
      <w:rFonts w:ascii="Verdana" w:eastAsia="Verdana" w:hAnsi="Verdana" w:cs="Verdana"/>
      <w:b w:val="0"/>
      <w:bCs w:val="0"/>
      <w:i w:val="0"/>
      <w:iCs w:val="0"/>
      <w:smallCaps w:val="0"/>
      <w:strike w:val="0"/>
      <w:spacing w:val="-10"/>
      <w:sz w:val="17"/>
      <w:szCs w:val="17"/>
    </w:rPr>
  </w:style>
  <w:style w:type="character" w:customStyle="1" w:styleId="Bodytext13TimesNewRoman10ptItalicSpacing0pt">
    <w:name w:val="Body text (13) + Times New Roman;10 pt;Italic;Spacing 0 pt"/>
    <w:basedOn w:val="Bodytext13"/>
    <w:rPr>
      <w:rFonts w:ascii="Times New Roman" w:eastAsia="Times New Roman" w:hAnsi="Times New Roman" w:cs="Times New Roman"/>
      <w:b w:val="0"/>
      <w:bCs w:val="0"/>
      <w:i/>
      <w:iCs/>
      <w:smallCaps w:val="0"/>
      <w:strike w:val="0"/>
      <w:spacing w:val="0"/>
      <w:sz w:val="20"/>
      <w:szCs w:val="20"/>
    </w:rPr>
  </w:style>
  <w:style w:type="character" w:customStyle="1" w:styleId="Bodytext13Spacing0pt">
    <w:name w:val="Body text (13) + Spacing 0 pt"/>
    <w:basedOn w:val="Bodytext13"/>
    <w:rPr>
      <w:rFonts w:ascii="Verdana" w:eastAsia="Verdana" w:hAnsi="Verdana" w:cs="Verdana"/>
      <w:b w:val="0"/>
      <w:bCs w:val="0"/>
      <w:i w:val="0"/>
      <w:iCs w:val="0"/>
      <w:smallCaps w:val="0"/>
      <w:strike w:val="0"/>
      <w:spacing w:val="0"/>
      <w:sz w:val="17"/>
      <w:szCs w:val="17"/>
    </w:rPr>
  </w:style>
  <w:style w:type="character" w:customStyle="1" w:styleId="Bodytext14">
    <w:name w:val="Body text (14)_"/>
    <w:basedOn w:val="Domylnaczcionkaakapitu"/>
    <w:link w:val="Bodytext140"/>
    <w:uiPriority w:val="99"/>
    <w:rPr>
      <w:rFonts w:ascii="Verdana" w:eastAsia="Verdana" w:hAnsi="Verdana" w:cs="Verdana"/>
      <w:b w:val="0"/>
      <w:bCs w:val="0"/>
      <w:i w:val="0"/>
      <w:iCs w:val="0"/>
      <w:smallCaps w:val="0"/>
      <w:strike w:val="0"/>
      <w:spacing w:val="0"/>
      <w:sz w:val="19"/>
      <w:szCs w:val="19"/>
    </w:rPr>
  </w:style>
  <w:style w:type="character" w:customStyle="1" w:styleId="Bodytext141">
    <w:name w:val="Body text (14)"/>
    <w:basedOn w:val="Bodytext14"/>
    <w:rPr>
      <w:rFonts w:ascii="Verdana" w:eastAsia="Verdana" w:hAnsi="Verdana" w:cs="Verdana"/>
      <w:b w:val="0"/>
      <w:bCs w:val="0"/>
      <w:i w:val="0"/>
      <w:iCs w:val="0"/>
      <w:smallCaps w:val="0"/>
      <w:strike w:val="0"/>
      <w:spacing w:val="0"/>
      <w:sz w:val="19"/>
      <w:szCs w:val="19"/>
      <w:u w:val="single"/>
    </w:rPr>
  </w:style>
  <w:style w:type="character" w:customStyle="1" w:styleId="Bodytext6pt">
    <w:name w:val="Body text + 6 pt"/>
    <w:basedOn w:val="Bodytext"/>
    <w:rPr>
      <w:rFonts w:ascii="Verdana" w:eastAsia="Verdana" w:hAnsi="Verdana" w:cs="Verdana"/>
      <w:b w:val="0"/>
      <w:bCs w:val="0"/>
      <w:i w:val="0"/>
      <w:iCs w:val="0"/>
      <w:smallCaps w:val="0"/>
      <w:strike w:val="0"/>
      <w:spacing w:val="0"/>
      <w:sz w:val="12"/>
      <w:szCs w:val="12"/>
    </w:rPr>
  </w:style>
  <w:style w:type="character" w:customStyle="1" w:styleId="Heading1NotBold6">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Bold0">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Tablecaption31">
    <w:name w:val="Table caption (3)"/>
    <w:basedOn w:val="Tablecaption3"/>
    <w:rPr>
      <w:rFonts w:ascii="Verdana" w:eastAsia="Verdana" w:hAnsi="Verdana" w:cs="Verdana"/>
      <w:b w:val="0"/>
      <w:bCs w:val="0"/>
      <w:i w:val="0"/>
      <w:iCs w:val="0"/>
      <w:smallCaps w:val="0"/>
      <w:strike w:val="0"/>
      <w:spacing w:val="0"/>
      <w:sz w:val="18"/>
      <w:szCs w:val="18"/>
      <w:u w:val="single"/>
    </w:rPr>
  </w:style>
  <w:style w:type="character" w:customStyle="1" w:styleId="Tablecaption">
    <w:name w:val="Table caption_"/>
    <w:basedOn w:val="Domylnaczcionkaakapitu"/>
    <w:link w:val="Tablecaption0"/>
    <w:rPr>
      <w:rFonts w:ascii="Verdana" w:eastAsia="Verdana" w:hAnsi="Verdana" w:cs="Verdana"/>
      <w:b w:val="0"/>
      <w:bCs w:val="0"/>
      <w:i w:val="0"/>
      <w:iCs w:val="0"/>
      <w:smallCaps w:val="0"/>
      <w:strike w:val="0"/>
      <w:spacing w:val="0"/>
      <w:sz w:val="15"/>
      <w:szCs w:val="15"/>
    </w:rPr>
  </w:style>
  <w:style w:type="character" w:customStyle="1" w:styleId="Tablecaption4">
    <w:name w:val="Table caption (4)_"/>
    <w:basedOn w:val="Domylnaczcionkaakapitu"/>
    <w:link w:val="Tablecaption40"/>
    <w:rPr>
      <w:rFonts w:ascii="Verdana" w:eastAsia="Verdana" w:hAnsi="Verdana" w:cs="Verdana"/>
      <w:b w:val="0"/>
      <w:bCs w:val="0"/>
      <w:i w:val="0"/>
      <w:iCs w:val="0"/>
      <w:smallCaps w:val="0"/>
      <w:strike w:val="0"/>
      <w:spacing w:val="0"/>
      <w:sz w:val="18"/>
      <w:szCs w:val="18"/>
    </w:rPr>
  </w:style>
  <w:style w:type="character" w:customStyle="1" w:styleId="Tablecaption4NotBold">
    <w:name w:val="Table caption (4) + Not Bold"/>
    <w:basedOn w:val="Tablecaption4"/>
    <w:rPr>
      <w:rFonts w:ascii="Verdana" w:eastAsia="Verdana" w:hAnsi="Verdana" w:cs="Verdana"/>
      <w:b/>
      <w:bCs/>
      <w:i w:val="0"/>
      <w:iCs w:val="0"/>
      <w:smallCaps w:val="0"/>
      <w:strike w:val="0"/>
      <w:spacing w:val="0"/>
      <w:sz w:val="18"/>
      <w:szCs w:val="18"/>
    </w:rPr>
  </w:style>
  <w:style w:type="character" w:customStyle="1" w:styleId="Heading1NotBold7">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5pt0">
    <w:name w:val="Body text + 8;5 pt"/>
    <w:basedOn w:val="Bodytext"/>
    <w:rPr>
      <w:rFonts w:ascii="Verdana" w:eastAsia="Verdana" w:hAnsi="Verdana" w:cs="Verdana"/>
      <w:b w:val="0"/>
      <w:bCs w:val="0"/>
      <w:i w:val="0"/>
      <w:iCs w:val="0"/>
      <w:smallCaps w:val="0"/>
      <w:strike w:val="0"/>
      <w:spacing w:val="0"/>
      <w:sz w:val="17"/>
      <w:szCs w:val="17"/>
    </w:rPr>
  </w:style>
  <w:style w:type="paragraph" w:customStyle="1" w:styleId="Bodytext20">
    <w:name w:val="Body text (2)"/>
    <w:basedOn w:val="Normalny"/>
    <w:link w:val="Bodytext2"/>
    <w:pPr>
      <w:shd w:val="clear" w:color="auto" w:fill="FFFFFF"/>
      <w:spacing w:after="1440" w:line="0" w:lineRule="atLeast"/>
      <w:jc w:val="center"/>
    </w:pPr>
    <w:rPr>
      <w:rFonts w:ascii="Verdana" w:eastAsia="Verdana" w:hAnsi="Verdana" w:cs="Verdana"/>
      <w:b/>
      <w:bCs/>
      <w:sz w:val="18"/>
      <w:szCs w:val="18"/>
    </w:rPr>
  </w:style>
  <w:style w:type="paragraph" w:customStyle="1" w:styleId="Tekstpodstawowy1">
    <w:name w:val="Tekst podstawowy1"/>
    <w:basedOn w:val="Normalny"/>
    <w:link w:val="Bodytext"/>
    <w:pPr>
      <w:shd w:val="clear" w:color="auto" w:fill="FFFFFF"/>
      <w:spacing w:before="1440" w:after="1020" w:line="0" w:lineRule="atLeast"/>
      <w:ind w:hanging="760"/>
      <w:jc w:val="center"/>
    </w:pPr>
    <w:rPr>
      <w:rFonts w:ascii="Verdana" w:eastAsia="Verdana" w:hAnsi="Verdana" w:cs="Verdana"/>
      <w:sz w:val="18"/>
      <w:szCs w:val="18"/>
    </w:rPr>
  </w:style>
  <w:style w:type="paragraph" w:customStyle="1" w:styleId="Bodytext30">
    <w:name w:val="Body text (3)"/>
    <w:basedOn w:val="Normalny"/>
    <w:link w:val="Bodytext3"/>
    <w:pPr>
      <w:shd w:val="clear" w:color="auto" w:fill="FFFFFF"/>
      <w:spacing w:line="0" w:lineRule="atLeast"/>
    </w:pPr>
    <w:rPr>
      <w:rFonts w:ascii="Times New Roman" w:eastAsia="Times New Roman" w:hAnsi="Times New Roman" w:cs="Times New Roman"/>
      <w:sz w:val="20"/>
      <w:szCs w:val="20"/>
    </w:rPr>
  </w:style>
  <w:style w:type="paragraph" w:customStyle="1" w:styleId="Headerorfooter0">
    <w:name w:val="Header or footer"/>
    <w:basedOn w:val="Normalny"/>
    <w:link w:val="Headerorfooter"/>
    <w:pPr>
      <w:shd w:val="clear" w:color="auto" w:fill="FFFFFF"/>
    </w:pPr>
    <w:rPr>
      <w:rFonts w:ascii="Times New Roman" w:eastAsia="Times New Roman" w:hAnsi="Times New Roman" w:cs="Times New Roman"/>
      <w:sz w:val="20"/>
      <w:szCs w:val="20"/>
    </w:rPr>
  </w:style>
  <w:style w:type="paragraph" w:styleId="Spistreci1">
    <w:name w:val="toc 1"/>
    <w:basedOn w:val="Normalny"/>
    <w:link w:val="Spistreci1Znak"/>
    <w:autoRedefine/>
    <w:uiPriority w:val="39"/>
    <w:pPr>
      <w:shd w:val="clear" w:color="auto" w:fill="FFFFFF"/>
      <w:tabs>
        <w:tab w:val="right" w:leader="dot" w:pos="9639"/>
      </w:tabs>
      <w:spacing w:before="180" w:after="180" w:line="0" w:lineRule="atLeast"/>
    </w:pPr>
    <w:rPr>
      <w:rFonts w:ascii="Verdana" w:eastAsia="Verdana" w:hAnsi="Verdana" w:cs="Verdana"/>
      <w:sz w:val="18"/>
      <w:szCs w:val="18"/>
    </w:rPr>
  </w:style>
  <w:style w:type="paragraph" w:customStyle="1" w:styleId="Heading10">
    <w:name w:val="Heading #1"/>
    <w:basedOn w:val="Normalny"/>
    <w:link w:val="Heading1"/>
    <w:pPr>
      <w:shd w:val="clear" w:color="auto" w:fill="FFFFFF"/>
      <w:spacing w:after="120" w:line="0" w:lineRule="atLeast"/>
      <w:ind w:hanging="760"/>
      <w:jc w:val="both"/>
      <w:outlineLvl w:val="0"/>
    </w:pPr>
    <w:rPr>
      <w:rFonts w:ascii="Verdana" w:eastAsia="Verdana" w:hAnsi="Verdana" w:cs="Verdana"/>
      <w:b/>
      <w:bCs/>
      <w:sz w:val="18"/>
      <w:szCs w:val="18"/>
    </w:rPr>
  </w:style>
  <w:style w:type="paragraph" w:customStyle="1" w:styleId="Bodytext40">
    <w:name w:val="Body text (4)"/>
    <w:basedOn w:val="Normalny"/>
    <w:link w:val="Bodytext4"/>
    <w:pPr>
      <w:shd w:val="clear" w:color="auto" w:fill="FFFFFF"/>
      <w:spacing w:before="60" w:after="120" w:line="0" w:lineRule="atLeast"/>
    </w:pPr>
    <w:rPr>
      <w:rFonts w:ascii="Verdana" w:eastAsia="Verdana" w:hAnsi="Verdana" w:cs="Verdana"/>
      <w:i/>
      <w:iCs/>
      <w:sz w:val="18"/>
      <w:szCs w:val="18"/>
    </w:rPr>
  </w:style>
  <w:style w:type="paragraph" w:customStyle="1" w:styleId="Tablecaption20">
    <w:name w:val="Table caption (2)"/>
    <w:basedOn w:val="Normalny"/>
    <w:link w:val="Tablecaption2"/>
    <w:pPr>
      <w:shd w:val="clear" w:color="auto" w:fill="FFFFFF"/>
      <w:spacing w:line="0" w:lineRule="atLeast"/>
    </w:pPr>
    <w:rPr>
      <w:rFonts w:ascii="Verdana" w:eastAsia="Verdana" w:hAnsi="Verdana" w:cs="Verdana"/>
      <w:sz w:val="17"/>
      <w:szCs w:val="17"/>
    </w:rPr>
  </w:style>
  <w:style w:type="paragraph" w:customStyle="1" w:styleId="Bodytext50">
    <w:name w:val="Body text (5)"/>
    <w:basedOn w:val="Normalny"/>
    <w:link w:val="Bodytext5"/>
    <w:pPr>
      <w:shd w:val="clear" w:color="auto" w:fill="FFFFFF"/>
      <w:spacing w:line="0" w:lineRule="atLeast"/>
      <w:jc w:val="both"/>
    </w:pPr>
    <w:rPr>
      <w:rFonts w:ascii="Verdana" w:eastAsia="Verdana" w:hAnsi="Verdana" w:cs="Verdana"/>
      <w:sz w:val="17"/>
      <w:szCs w:val="17"/>
    </w:rPr>
  </w:style>
  <w:style w:type="paragraph" w:customStyle="1" w:styleId="Bodytext60">
    <w:name w:val="Body text (6)"/>
    <w:basedOn w:val="Normalny"/>
    <w:link w:val="Bodytext6"/>
    <w:pPr>
      <w:shd w:val="clear" w:color="auto" w:fill="FFFFFF"/>
      <w:spacing w:line="192" w:lineRule="exact"/>
    </w:pPr>
    <w:rPr>
      <w:rFonts w:ascii="Verdana" w:eastAsia="Verdana" w:hAnsi="Verdana" w:cs="Verdana"/>
      <w:sz w:val="15"/>
      <w:szCs w:val="15"/>
    </w:rPr>
  </w:style>
  <w:style w:type="paragraph" w:customStyle="1" w:styleId="Bodytext70">
    <w:name w:val="Body text (7)"/>
    <w:basedOn w:val="Normalny"/>
    <w:link w:val="Bodytext7"/>
    <w:pPr>
      <w:shd w:val="clear" w:color="auto" w:fill="FFFFFF"/>
      <w:spacing w:line="0" w:lineRule="atLeast"/>
      <w:ind w:hanging="180"/>
      <w:jc w:val="right"/>
    </w:pPr>
    <w:rPr>
      <w:rFonts w:ascii="Verdana" w:eastAsia="Verdana" w:hAnsi="Verdana" w:cs="Verdana"/>
      <w:smallCaps/>
      <w:sz w:val="14"/>
      <w:szCs w:val="14"/>
    </w:rPr>
  </w:style>
  <w:style w:type="paragraph" w:customStyle="1" w:styleId="Bodytext80">
    <w:name w:val="Body text (8)"/>
    <w:basedOn w:val="Normalny"/>
    <w:link w:val="Bodytext8"/>
    <w:pPr>
      <w:shd w:val="clear" w:color="auto" w:fill="FFFFFF"/>
      <w:spacing w:line="0" w:lineRule="atLeast"/>
      <w:jc w:val="both"/>
    </w:pPr>
    <w:rPr>
      <w:rFonts w:ascii="Verdana" w:eastAsia="Verdana" w:hAnsi="Verdana" w:cs="Verdana"/>
      <w:sz w:val="11"/>
      <w:szCs w:val="11"/>
    </w:rPr>
  </w:style>
  <w:style w:type="paragraph" w:customStyle="1" w:styleId="Bodytext100">
    <w:name w:val="Body text (10)"/>
    <w:basedOn w:val="Normalny"/>
    <w:link w:val="Bodytext10"/>
    <w:pPr>
      <w:shd w:val="clear" w:color="auto" w:fill="FFFFFF"/>
      <w:spacing w:line="0" w:lineRule="atLeast"/>
      <w:jc w:val="center"/>
    </w:pPr>
    <w:rPr>
      <w:rFonts w:ascii="Verdana" w:eastAsia="Verdana" w:hAnsi="Verdana" w:cs="Verdana"/>
      <w:sz w:val="9"/>
      <w:szCs w:val="9"/>
    </w:rPr>
  </w:style>
  <w:style w:type="paragraph" w:customStyle="1" w:styleId="Bodytext90">
    <w:name w:val="Body text (9)"/>
    <w:basedOn w:val="Normalny"/>
    <w:link w:val="Bodytext9"/>
    <w:pPr>
      <w:shd w:val="clear" w:color="auto" w:fill="FFFFFF"/>
      <w:spacing w:line="0" w:lineRule="atLeast"/>
      <w:jc w:val="center"/>
    </w:pPr>
    <w:rPr>
      <w:rFonts w:ascii="Verdana" w:eastAsia="Verdana" w:hAnsi="Verdana" w:cs="Verdana"/>
      <w:sz w:val="12"/>
      <w:szCs w:val="12"/>
    </w:rPr>
  </w:style>
  <w:style w:type="paragraph" w:customStyle="1" w:styleId="Picturecaption20">
    <w:name w:val="Picture caption (2)"/>
    <w:basedOn w:val="Normalny"/>
    <w:link w:val="Picturecaption2"/>
    <w:pPr>
      <w:shd w:val="clear" w:color="auto" w:fill="FFFFFF"/>
      <w:spacing w:line="278" w:lineRule="exact"/>
      <w:jc w:val="both"/>
    </w:pPr>
    <w:rPr>
      <w:rFonts w:ascii="Verdana" w:eastAsia="Verdana" w:hAnsi="Verdana" w:cs="Verdana"/>
      <w:sz w:val="18"/>
      <w:szCs w:val="18"/>
    </w:rPr>
  </w:style>
  <w:style w:type="paragraph" w:customStyle="1" w:styleId="Picturecaption0">
    <w:name w:val="Picture caption"/>
    <w:basedOn w:val="Normalny"/>
    <w:link w:val="Picturecaption"/>
    <w:pPr>
      <w:shd w:val="clear" w:color="auto" w:fill="FFFFFF"/>
      <w:spacing w:line="250" w:lineRule="exact"/>
      <w:jc w:val="both"/>
    </w:pPr>
    <w:rPr>
      <w:rFonts w:ascii="Verdana" w:eastAsia="Verdana" w:hAnsi="Verdana" w:cs="Verdana"/>
      <w:sz w:val="17"/>
      <w:szCs w:val="17"/>
    </w:rPr>
  </w:style>
  <w:style w:type="paragraph" w:customStyle="1" w:styleId="Bodytext110">
    <w:name w:val="Body text (11)"/>
    <w:basedOn w:val="Normalny"/>
    <w:link w:val="Bodytext11"/>
    <w:pPr>
      <w:shd w:val="clear" w:color="auto" w:fill="FFFFFF"/>
      <w:spacing w:line="274" w:lineRule="exact"/>
    </w:pPr>
    <w:rPr>
      <w:rFonts w:ascii="Verdana" w:eastAsia="Verdana" w:hAnsi="Verdana" w:cs="Verdana"/>
      <w:i/>
      <w:iCs/>
      <w:spacing w:val="20"/>
      <w:sz w:val="13"/>
      <w:szCs w:val="13"/>
    </w:rPr>
  </w:style>
  <w:style w:type="paragraph" w:customStyle="1" w:styleId="Bodytext120">
    <w:name w:val="Body text (12)"/>
    <w:basedOn w:val="Normalny"/>
    <w:link w:val="Bodytext12"/>
    <w:pPr>
      <w:shd w:val="clear" w:color="auto" w:fill="FFFFFF"/>
      <w:spacing w:after="300" w:line="0" w:lineRule="atLeast"/>
    </w:pPr>
    <w:rPr>
      <w:rFonts w:ascii="Verdana" w:eastAsia="Verdana" w:hAnsi="Verdana" w:cs="Verdana"/>
      <w:sz w:val="11"/>
      <w:szCs w:val="11"/>
    </w:rPr>
  </w:style>
  <w:style w:type="paragraph" w:customStyle="1" w:styleId="Tablecaption30">
    <w:name w:val="Table caption (3)"/>
    <w:basedOn w:val="Normalny"/>
    <w:link w:val="Tablecaption3"/>
    <w:pPr>
      <w:shd w:val="clear" w:color="auto" w:fill="FFFFFF"/>
      <w:spacing w:line="0" w:lineRule="atLeast"/>
    </w:pPr>
    <w:rPr>
      <w:rFonts w:ascii="Verdana" w:eastAsia="Verdana" w:hAnsi="Verdana" w:cs="Verdana"/>
      <w:sz w:val="18"/>
      <w:szCs w:val="18"/>
    </w:rPr>
  </w:style>
  <w:style w:type="paragraph" w:customStyle="1" w:styleId="Bodytext130">
    <w:name w:val="Body text (13)"/>
    <w:basedOn w:val="Normalny"/>
    <w:link w:val="Bodytext13"/>
    <w:pPr>
      <w:shd w:val="clear" w:color="auto" w:fill="FFFFFF"/>
      <w:spacing w:before="60" w:after="60" w:line="163" w:lineRule="exact"/>
      <w:jc w:val="center"/>
    </w:pPr>
    <w:rPr>
      <w:rFonts w:ascii="Verdana" w:eastAsia="Verdana" w:hAnsi="Verdana" w:cs="Verdana"/>
      <w:spacing w:val="-10"/>
      <w:sz w:val="17"/>
      <w:szCs w:val="17"/>
    </w:rPr>
  </w:style>
  <w:style w:type="paragraph" w:customStyle="1" w:styleId="Bodytext140">
    <w:name w:val="Body text (14)"/>
    <w:basedOn w:val="Normalny"/>
    <w:link w:val="Bodytext14"/>
    <w:uiPriority w:val="99"/>
    <w:pPr>
      <w:shd w:val="clear" w:color="auto" w:fill="FFFFFF"/>
      <w:spacing w:line="278" w:lineRule="exact"/>
    </w:pPr>
    <w:rPr>
      <w:rFonts w:ascii="Verdana" w:eastAsia="Verdana" w:hAnsi="Verdana" w:cs="Verdana"/>
      <w:b/>
      <w:bCs/>
      <w:i/>
      <w:iCs/>
      <w:sz w:val="19"/>
      <w:szCs w:val="19"/>
    </w:rPr>
  </w:style>
  <w:style w:type="paragraph" w:customStyle="1" w:styleId="Tablecaption0">
    <w:name w:val="Table caption"/>
    <w:basedOn w:val="Normalny"/>
    <w:link w:val="Tablecaption"/>
    <w:pPr>
      <w:shd w:val="clear" w:color="auto" w:fill="FFFFFF"/>
      <w:spacing w:after="60" w:line="197" w:lineRule="exact"/>
    </w:pPr>
    <w:rPr>
      <w:rFonts w:ascii="Verdana" w:eastAsia="Verdana" w:hAnsi="Verdana" w:cs="Verdana"/>
      <w:sz w:val="15"/>
      <w:szCs w:val="15"/>
    </w:rPr>
  </w:style>
  <w:style w:type="paragraph" w:customStyle="1" w:styleId="Tablecaption40">
    <w:name w:val="Table caption (4)"/>
    <w:basedOn w:val="Normalny"/>
    <w:link w:val="Tablecaption4"/>
    <w:pPr>
      <w:shd w:val="clear" w:color="auto" w:fill="FFFFFF"/>
      <w:spacing w:before="60" w:line="518" w:lineRule="exact"/>
    </w:pPr>
    <w:rPr>
      <w:rFonts w:ascii="Verdana" w:eastAsia="Verdana" w:hAnsi="Verdana" w:cs="Verdana"/>
      <w:b/>
      <w:bCs/>
      <w:sz w:val="18"/>
      <w:szCs w:val="18"/>
    </w:rPr>
  </w:style>
  <w:style w:type="paragraph" w:styleId="Tytu">
    <w:name w:val="Title"/>
    <w:basedOn w:val="Normalny"/>
    <w:link w:val="TytuZnak"/>
    <w:qFormat/>
    <w:pPr>
      <w:tabs>
        <w:tab w:val="right" w:pos="9072"/>
      </w:tabs>
      <w:jc w:val="center"/>
    </w:pPr>
    <w:rPr>
      <w:rFonts w:ascii="Verdana" w:eastAsia="Times New Roman" w:hAnsi="Verdana" w:cs="Times New Roman"/>
      <w:bCs/>
      <w:color w:val="auto"/>
      <w:sz w:val="20"/>
      <w:lang w:val="pl-PL"/>
    </w:rPr>
  </w:style>
  <w:style w:type="character" w:customStyle="1" w:styleId="TytuZnak">
    <w:name w:val="Tytuł Znak"/>
    <w:basedOn w:val="Domylnaczcionkaakapitu"/>
    <w:link w:val="Tytu"/>
    <w:rPr>
      <w:rFonts w:ascii="Verdana" w:eastAsia="Times New Roman" w:hAnsi="Verdana" w:cs="Times New Roman"/>
      <w:bCs/>
      <w:sz w:val="20"/>
      <w:lang w:val="pl-PL"/>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Header Char"/>
    <w:basedOn w:val="Normalny"/>
    <w:link w:val="NagwekZnak"/>
    <w:uiPriority w:val="99"/>
    <w:unhideWhenUsed/>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uiPriority w:val="99"/>
    <w:rPr>
      <w:color w:val="000000"/>
    </w:rPr>
  </w:style>
  <w:style w:type="paragraph" w:styleId="Stopka">
    <w:name w:val="footer"/>
    <w:basedOn w:val="Normalny"/>
    <w:link w:val="StopkaZnak"/>
    <w:uiPriority w:val="99"/>
    <w:unhideWhenUsed/>
    <w:pPr>
      <w:tabs>
        <w:tab w:val="center" w:pos="4536"/>
        <w:tab w:val="right" w:pos="9072"/>
      </w:tabs>
    </w:pPr>
  </w:style>
  <w:style w:type="character" w:customStyle="1" w:styleId="StopkaZnak">
    <w:name w:val="Stopka Znak"/>
    <w:basedOn w:val="Domylnaczcionkaakapitu"/>
    <w:link w:val="Stopka"/>
    <w:uiPriority w:val="99"/>
    <w:rPr>
      <w:color w:val="000000"/>
    </w:rPr>
  </w:style>
  <w:style w:type="paragraph" w:customStyle="1" w:styleId="Styl11Normal1Pogrubienie">
    <w:name w:val="Styl 1.1. Normal 1 + Pogrubienie"/>
    <w:basedOn w:val="Normalny"/>
    <w:uiPriority w:val="99"/>
    <w:pPr>
      <w:tabs>
        <w:tab w:val="left" w:pos="397"/>
        <w:tab w:val="left" w:pos="567"/>
        <w:tab w:val="left" w:pos="737"/>
      </w:tabs>
      <w:suppressAutoHyphens/>
      <w:autoSpaceDN w:val="0"/>
      <w:spacing w:before="240"/>
      <w:jc w:val="both"/>
      <w:textAlignment w:val="baseline"/>
    </w:pPr>
    <w:rPr>
      <w:rFonts w:ascii="Times New Roman" w:eastAsia="Times New Roman" w:hAnsi="Times New Roman" w:cs="Arial"/>
      <w:b/>
      <w:iCs/>
      <w:color w:val="auto"/>
      <w:kern w:val="3"/>
      <w:sz w:val="20"/>
      <w:lang w:val="pl-PL" w:eastAsia="ar-SA"/>
    </w:rPr>
  </w:style>
  <w:style w:type="character" w:customStyle="1" w:styleId="Nagwek1Znak">
    <w:name w:val="Nagłówek 1 Znak"/>
    <w:basedOn w:val="Domylnaczcionkaakapitu"/>
    <w:link w:val="Nagwek1"/>
    <w:uiPriority w:val="9"/>
    <w:rPr>
      <w:rFonts w:ascii="Verdana" w:eastAsiaTheme="majorEastAsia" w:hAnsi="Verdana" w:cstheme="majorBidi"/>
      <w:sz w:val="20"/>
      <w:szCs w:val="32"/>
    </w:rPr>
  </w:style>
  <w:style w:type="paragraph" w:styleId="Nagwekspisutreci">
    <w:name w:val="TOC Heading"/>
    <w:basedOn w:val="Nagwek1"/>
    <w:next w:val="Normalny"/>
    <w:uiPriority w:val="39"/>
    <w:unhideWhenUsed/>
    <w:qFormat/>
    <w:pPr>
      <w:spacing w:line="259" w:lineRule="auto"/>
      <w:outlineLvl w:val="9"/>
    </w:pPr>
    <w:rPr>
      <w:lang w:val="pl-PL"/>
    </w:rPr>
  </w:style>
  <w:style w:type="character" w:customStyle="1" w:styleId="StopkaZnak2">
    <w:name w:val="Stopka Znak2"/>
    <w:basedOn w:val="Domylnaczcionkaakapitu"/>
    <w:uiPriority w:val="99"/>
    <w:semiHidden/>
    <w:rPr>
      <w:kern w:val="3"/>
    </w:rPr>
  </w:style>
  <w:style w:type="paragraph" w:styleId="Akapitzlist">
    <w:name w:val="List Paragraph"/>
    <w:aliases w:val="Akapit z numeracją,normalny tekst"/>
    <w:basedOn w:val="Normalny"/>
    <w:link w:val="AkapitzlistZnak"/>
    <w:uiPriority w:val="34"/>
    <w:qFormat/>
    <w:pPr>
      <w:ind w:left="720"/>
      <w:contextualSpacing/>
    </w:pPr>
  </w:style>
  <w:style w:type="character" w:customStyle="1" w:styleId="ZwykytekstZnak">
    <w:name w:val="Zwykły tekst Znak"/>
    <w:link w:val="Zwykytekst"/>
    <w:rPr>
      <w:rFonts w:ascii="Courier New" w:hAnsi="Courier New"/>
    </w:rPr>
  </w:style>
  <w:style w:type="paragraph" w:styleId="Zwykytekst">
    <w:name w:val="Plain Text"/>
    <w:basedOn w:val="Normalny"/>
    <w:link w:val="ZwykytekstZnak"/>
    <w:rPr>
      <w:rFonts w:ascii="Courier New" w:hAnsi="Courier New"/>
      <w:color w:val="auto"/>
    </w:rPr>
  </w:style>
  <w:style w:type="character" w:customStyle="1" w:styleId="ZwykytekstZnak1">
    <w:name w:val="Zwykły tekst Znak1"/>
    <w:basedOn w:val="Domylnaczcionkaakapitu"/>
    <w:uiPriority w:val="99"/>
    <w:semiHidden/>
    <w:rPr>
      <w:rFonts w:ascii="Consolas" w:hAnsi="Consolas" w:cs="Consolas"/>
      <w:color w:val="000000"/>
      <w:sz w:val="21"/>
      <w:szCs w:val="21"/>
    </w:rPr>
  </w:style>
  <w:style w:type="character" w:customStyle="1" w:styleId="NagwekZnak2">
    <w:name w:val="Nagłówek Znak2"/>
    <w:aliases w:val="Nagłówek strony nieparzystej Znak1,Nagłówek strony nieparzystej1 Znak1,Nagłówek strony nieparzystej2 Znak1,Nagłówek strony nieparzystej3 Znak1,Nagłówek strony nieparzystej4 Znak1,Nagłówek strony nieparzystej5 Znak1,Nagłówek strony Znak1"/>
    <w:basedOn w:val="Domylnaczcionkaakapitu"/>
    <w:uiPriority w:val="99"/>
    <w:rPr>
      <w:kern w:val="3"/>
    </w:rPr>
  </w:style>
  <w:style w:type="character" w:customStyle="1" w:styleId="Nagwek2Znak">
    <w:name w:val="Nagłówek 2 Znak"/>
    <w:basedOn w:val="Domylnaczcionkaakapitu"/>
    <w:link w:val="Nagwek2"/>
    <w:uiPriority w:val="9"/>
    <w:rPr>
      <w:rFonts w:ascii="Verdana" w:eastAsiaTheme="majorEastAsia" w:hAnsi="Verdana" w:cstheme="majorBidi"/>
      <w:sz w:val="20"/>
      <w:szCs w:val="26"/>
    </w:rPr>
  </w:style>
  <w:style w:type="paragraph" w:styleId="Spistreci2">
    <w:name w:val="toc 2"/>
    <w:basedOn w:val="Normalny"/>
    <w:next w:val="Normalny"/>
    <w:autoRedefine/>
    <w:uiPriority w:val="39"/>
    <w:unhideWhenUsed/>
    <w:pPr>
      <w:spacing w:after="100"/>
      <w:ind w:left="240"/>
    </w:pPr>
  </w:style>
  <w:style w:type="character" w:customStyle="1" w:styleId="AkapitzlistZnak">
    <w:name w:val="Akapit z listą Znak"/>
    <w:aliases w:val="Akapit z numeracją Znak,normalny tekst Znak"/>
    <w:basedOn w:val="Domylnaczcionkaakapitu"/>
    <w:link w:val="Akapitzlist"/>
    <w:uiPriority w:val="34"/>
    <w:locked/>
    <w:rPr>
      <w:color w:val="000000"/>
    </w:rPr>
  </w:style>
  <w:style w:type="character" w:customStyle="1" w:styleId="TekstpodstawowyZnak1">
    <w:name w:val="Tekst podstawowy Znak1"/>
    <w:basedOn w:val="Domylnaczcionkaakapitu"/>
    <w:link w:val="Tekstpodstawowy"/>
    <w:uiPriority w:val="99"/>
    <w:rPr>
      <w:rFonts w:ascii="Arial" w:hAnsi="Arial" w:cs="Arial"/>
      <w:sz w:val="16"/>
      <w:szCs w:val="16"/>
      <w:shd w:val="clear" w:color="auto" w:fill="FFFFFF"/>
    </w:rPr>
  </w:style>
  <w:style w:type="paragraph" w:styleId="Tekstpodstawowy">
    <w:name w:val="Body Text"/>
    <w:basedOn w:val="Normalny"/>
    <w:link w:val="TekstpodstawowyZnak1"/>
    <w:uiPriority w:val="99"/>
    <w:pPr>
      <w:shd w:val="clear" w:color="auto" w:fill="FFFFFF"/>
      <w:spacing w:before="120" w:line="221" w:lineRule="exact"/>
      <w:ind w:hanging="700"/>
      <w:jc w:val="both"/>
    </w:pPr>
    <w:rPr>
      <w:rFonts w:ascii="Arial" w:hAnsi="Arial" w:cs="Arial"/>
      <w:color w:val="auto"/>
      <w:sz w:val="16"/>
      <w:szCs w:val="16"/>
    </w:rPr>
  </w:style>
  <w:style w:type="character" w:customStyle="1" w:styleId="TekstpodstawowyZnak">
    <w:name w:val="Tekst podstawowy Znak"/>
    <w:basedOn w:val="Domylnaczcionkaakapitu"/>
    <w:uiPriority w:val="99"/>
    <w:semiHidden/>
    <w:rPr>
      <w:color w:val="000000"/>
    </w:rPr>
  </w:style>
  <w:style w:type="character" w:customStyle="1" w:styleId="Bodytext16">
    <w:name w:val="Body text (16)_"/>
    <w:basedOn w:val="Domylnaczcionkaakapitu"/>
    <w:link w:val="Bodytext161"/>
    <w:uiPriority w:val="99"/>
    <w:rPr>
      <w:rFonts w:ascii="Garamond" w:hAnsi="Garamond" w:cs="Garamond"/>
      <w:noProof/>
      <w:sz w:val="8"/>
      <w:szCs w:val="8"/>
      <w:shd w:val="clear" w:color="auto" w:fill="FFFFFF"/>
    </w:rPr>
  </w:style>
  <w:style w:type="paragraph" w:customStyle="1" w:styleId="Bodytext161">
    <w:name w:val="Body text (16)1"/>
    <w:basedOn w:val="Normalny"/>
    <w:link w:val="Bodytext16"/>
    <w:uiPriority w:val="99"/>
    <w:pPr>
      <w:shd w:val="clear" w:color="auto" w:fill="FFFFFF"/>
      <w:spacing w:line="240" w:lineRule="atLeast"/>
    </w:pPr>
    <w:rPr>
      <w:rFonts w:ascii="Garamond" w:hAnsi="Garamond" w:cs="Garamond"/>
      <w:noProof/>
      <w:color w:val="auto"/>
      <w:sz w:val="8"/>
      <w:szCs w:val="8"/>
    </w:rPr>
  </w:style>
  <w:style w:type="paragraph" w:styleId="Tekstpodstawowywcity">
    <w:name w:val="Body Text Indent"/>
    <w:basedOn w:val="Normalny"/>
    <w:link w:val="TekstpodstawowywcityZnak"/>
    <w:uiPriority w:val="99"/>
    <w:semiHidden/>
    <w:unhideWhenUsed/>
    <w:rsid w:val="00446070"/>
    <w:pPr>
      <w:spacing w:after="120"/>
      <w:ind w:left="283"/>
    </w:pPr>
  </w:style>
  <w:style w:type="character" w:customStyle="1" w:styleId="TekstpodstawowywcityZnak">
    <w:name w:val="Tekst podstawowy wcięty Znak"/>
    <w:basedOn w:val="Domylnaczcionkaakapitu"/>
    <w:link w:val="Tekstpodstawowywcity"/>
    <w:uiPriority w:val="99"/>
    <w:semiHidden/>
    <w:rsid w:val="00446070"/>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6896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8251A1-7493-4CD7-A0E6-87A0FA01C7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3136</Words>
  <Characters>18819</Characters>
  <Application>Microsoft Office Word</Application>
  <DocSecurity>0</DocSecurity>
  <Lines>156</Lines>
  <Paragraphs>43</Paragraphs>
  <ScaleCrop>false</ScaleCrop>
  <HeadingPairs>
    <vt:vector size="2" baseType="variant">
      <vt:variant>
        <vt:lpstr>Tytuł</vt:lpstr>
      </vt:variant>
      <vt:variant>
        <vt:i4>1</vt:i4>
      </vt:variant>
    </vt:vector>
  </HeadingPairs>
  <TitlesOfParts>
    <vt:vector size="1" baseType="lpstr">
      <vt:lpstr/>
    </vt:vector>
  </TitlesOfParts>
  <Company>GDDKiA</Company>
  <LinksUpToDate>false</LinksUpToDate>
  <CharactersWithSpaces>21912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cbryl</dc:creator>
  <cp:keywords/>
  <cp:lastModifiedBy>Stanisław Cieszyński</cp:lastModifiedBy>
  <cp:revision>13</cp:revision>
  <cp:lastPrinted>2023-06-13T18:22:00Z</cp:lastPrinted>
  <dcterms:created xsi:type="dcterms:W3CDTF">2021-09-10T06:38:00Z</dcterms:created>
  <dcterms:modified xsi:type="dcterms:W3CDTF">2023-12-07T08:31:00Z</dcterms:modified>
</cp:coreProperties>
</file>