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0CB26" w14:textId="1952DFE3" w:rsidR="0047298B" w:rsidRDefault="0047298B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0E7E65D9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2215DEAC" w14:textId="77777777" w:rsidR="0047298B" w:rsidRDefault="0047298B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C0C1FBC" w14:textId="77777777" w:rsidR="0047298B" w:rsidRDefault="0047298B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82A526E" w14:textId="77777777" w:rsidR="0047298B" w:rsidRDefault="0047298B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4AA9055A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13F1ACC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7CF3DA6C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20F6B07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1489C6E2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49F8FB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785826A1" w14:textId="77777777" w:rsidR="0047298B" w:rsidRPr="008A0AB6" w:rsidRDefault="008A0AB6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  <w:r w:rsidRPr="008A0AB6">
        <w:rPr>
          <w:rFonts w:ascii="Arial" w:eastAsia="Arial Unicode MS" w:hAnsi="Arial" w:cs="Arial"/>
          <w:sz w:val="22"/>
          <w:szCs w:val="22"/>
          <w:lang w:val="pl" w:eastAsia="ar-SA"/>
        </w:rPr>
        <w:t>SPECYFIKACJA TECHNICZNA WYKONANIA i ODBIORU ROBÓT BUDOWLANYCH</w:t>
      </w:r>
    </w:p>
    <w:p w14:paraId="68CEEA9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6509B515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4074E2DC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F2FF1E7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4D601EE8" w14:textId="77777777" w:rsidR="0047298B" w:rsidRPr="008A0AB6" w:rsidRDefault="008A0AB6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  <w:lang w:val="pl"/>
        </w:rPr>
      </w:pPr>
      <w:r w:rsidRPr="008A0AB6">
        <w:rPr>
          <w:rFonts w:ascii="Arial" w:hAnsi="Arial" w:cs="Arial"/>
          <w:bCs/>
          <w:iCs/>
          <w:sz w:val="22"/>
          <w:szCs w:val="22"/>
          <w:lang w:val="pl"/>
        </w:rPr>
        <w:t>D - 07.02.01</w:t>
      </w:r>
    </w:p>
    <w:p w14:paraId="7B8E8B03" w14:textId="77777777" w:rsidR="0047298B" w:rsidRPr="008A0AB6" w:rsidRDefault="0047298B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</w:rPr>
      </w:pPr>
    </w:p>
    <w:p w14:paraId="2677DF0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hAnsi="Arial" w:cs="Arial"/>
          <w:bCs/>
          <w:iCs/>
          <w:sz w:val="22"/>
          <w:szCs w:val="22"/>
        </w:rPr>
      </w:pPr>
    </w:p>
    <w:p w14:paraId="5FB43A4E" w14:textId="77777777" w:rsidR="0047298B" w:rsidRPr="008A0AB6" w:rsidRDefault="008A0AB6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Cs/>
          <w:iCs/>
          <w:sz w:val="22"/>
          <w:szCs w:val="22"/>
          <w:lang w:val="pl"/>
        </w:rPr>
        <w:t>OZNAKOWANIE PIONOWE</w:t>
      </w:r>
    </w:p>
    <w:p w14:paraId="202D9A9B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090DEBD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20BDB58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28E8DC39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08553FB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lang w:val="pl" w:eastAsia="ar-SA"/>
        </w:rPr>
      </w:pPr>
    </w:p>
    <w:p w14:paraId="497919A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45D91565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416B0B7" w14:textId="77777777" w:rsidR="0047298B" w:rsidRPr="008A0AB6" w:rsidRDefault="0047298B">
      <w:pPr>
        <w:tabs>
          <w:tab w:val="left" w:pos="1134"/>
        </w:tabs>
        <w:jc w:val="center"/>
        <w:rPr>
          <w:rFonts w:ascii="Arial" w:hAnsi="Arial" w:cs="Arial"/>
          <w:b/>
          <w:sz w:val="18"/>
          <w:szCs w:val="18"/>
        </w:rPr>
      </w:pPr>
    </w:p>
    <w:p w14:paraId="65861AF8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4C588A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0918C32B" w14:textId="77777777" w:rsidR="0047298B" w:rsidRPr="008A0AB6" w:rsidRDefault="0047298B">
      <w:pPr>
        <w:tabs>
          <w:tab w:val="right" w:pos="9072"/>
        </w:tabs>
        <w:jc w:val="center"/>
        <w:rPr>
          <w:rFonts w:ascii="Arial" w:hAnsi="Arial" w:cs="Arial"/>
          <w:b/>
          <w:sz w:val="18"/>
          <w:szCs w:val="18"/>
        </w:rPr>
      </w:pPr>
    </w:p>
    <w:p w14:paraId="16040132" w14:textId="77777777" w:rsidR="0047298B" w:rsidRPr="008A0AB6" w:rsidRDefault="0047298B">
      <w:pPr>
        <w:rPr>
          <w:rFonts w:ascii="Arial" w:hAnsi="Arial" w:cs="Arial"/>
          <w:b/>
          <w:sz w:val="18"/>
          <w:szCs w:val="18"/>
        </w:rPr>
      </w:pPr>
    </w:p>
    <w:p w14:paraId="32AE93F6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E6F121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614FDE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5E5C6333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95679C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58B013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60B9813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479F7266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4AF49536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40D1083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43F278A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5DCAA95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D88DA9E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63793A0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D272BC1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2C661A8" w14:textId="77777777" w:rsidR="0047298B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2F9D3C01" w14:textId="77777777" w:rsidR="007E40B2" w:rsidRPr="008A0AB6" w:rsidRDefault="007E40B2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3E13C143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6EA0B72" w14:textId="77777777" w:rsidR="0047298B" w:rsidRPr="008A0AB6" w:rsidRDefault="0047298B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highlight w:val="cyan"/>
          <w:lang w:val="pl" w:eastAsia="ar-SA"/>
        </w:rPr>
      </w:pPr>
    </w:p>
    <w:p w14:paraId="103C11EE" w14:textId="178A790F" w:rsidR="0047298B" w:rsidRPr="008A0AB6" w:rsidRDefault="0047298B" w:rsidP="002416C0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37ADB976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0" w:name="_Toc404150096"/>
      <w:bookmarkStart w:id="1" w:name="_Toc416830698"/>
      <w:bookmarkStart w:id="2" w:name="_Toc420816680"/>
      <w:r w:rsidRPr="008A0AB6">
        <w:rPr>
          <w:rFonts w:ascii="Arial" w:hAnsi="Arial" w:cs="Arial"/>
          <w:b/>
          <w:caps/>
          <w:kern w:val="28"/>
          <w:sz w:val="18"/>
          <w:szCs w:val="18"/>
        </w:rPr>
        <w:lastRenderedPageBreak/>
        <w:t>1.        WSTĘP</w:t>
      </w:r>
      <w:bookmarkEnd w:id="0"/>
      <w:bookmarkEnd w:id="1"/>
      <w:bookmarkEnd w:id="2"/>
    </w:p>
    <w:p w14:paraId="1EB0BE3C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3" w:name="_Toc405615031"/>
      <w:bookmarkStart w:id="4" w:name="_Toc407161179"/>
      <w:r w:rsidRPr="008A0AB6">
        <w:rPr>
          <w:rFonts w:ascii="Arial" w:hAnsi="Arial" w:cs="Arial"/>
          <w:b/>
          <w:sz w:val="18"/>
          <w:szCs w:val="18"/>
        </w:rPr>
        <w:t>1.1.     Przedmiot STWIORB</w:t>
      </w:r>
      <w:bookmarkEnd w:id="3"/>
      <w:bookmarkEnd w:id="4"/>
    </w:p>
    <w:p w14:paraId="03B9EA34" w14:textId="43093B84" w:rsidR="002416C0" w:rsidRDefault="008A0AB6" w:rsidP="002416C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Przedmiotem niniejszej specyfikacji technicznej wykonania i odbioru robót budowlanych są wymagania dotyczące wykonania i odbioru oznakowania pionowego dróg</w:t>
      </w:r>
      <w:bookmarkStart w:id="5" w:name="_Toc405615032"/>
      <w:bookmarkStart w:id="6" w:name="_Toc407161180"/>
      <w:r w:rsidR="00F8507E">
        <w:rPr>
          <w:rFonts w:ascii="Arial" w:hAnsi="Arial" w:cs="Arial"/>
          <w:sz w:val="18"/>
          <w:szCs w:val="18"/>
        </w:rPr>
        <w:t>.</w:t>
      </w:r>
    </w:p>
    <w:p w14:paraId="6CE528BA" w14:textId="77777777" w:rsidR="009911DB" w:rsidRDefault="009911DB" w:rsidP="002416C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BFA3DA6" w14:textId="77777777" w:rsidR="009911DB" w:rsidRPr="002416C0" w:rsidRDefault="009911DB" w:rsidP="002416C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31B898D" w14:textId="1378AD83" w:rsidR="0047298B" w:rsidRDefault="009911DB">
      <w:pPr>
        <w:ind w:firstLine="567"/>
        <w:jc w:val="center"/>
        <w:rPr>
          <w:rFonts w:ascii="Arial" w:hAnsi="Arial" w:cs="Arial"/>
          <w:sz w:val="18"/>
          <w:szCs w:val="18"/>
        </w:rPr>
      </w:pPr>
      <w:r w:rsidRPr="009911DB">
        <w:rPr>
          <w:rFonts w:ascii="Arial" w:hAnsi="Arial" w:cs="Arial"/>
          <w:sz w:val="18"/>
          <w:szCs w:val="18"/>
        </w:rPr>
        <w:t>Poprawa bezpieczeństwa ruchu przy szkole podstawowej poprzez przebudowę drogi gminnej nr 103577R w m. Partynia</w:t>
      </w:r>
    </w:p>
    <w:p w14:paraId="4D69646C" w14:textId="77777777" w:rsidR="009911DB" w:rsidRPr="008A0AB6" w:rsidRDefault="009911DB">
      <w:pPr>
        <w:ind w:firstLine="567"/>
        <w:jc w:val="center"/>
        <w:rPr>
          <w:rFonts w:ascii="Arial" w:hAnsi="Arial" w:cs="Arial"/>
          <w:sz w:val="18"/>
          <w:szCs w:val="18"/>
        </w:rPr>
      </w:pPr>
    </w:p>
    <w:p w14:paraId="0278E60E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1.2.     Zakres stosowania STWIORB</w:t>
      </w:r>
      <w:bookmarkEnd w:id="5"/>
      <w:bookmarkEnd w:id="6"/>
    </w:p>
    <w:p w14:paraId="731E6174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STWIORB jest stosowana jako dokument przetargowy i kontraktowy przy zlecaniu i realizacji robót wymienionych w pkt.1.1.</w:t>
      </w:r>
    </w:p>
    <w:p w14:paraId="6F8D8C16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4441CF5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7" w:name="_Toc405615033"/>
      <w:bookmarkStart w:id="8" w:name="_Toc407161181"/>
      <w:r w:rsidRPr="008A0AB6">
        <w:rPr>
          <w:rFonts w:ascii="Arial" w:hAnsi="Arial" w:cs="Arial"/>
          <w:b/>
          <w:sz w:val="18"/>
          <w:szCs w:val="18"/>
        </w:rPr>
        <w:t>1.3.     Zakres robót objętych STWIORB</w:t>
      </w:r>
      <w:bookmarkEnd w:id="7"/>
      <w:bookmarkEnd w:id="8"/>
    </w:p>
    <w:p w14:paraId="6417AB4F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Ustalenia zawarte w niniejszej specyfikacji dotyczą zasad prowadzenia robót na drogach związanych z wykonywaniem i odbiorem pionowego.</w:t>
      </w:r>
    </w:p>
    <w:p w14:paraId="7B13DA66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43AE800D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     Określenia podstawowe</w:t>
      </w:r>
    </w:p>
    <w:p w14:paraId="18735C73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1.4.1.  Stały znak drogowy pionowy </w:t>
      </w:r>
      <w:r w:rsidRPr="008A0AB6">
        <w:rPr>
          <w:rFonts w:ascii="Arial" w:hAnsi="Arial" w:cs="Arial"/>
          <w:sz w:val="18"/>
          <w:szCs w:val="18"/>
        </w:rPr>
        <w:t>- składa się z lica, tarczy z uchwytem montażowym oraz z konstrukcji wsporczej.</w:t>
      </w:r>
    </w:p>
    <w:p w14:paraId="1CAE6692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1.4.2.  Tarcza znaku </w:t>
      </w:r>
      <w:r w:rsidRPr="008A0AB6">
        <w:rPr>
          <w:rFonts w:ascii="Arial" w:hAnsi="Arial" w:cs="Arial"/>
          <w:sz w:val="18"/>
          <w:szCs w:val="18"/>
        </w:rPr>
        <w:t>- płaska powierzchnia z usztywnioną krawędzią, na której w sposób trwały umieszczone jest lico znaku. Tarcza może być wykonana z blachy stalowej ocynkowanej ogniowo albo aluminiowej zabezpieczona przed procesami korozji powłokami ochronnymi  zapewniającymi jakość i trwałość wykonanego znaku.</w:t>
      </w:r>
    </w:p>
    <w:p w14:paraId="69A1AAC1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1.4.3.  Lico</w:t>
      </w:r>
      <w:r w:rsidRPr="00B471DE">
        <w:rPr>
          <w:rFonts w:ascii="Arial" w:hAnsi="Arial" w:cs="Arial"/>
          <w:b/>
          <w:sz w:val="18"/>
          <w:szCs w:val="18"/>
        </w:rPr>
        <w:t xml:space="preserve"> znaku</w:t>
      </w:r>
      <w:r w:rsidRPr="008A0AB6">
        <w:rPr>
          <w:rFonts w:ascii="Arial" w:hAnsi="Arial" w:cs="Arial"/>
          <w:sz w:val="18"/>
          <w:szCs w:val="18"/>
        </w:rPr>
        <w:t xml:space="preserve"> - przednia część znaku, wykonana z samoprzylepnej folii odblaskowej wraz z naniesioną treścią, wykonaną techniką druku sitowego, wyklejaną z transparentnych folii ploterowych lub z folii odblaskowych.</w:t>
      </w:r>
    </w:p>
    <w:p w14:paraId="7A20A565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1.4.4.  Uchwyt montażowy </w:t>
      </w:r>
      <w:r w:rsidRPr="008A0AB6">
        <w:rPr>
          <w:rFonts w:ascii="Arial" w:hAnsi="Arial" w:cs="Arial"/>
          <w:sz w:val="18"/>
          <w:szCs w:val="18"/>
        </w:rPr>
        <w:t>- element stalowy lub aluminiowy zabezpieczony przed korozją, służący do zamocowania w sposób rozłączny tarczy znaku do konstrukcji wsporczej.</w:t>
      </w:r>
    </w:p>
    <w:p w14:paraId="51761A7D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1.4.5.  Znak drogowy odblaskowy </w:t>
      </w:r>
      <w:r w:rsidRPr="008A0AB6">
        <w:rPr>
          <w:rFonts w:ascii="Arial" w:hAnsi="Arial" w:cs="Arial"/>
          <w:sz w:val="18"/>
          <w:szCs w:val="18"/>
        </w:rPr>
        <w:t xml:space="preserve">- znak, którego lico wykazuje właściwości odblaskowe (wykonane jest z materiału o odbiciu powrotnym - </w:t>
      </w:r>
      <w:proofErr w:type="spellStart"/>
      <w:r w:rsidRPr="008A0AB6">
        <w:rPr>
          <w:rFonts w:ascii="Arial" w:hAnsi="Arial" w:cs="Arial"/>
          <w:sz w:val="18"/>
          <w:szCs w:val="18"/>
        </w:rPr>
        <w:t>współdrożnym</w:t>
      </w:r>
      <w:proofErr w:type="spellEnd"/>
      <w:r w:rsidRPr="008A0AB6">
        <w:rPr>
          <w:rFonts w:ascii="Arial" w:hAnsi="Arial" w:cs="Arial"/>
          <w:sz w:val="18"/>
          <w:szCs w:val="18"/>
        </w:rPr>
        <w:t>).</w:t>
      </w:r>
    </w:p>
    <w:p w14:paraId="3AE2FE8F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1.4.6.  Konstrukcja wsporcza znaku </w:t>
      </w:r>
      <w:r w:rsidRPr="008A0AB6">
        <w:rPr>
          <w:rFonts w:ascii="Arial" w:hAnsi="Arial" w:cs="Arial"/>
          <w:sz w:val="18"/>
          <w:szCs w:val="18"/>
        </w:rPr>
        <w:t>- każdy rodzaj konstrukcji (słupek, słup, słupy, kratownice, wysięgniki, bramy, wsporniki itp.) gwarantujący przenoszenie obciążeń zmiennych i stałych działających na konstrukcję i zamontowane na niej znaki lub tablice.</w:t>
      </w:r>
    </w:p>
    <w:p w14:paraId="314C82ED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1.4.7.  Znak</w:t>
      </w:r>
      <w:r w:rsidRPr="00B471DE">
        <w:rPr>
          <w:rFonts w:ascii="Arial" w:hAnsi="Arial" w:cs="Arial"/>
          <w:b/>
          <w:sz w:val="18"/>
          <w:szCs w:val="18"/>
        </w:rPr>
        <w:t xml:space="preserve"> nowy</w:t>
      </w:r>
      <w:r w:rsidRPr="008A0AB6">
        <w:rPr>
          <w:rFonts w:ascii="Arial" w:hAnsi="Arial" w:cs="Arial"/>
          <w:sz w:val="18"/>
          <w:szCs w:val="18"/>
        </w:rPr>
        <w:t xml:space="preserve"> - znak użytkowany (ustawiony na drodze) lub magazynowany w okresie do 3 miesięcy od daty produkcji.</w:t>
      </w:r>
    </w:p>
    <w:p w14:paraId="5F4782CE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1.4.8. Znak użytkowany (eksploatowany) </w:t>
      </w:r>
      <w:r w:rsidRPr="008A0AB6">
        <w:rPr>
          <w:rFonts w:ascii="Arial" w:hAnsi="Arial" w:cs="Arial"/>
          <w:sz w:val="18"/>
          <w:szCs w:val="18"/>
        </w:rPr>
        <w:t>- znak ustawiony na drodze lub magazynowany przez okres dłuższy niż 3 miesiące od daty produkcji.</w:t>
      </w:r>
    </w:p>
    <w:p w14:paraId="55720854" w14:textId="77777777" w:rsidR="0047298B" w:rsidRPr="008A0AB6" w:rsidRDefault="008A0AB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1.4.9.  Powyższe i pozostałe określenia</w:t>
      </w:r>
      <w:r w:rsidRPr="008A0AB6">
        <w:rPr>
          <w:rFonts w:ascii="Arial" w:hAnsi="Arial" w:cs="Arial"/>
          <w:sz w:val="18"/>
          <w:szCs w:val="18"/>
        </w:rPr>
        <w:t xml:space="preserve"> są zgodne z odpowiednimi polskimi normami i z definicjami podanymi  w STWIORB D-M-00.00.00 „Wymagania ogólne” pkt 1.4. </w:t>
      </w:r>
    </w:p>
    <w:p w14:paraId="12B66326" w14:textId="77777777" w:rsidR="0047298B" w:rsidRPr="008A0AB6" w:rsidRDefault="0047298B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A065A1B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1.5.     Ogólne wymagania dotyczące robót</w:t>
      </w:r>
    </w:p>
    <w:p w14:paraId="1AB22AA7" w14:textId="35B49968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Ogólne wymagania dotyczące robót podano w STWIORB D-M.00.00.00 „Wymagania ogólne” pkt 1.5. </w:t>
      </w:r>
      <w:bookmarkStart w:id="9" w:name="_Toc420816681"/>
    </w:p>
    <w:p w14:paraId="401B12FF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9B4A1AB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2.        materiały</w:t>
      </w:r>
      <w:bookmarkEnd w:id="9"/>
    </w:p>
    <w:p w14:paraId="51AAFF93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2.1.     Ogólne wymagania dotyczące materiałów</w:t>
      </w:r>
    </w:p>
    <w:p w14:paraId="281B9E2B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wymagania dotyczące materiałów, ich pozyskiwania i składowania podano w STWIORB D</w:t>
      </w:r>
      <w:r w:rsidRPr="008A0AB6">
        <w:rPr>
          <w:rFonts w:ascii="Arial" w:hAnsi="Arial" w:cs="Arial"/>
          <w:sz w:val="18"/>
          <w:szCs w:val="18"/>
        </w:rPr>
        <w:noBreakHyphen/>
        <w:t>M.00.00.00 „Wymagania ogólne” pkt 2.</w:t>
      </w:r>
    </w:p>
    <w:p w14:paraId="468FA373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F7E45BA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2.2.     Dokument dopuszczający do stosowania</w:t>
      </w:r>
    </w:p>
    <w:p w14:paraId="7A45A6F7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Producent znaków drogowych powinien posiadać dla swojego wyrobu aprobatę techniczną, certyfikat zgodności nadany mu przez uprawnioną jednostkę certyfikującą, znak budowlany „B” i wystawioną przez siebie deklarację zgodności, zgodnie z rozporządzeniem Ministra Infrastruktury [26] lub znakiem CE, zgodnie z rozporządzeniem Ministra Infrastruktury [32], co oznacza wystawienie deklaracji zgodności z normą zharmonizowaną. Folie odblaskowe stosowane na lica znaków drogowych powinny posiadać aprobatę techniczną wydaną przez uprawnioną jednostkę oraz deklaracje zgodności wystawioną przez producenta. Słupki, blachy i inne elementy konstrukcyjne powinny mieć deklaracje zgodności z odpowiednimi normami. </w:t>
      </w:r>
    </w:p>
    <w:p w14:paraId="5D234CFC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załączniku nr 1 do rozporządzenia Ministra Infrastruktury z dnia 3 lipca 2003 w sprawie szczegółowych warunków technicznych dla znaków i sygnałów drogowych oraz urządzeń bezpieczeństwa ruchu drogowego i warunków ich umieszczania na drogach [25], podano szczegółowe informacje odnośnie wymagań dla znaków pionowych.</w:t>
      </w:r>
    </w:p>
    <w:p w14:paraId="2E4D581C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839E79C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lastRenderedPageBreak/>
        <w:t xml:space="preserve">2.3. 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Materiały stosowane do fundamentów znaków</w:t>
      </w:r>
    </w:p>
    <w:p w14:paraId="107749C8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Fundamenty dla zamocowania znaków mogą być wykonywane jako:</w:t>
      </w:r>
    </w:p>
    <w:p w14:paraId="4B5625AB" w14:textId="77777777" w:rsidR="0047298B" w:rsidRPr="008A0AB6" w:rsidRDefault="008A0AB6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prefabrykaty betonowe,</w:t>
      </w:r>
    </w:p>
    <w:p w14:paraId="42EFEACF" w14:textId="77777777" w:rsidR="0047298B" w:rsidRPr="008A0AB6" w:rsidRDefault="008A0AB6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 betonu wykonywanego „na mokro”,</w:t>
      </w:r>
    </w:p>
    <w:p w14:paraId="090FF14D" w14:textId="77777777" w:rsidR="0047298B" w:rsidRPr="008A0AB6" w:rsidRDefault="008A0AB6">
      <w:pPr>
        <w:pStyle w:val="Akapitzlist"/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inne rozwiązania zaakceptowane przez Inżyniera.</w:t>
      </w:r>
    </w:p>
    <w:p w14:paraId="43A8D23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E966200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2.4.     Konstrukcja wsporcza znaku</w:t>
      </w:r>
    </w:p>
    <w:p w14:paraId="2A3A6CCC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2.4.1.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Ogólne charakterystyki konstrukcji</w:t>
      </w:r>
    </w:p>
    <w:p w14:paraId="1E6C9CF0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Konstrukcje wsporcze znaków pionowych należy wykonać zgodnie z zaleceniami producenta znaku dla którego są przewidziane, uwzględniającymi wymagania postawione w PN-EN 12899-1:2005 [16] i 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>.</w:t>
      </w:r>
    </w:p>
    <w:p w14:paraId="47CD59F6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Konstrukcje wsporcze do znaków należy zaprojektować i wykonać w sposób gwarantujący stabilność i prawidłowe ustawienie w pasie drogowym. </w:t>
      </w:r>
    </w:p>
    <w:p w14:paraId="2C0103BE" w14:textId="77777777" w:rsidR="0047298B" w:rsidRPr="008A0AB6" w:rsidRDefault="0047298B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18"/>
          <w:szCs w:val="18"/>
        </w:rPr>
      </w:pPr>
    </w:p>
    <w:p w14:paraId="3DF94D8A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2.4.2. 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Rury</w:t>
      </w:r>
    </w:p>
    <w:p w14:paraId="202085D8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Rury powinny odpowiadać wymaganiom PN-H-74200:1998, [22], PN-84/H-74220 [3] lub innej normy zaakceptowanej przez Inżyniera.</w:t>
      </w:r>
    </w:p>
    <w:p w14:paraId="1ABB79BA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Powierzchnia zewnętrzna i wewnętrzna rur nie powinna wykazywać wad w postaci łusek, pęknięć, zwalcowań i naderwań. Dopuszczalne są nieznaczne nierówności, pojedyncze rysy wynikające z procesu wytwarzania, mieszczące się w granicach dopuszczalnych odchyłek wymiarowych.</w:t>
      </w:r>
    </w:p>
    <w:p w14:paraId="25398846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Końce rur powinny być obcięte równo i prostopadle do osi rury.</w:t>
      </w:r>
    </w:p>
    <w:p w14:paraId="2B2DA5A5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Pożądane jest, aby rury były dostarczane o długościach:</w:t>
      </w:r>
    </w:p>
    <w:p w14:paraId="113877F9" w14:textId="77777777" w:rsidR="0047298B" w:rsidRPr="008A0AB6" w:rsidRDefault="008A0A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dokładnych, zgodnych z zamówieniem; z dopuszczalną odchyłką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>10 mm,</w:t>
      </w:r>
    </w:p>
    <w:p w14:paraId="3E5F3471" w14:textId="77777777" w:rsidR="0047298B" w:rsidRPr="008A0AB6" w:rsidRDefault="008A0AB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wielokrotnych w stosunku do zamówionych długości dokładnych poniżej 3 m z naddatkiem 5 mm na każde cięcie i z dopuszczalną odchyłką dla całej długości wielokrotnej, jak dla długości dokładnych.</w:t>
      </w:r>
    </w:p>
    <w:p w14:paraId="70E280D5" w14:textId="43C9FFC1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Rury powinny być proste. Dopuszczalna miejscowa krzywizna nie powinna przekraczać 1,5 mm na 1 m długości rury.</w:t>
      </w:r>
      <w:r w:rsidR="00F16DD3">
        <w:rPr>
          <w:rFonts w:ascii="Arial" w:hAnsi="Arial" w:cs="Arial"/>
          <w:sz w:val="18"/>
          <w:szCs w:val="18"/>
        </w:rPr>
        <w:t xml:space="preserve"> </w:t>
      </w:r>
      <w:r w:rsidRPr="008A0AB6">
        <w:rPr>
          <w:rFonts w:ascii="Arial" w:hAnsi="Arial" w:cs="Arial"/>
          <w:sz w:val="18"/>
          <w:szCs w:val="18"/>
        </w:rPr>
        <w:t xml:space="preserve">Rury powinny być wykonane ze stali w gatunkach dopuszczonych przez PN-H-84023.07 [5], lub inne normy. </w:t>
      </w:r>
    </w:p>
    <w:p w14:paraId="3C7551E2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Rury powinny być dostarczone bez opakowania w wiązkach lub luzem względnie w opakowaniu uzgodnionym z Zamawiającym. Rury powinny być cechowane indywidualnie lub na przywieszkach metalowych.</w:t>
      </w:r>
    </w:p>
    <w:p w14:paraId="7BD31128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B46255D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2.4.3.</w:t>
      </w:r>
      <w:r w:rsidR="006B7987"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Kształtowniki</w:t>
      </w:r>
    </w:p>
    <w:p w14:paraId="60E408C3" w14:textId="3AF2152C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Kształtowniki powinny odpowiadać wymaganiom PN-91/H-93010 [23]. Powierzchnia kształtownika powinna być charakterystyczna dla procesu walcowania i wolna od wad jak widoczne łuski, pęknięcia, zwalcowania i naderwania. Dopuszczalne są usunięte wady przez szlifowanie lub dłutowanie z tym, że obrobiona powierzchnia powinna mieć łagodne wycięcia i zaokrąglone brzegi, a grubość kształtownika nie może zmniejszyć się poza dopuszczalną dolną odchyłkę wymiarową dla kształtownika.</w:t>
      </w:r>
      <w:r w:rsidR="00F16DD3">
        <w:rPr>
          <w:rFonts w:ascii="Arial" w:hAnsi="Arial" w:cs="Arial"/>
          <w:sz w:val="18"/>
          <w:szCs w:val="18"/>
        </w:rPr>
        <w:t xml:space="preserve"> </w:t>
      </w:r>
      <w:r w:rsidRPr="008A0AB6">
        <w:rPr>
          <w:rFonts w:ascii="Arial" w:hAnsi="Arial" w:cs="Arial"/>
          <w:sz w:val="18"/>
          <w:szCs w:val="18"/>
        </w:rPr>
        <w:t>Kształtowniki powinny być obcięte prostopadle do osi wzdłużnej kształtownika. Powierzchnia końców kształtownika nie powinna wykazywać rzadzizn, rozwarstwień, pęknięć i śladów jamy skurczowej widocznych nieuzbrojonym okiem.</w:t>
      </w:r>
      <w:r w:rsidR="00F16DD3">
        <w:rPr>
          <w:rFonts w:ascii="Arial" w:hAnsi="Arial" w:cs="Arial"/>
          <w:sz w:val="18"/>
          <w:szCs w:val="18"/>
        </w:rPr>
        <w:t xml:space="preserve"> </w:t>
      </w:r>
      <w:r w:rsidRPr="008A0AB6">
        <w:rPr>
          <w:rFonts w:ascii="Arial" w:hAnsi="Arial" w:cs="Arial"/>
          <w:sz w:val="18"/>
          <w:szCs w:val="18"/>
        </w:rPr>
        <w:t>Kształtowniki powinny być ze stali St3W lub St4W oraz mieć własności mec</w:t>
      </w:r>
      <w:r w:rsidR="00F16DD3">
        <w:rPr>
          <w:rFonts w:ascii="Arial" w:hAnsi="Arial" w:cs="Arial"/>
          <w:sz w:val="18"/>
          <w:szCs w:val="18"/>
        </w:rPr>
        <w:t xml:space="preserve">haniczne według aktualnej normy </w:t>
      </w:r>
      <w:r w:rsidRPr="008A0AB6">
        <w:rPr>
          <w:rFonts w:ascii="Arial" w:hAnsi="Arial" w:cs="Arial"/>
          <w:sz w:val="18"/>
          <w:szCs w:val="18"/>
        </w:rPr>
        <w:t>uzgodnionej pomiędzy Zamawiającym i wytwórcą.</w:t>
      </w:r>
    </w:p>
    <w:p w14:paraId="27310EFC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2018B3D6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2.4.4. </w:t>
      </w:r>
      <w:r w:rsidR="006B7987"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Powłoki metalizacyjne cynkowe</w:t>
      </w:r>
    </w:p>
    <w:p w14:paraId="6EB7EDDC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W przypadku zastosowania powłoki metalizacyjnej cynkowej na konstrukcjach stalowych, powinna ona spełniać wymagania PN EN ISO 1461:2000 [12] i PN-EN 10240:2001 [12a]. Minimalna grubość powłoki cynkowej powinna wynosić 60 </w:t>
      </w:r>
      <w:r w:rsidRPr="008A0AB6">
        <w:rPr>
          <w:rFonts w:ascii="Arial" w:hAnsi="Arial" w:cs="Arial"/>
          <w:sz w:val="18"/>
          <w:szCs w:val="18"/>
        </w:rPr>
        <w:sym w:font="Symbol" w:char="F06D"/>
      </w:r>
      <w:r w:rsidRPr="008A0AB6">
        <w:rPr>
          <w:rFonts w:ascii="Arial" w:hAnsi="Arial" w:cs="Arial"/>
          <w:sz w:val="18"/>
          <w:szCs w:val="18"/>
        </w:rPr>
        <w:t>m.</w:t>
      </w:r>
    </w:p>
    <w:p w14:paraId="212CF7F3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Powierzchnia powłoki powinna być ciągła i jednorodna pod względem ziarnistości. Nie może ona wykazywać widocznych wad jak rysy, pęknięcia, pęcherze lub odstawanie powłoki od podłoża.</w:t>
      </w:r>
    </w:p>
    <w:p w14:paraId="5530F5D3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5253839B" w14:textId="77777777" w:rsidR="0047298B" w:rsidRPr="008A0AB6" w:rsidRDefault="008A0AB6" w:rsidP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2.4.5.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Gwarancja producenta lub dostawcy na konstrukcję wsporczą</w:t>
      </w:r>
    </w:p>
    <w:p w14:paraId="68ECB6FC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Producent lub dostawca każdej konstrukcji wsporczej obowiązany jest do wydania gwarancji na okres trwałości znaku uzgodniony z odbiorcą. Przedmiotem gwarancji są właściwości techniczne konstrukcji wsporczej lub elementów mocujących oraz trwałość zabezpieczenia przeciwkorozyjnego.</w:t>
      </w:r>
    </w:p>
    <w:p w14:paraId="5C34CE0B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przypadku słupków znaków pionowych ostrzegawczych, zakazu, nakazu i informacyjnych o standardowych wymiarach gwarancja może być wydana dla partii dostawy. Minimalny okres trwałości konstrukcji wsporczej powinien wynosić 10 lat.</w:t>
      </w:r>
    </w:p>
    <w:p w14:paraId="70D1566F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Wykonawca powinien żądać od producenta, aby oznakowanie opakowań materiałów do poziomego znakowania dróg było wykonane zgodnie z PN-O-79252 [2], a ponadto aby na każdym  opakowaniu był umieszczony trwały napis zawierający:</w:t>
      </w:r>
    </w:p>
    <w:p w14:paraId="29EDC362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nazwę i adres producenta,</w:t>
      </w:r>
    </w:p>
    <w:p w14:paraId="216D3F2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datę produkcji i termin przydatności do użycia,</w:t>
      </w:r>
    </w:p>
    <w:p w14:paraId="771D5A24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masę netto,</w:t>
      </w:r>
    </w:p>
    <w:p w14:paraId="3C180B25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numer partii i datę produkcji,</w:t>
      </w:r>
    </w:p>
    <w:p w14:paraId="01704BDC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informację, że wyrób posiada aprobatę techniczną </w:t>
      </w:r>
      <w:proofErr w:type="spellStart"/>
      <w:r w:rsidRPr="008A0AB6">
        <w:rPr>
          <w:rFonts w:ascii="Arial" w:hAnsi="Arial" w:cs="Arial"/>
          <w:sz w:val="18"/>
          <w:szCs w:val="18"/>
        </w:rPr>
        <w:t>IBDiM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i jej numer,</w:t>
      </w:r>
    </w:p>
    <w:p w14:paraId="4C1AD9F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nazwę jednostki certyfikującej i numer certyfikatu, jeśli dotyczy [7], </w:t>
      </w:r>
    </w:p>
    <w:p w14:paraId="3D29990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znak budowlany „B” wg rozporządzenia Ministra Infrastruktury [7] i/lub znak „CE” wg rozporządzenia Ministra Infrastruktury [11],</w:t>
      </w:r>
    </w:p>
    <w:p w14:paraId="7FE15A5D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informację o szkodliwości i klasie zagrożenia pożarowego,</w:t>
      </w:r>
    </w:p>
    <w:p w14:paraId="0354AF67" w14:textId="77777777" w:rsidR="0047298B" w:rsidRPr="008A0AB6" w:rsidRDefault="008A0AB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ewentualne wskazówki dla użytkowników.</w:t>
      </w:r>
    </w:p>
    <w:p w14:paraId="62D9C195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przypadku farb rozpuszczalnikowych i wyrobów chemoutwardzalnych oznakowanie opakowania powinno być zgodne z rozporządzeniem Ministra Zdrowia [12].</w:t>
      </w:r>
    </w:p>
    <w:p w14:paraId="56E44FB1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FD20CA0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2.5.     Tarcza znaku</w:t>
      </w:r>
    </w:p>
    <w:p w14:paraId="083B0901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2.5.1.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Trwałość materiałów na wpływy zewnętrzne</w:t>
      </w:r>
    </w:p>
    <w:p w14:paraId="5BD52BA6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Materiały użyte na lico i tarczę znaku oraz połączenie lica znaku z tarczą znaku, a także sposób wykończenia znaku, muszą wykazywać pełną odporność na oddziaływanie światła, zmian temperatury, wpływy atmosferyczne i występujące w normalnych warunkach oddziaływania chemiczne (w tym korozję elektrochemiczną) - przez cały czas trwałości znaku, określony przez wytwórcę lub dostawcę. </w:t>
      </w:r>
    </w:p>
    <w:p w14:paraId="1BF879AA" w14:textId="77777777" w:rsidR="0047298B" w:rsidRPr="008A0AB6" w:rsidRDefault="0047298B">
      <w:pPr>
        <w:jc w:val="both"/>
        <w:rPr>
          <w:rFonts w:ascii="Arial" w:hAnsi="Arial" w:cs="Arial"/>
          <w:b/>
          <w:sz w:val="18"/>
          <w:szCs w:val="18"/>
        </w:rPr>
      </w:pPr>
    </w:p>
    <w:p w14:paraId="266039FD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2.5.2. </w:t>
      </w:r>
      <w:r w:rsidR="006B7987">
        <w:rPr>
          <w:rFonts w:ascii="Arial" w:hAnsi="Arial" w:cs="Arial"/>
          <w:b/>
          <w:sz w:val="18"/>
          <w:szCs w:val="18"/>
        </w:rPr>
        <w:t xml:space="preserve">  </w:t>
      </w:r>
      <w:r w:rsidRPr="008A0AB6">
        <w:rPr>
          <w:rFonts w:ascii="Arial" w:hAnsi="Arial" w:cs="Arial"/>
          <w:b/>
          <w:sz w:val="18"/>
          <w:szCs w:val="18"/>
        </w:rPr>
        <w:t>Warunki gwarancyjne producenta lub dostawcy znaku</w:t>
      </w:r>
    </w:p>
    <w:p w14:paraId="549D6079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Producent lub dostawca znaku obowiązany jest przy dostawie określić, uzgodnioną z odbiorcą, trwałość znaku oraz warunki gwarancyjne dla znaku, a także udostępnić na życzenie odbiorcy:</w:t>
      </w:r>
    </w:p>
    <w:p w14:paraId="348AD953" w14:textId="77777777" w:rsidR="0047298B" w:rsidRPr="008A0AB6" w:rsidRDefault="008A0AB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instrukcję montażu znaku,</w:t>
      </w:r>
    </w:p>
    <w:p w14:paraId="4DC0170C" w14:textId="77777777" w:rsidR="0047298B" w:rsidRPr="008A0AB6" w:rsidRDefault="008A0AB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dane szczegółowe o ewentualnych ograniczeniach w stosowaniu znaku,</w:t>
      </w:r>
    </w:p>
    <w:p w14:paraId="5D4115A7" w14:textId="77777777" w:rsidR="0047298B" w:rsidRPr="008A0AB6" w:rsidRDefault="008A0AB6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instrukcję utrzymania znaku.</w:t>
      </w:r>
    </w:p>
    <w:p w14:paraId="24E88FE5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Trwałość znaku powinna być co najmniej równa trwałości zastosowanej folii. Minimalne okresy gwarancyjne powinny wynosić  dla znaków z folią typu 2 – 10 lat.</w:t>
      </w:r>
    </w:p>
    <w:p w14:paraId="08E51112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6CCA0F3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2.5.3.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Materiały do wykonania tarczy znaku</w:t>
      </w:r>
    </w:p>
    <w:p w14:paraId="03477A13" w14:textId="77777777" w:rsidR="0047298B" w:rsidRPr="008A0AB6" w:rsidRDefault="008A0AB6" w:rsidP="00F16DD3">
      <w:pPr>
        <w:widowControl w:val="0"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Tarcza znaku powinna być wykonana z:</w:t>
      </w:r>
    </w:p>
    <w:p w14:paraId="6822DEAD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-2835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blachy ocynkowanej ogniowo o grubości min. 1,25 mm wg PN-EN 10327:2005(U) [14] lub PN-EN 10292:2003/A1:2004/A1:2005(U) [13], </w:t>
      </w:r>
    </w:p>
    <w:p w14:paraId="1CC58066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-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blachy aluminiowej o grubości min. 1,5 m wg PN-EN 485-4:1997 [10],</w:t>
      </w:r>
    </w:p>
    <w:p w14:paraId="5FDB8299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innych materiałów, np. tworzyw syntetycznych, pod warunkiem uzyskania przez producenta aprobaty technicznej.</w:t>
      </w:r>
    </w:p>
    <w:p w14:paraId="032E149B" w14:textId="77777777" w:rsidR="0047298B" w:rsidRPr="008A0AB6" w:rsidRDefault="008A0AB6" w:rsidP="00F16DD3">
      <w:pPr>
        <w:widowControl w:val="0"/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Tarcza tablicy o powierzchni &gt; 1 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 powinna być wykonana z:</w:t>
      </w:r>
    </w:p>
    <w:p w14:paraId="19D93CCD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284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blachy ocynkowanej ogniowo o grubości min. 1,5 mm wg PN-EN 10327:2005 (U) [14] lub PN-EN 10292:2003/ A1:2004/A1:2005(U) [13] lub z</w:t>
      </w:r>
    </w:p>
    <w:p w14:paraId="3DFE4AAF" w14:textId="77777777" w:rsidR="0047298B" w:rsidRPr="008A0AB6" w:rsidRDefault="008A0AB6">
      <w:pPr>
        <w:widowControl w:val="0"/>
        <w:numPr>
          <w:ilvl w:val="0"/>
          <w:numId w:val="12"/>
        </w:numPr>
        <w:tabs>
          <w:tab w:val="left" w:pos="0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blachy aluminiowej o grubości min. 2 mm wg PN-EN 485-4:1997 [10].</w:t>
      </w:r>
    </w:p>
    <w:p w14:paraId="5F83ED9E" w14:textId="77777777" w:rsidR="0047298B" w:rsidRPr="008A0AB6" w:rsidRDefault="008A0AB6" w:rsidP="00F16DD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Grubość warstwy powłoki cynkowej na blasze stalowej ocynkowanej ogniowo nie może być mniejsza niż 28 </w:t>
      </w:r>
      <w:r w:rsidRPr="008A0AB6">
        <w:rPr>
          <w:rFonts w:ascii="Arial" w:hAnsi="Arial" w:cs="Arial"/>
          <w:sz w:val="18"/>
          <w:szCs w:val="18"/>
        </w:rPr>
        <w:sym w:font="Symbol" w:char="F06D"/>
      </w:r>
      <w:r w:rsidRPr="008A0AB6">
        <w:rPr>
          <w:rFonts w:ascii="Arial" w:hAnsi="Arial" w:cs="Arial"/>
          <w:sz w:val="18"/>
          <w:szCs w:val="18"/>
        </w:rPr>
        <w:t>m (200 g Zn/m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>).</w:t>
      </w:r>
    </w:p>
    <w:p w14:paraId="633FC2A1" w14:textId="77777777" w:rsidR="0047298B" w:rsidRPr="008A0AB6" w:rsidRDefault="008A0AB6" w:rsidP="00F16DD3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i tablice powinny spełniać następujące wymagania podane w tablicy 1.</w:t>
      </w:r>
    </w:p>
    <w:p w14:paraId="32D94195" w14:textId="7B4C2131" w:rsidR="0047298B" w:rsidRPr="00F16DD3" w:rsidRDefault="008A0AB6" w:rsidP="00F16DD3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Tablica 1.Wymagania dla znaków i tarcz znaków drogowych</w:t>
      </w: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0"/>
        <w:gridCol w:w="1413"/>
        <w:gridCol w:w="3207"/>
        <w:gridCol w:w="1701"/>
      </w:tblGrid>
      <w:tr w:rsidR="0047298B" w:rsidRPr="008A0AB6" w14:paraId="50C04424" w14:textId="77777777" w:rsidTr="006B7987">
        <w:trPr>
          <w:tblHeader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3B5D1DC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140D1DF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EC00F89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Wymaganie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20C51A" w14:textId="77777777" w:rsidR="0047298B" w:rsidRPr="008A0AB6" w:rsidRDefault="008A0AB6">
            <w:pPr>
              <w:ind w:left="-385" w:firstLine="38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Klasa wg</w:t>
            </w:r>
          </w:p>
          <w:p w14:paraId="19363C9E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PN-EN 12899-1: 2005 [16]</w:t>
            </w:r>
          </w:p>
        </w:tc>
      </w:tr>
      <w:tr w:rsidR="0047298B" w:rsidRPr="008A0AB6" w14:paraId="32284EEF" w14:textId="77777777" w:rsidTr="006B7987">
        <w:trPr>
          <w:cantSplit/>
          <w:jc w:val="center"/>
        </w:trPr>
        <w:tc>
          <w:tcPr>
            <w:tcW w:w="24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2E6E3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Wytrzymałość na obciążenie siłą naporu wiatru</w:t>
            </w:r>
          </w:p>
        </w:tc>
        <w:tc>
          <w:tcPr>
            <w:tcW w:w="141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097D7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kN</w:t>
            </w:r>
            <w:proofErr w:type="spellEnd"/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 xml:space="preserve"> m</w:t>
            </w:r>
            <w:r w:rsidRPr="008A0AB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-2</w:t>
            </w:r>
          </w:p>
        </w:tc>
        <w:tc>
          <w:tcPr>
            <w:tcW w:w="3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D2DF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B3"/>
            </w: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 xml:space="preserve"> 0,60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F7E98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WL2</w:t>
            </w:r>
          </w:p>
        </w:tc>
      </w:tr>
      <w:tr w:rsidR="0047298B" w:rsidRPr="008A0AB6" w14:paraId="43043A04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8E5C3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Wytrzymałość na obciążenie skupione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359DD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0AB6">
              <w:rPr>
                <w:rFonts w:ascii="Arial" w:hAnsi="Arial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B159A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89620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PL2</w:t>
            </w:r>
          </w:p>
        </w:tc>
      </w:tr>
      <w:tr w:rsidR="0047298B" w:rsidRPr="008A0AB6" w14:paraId="645DB8E1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296FA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Chwilowe odkształcenie zginające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6C165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mm/m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631F6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A3"/>
            </w: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 xml:space="preserve">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5DFF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t>TDB4</w:t>
            </w:r>
          </w:p>
        </w:tc>
      </w:tr>
      <w:tr w:rsidR="0047298B" w:rsidRPr="008A0AB6" w14:paraId="30EE3741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A873F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Chwilowe odkształcenie skrętne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3713A" w14:textId="77777777" w:rsidR="0047298B" w:rsidRPr="008A0AB6" w:rsidRDefault="008A0AB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stopień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F0D7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B82ED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A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0,11</w:t>
            </w:r>
          </w:p>
          <w:p w14:paraId="6C6ABB86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en-US"/>
              </w:rPr>
              <w:sym w:font="Symbol" w:char="F0A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90694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TDT3</w:t>
            </w:r>
          </w:p>
          <w:p w14:paraId="506E423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TDT5*</w:t>
            </w:r>
          </w:p>
        </w:tc>
      </w:tr>
      <w:tr w:rsidR="0047298B" w:rsidRPr="008A0AB6" w14:paraId="35494E55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9034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Odkształcenie trwałe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B01B2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mm/m lub stopień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F0D7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CC53C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20 % odkształcenia chwilowego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751C9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7298B" w:rsidRPr="008A0AB6" w14:paraId="6336C121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EE333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Rodzaj krawędzi znaku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F10F0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9B93A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Zabezpieczona, krawędź tłoczona, zaginana, prasowana lub zabezpieczona profilem krawędziowym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3D17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E2</w:t>
            </w:r>
          </w:p>
        </w:tc>
      </w:tr>
      <w:tr w:rsidR="0047298B" w:rsidRPr="008A0AB6" w14:paraId="5578FD0C" w14:textId="77777777" w:rsidTr="006B7987">
        <w:trPr>
          <w:cantSplit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BEA1A" w14:textId="77777777" w:rsidR="0047298B" w:rsidRPr="008A0AB6" w:rsidRDefault="008A0AB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Przewiercanie lica znaku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0BC7D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BE779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Lico znaku nie może być przewiercone z żadnego powodu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BBB3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P3</w:t>
            </w:r>
          </w:p>
        </w:tc>
      </w:tr>
      <w:tr w:rsidR="0047298B" w:rsidRPr="008A0AB6" w14:paraId="50BDC793" w14:textId="77777777" w:rsidTr="006B7987">
        <w:trPr>
          <w:jc w:val="center"/>
        </w:trPr>
        <w:tc>
          <w:tcPr>
            <w:tcW w:w="8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A2A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* klasę TDT3 stosuje się dla tablic na 2 lub więcej podporach, klasę TDT 5 dla tablic na jednej podporze</w:t>
            </w:r>
          </w:p>
        </w:tc>
      </w:tr>
    </w:tbl>
    <w:p w14:paraId="1B9E2E7E" w14:textId="77777777" w:rsidR="0047298B" w:rsidRPr="008A0AB6" w:rsidRDefault="0047298B">
      <w:pPr>
        <w:jc w:val="both"/>
        <w:rPr>
          <w:rFonts w:ascii="Arial" w:hAnsi="Arial" w:cs="Arial"/>
          <w:sz w:val="18"/>
          <w:szCs w:val="18"/>
        </w:rPr>
      </w:pPr>
    </w:p>
    <w:p w14:paraId="1E6A5451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Przyjęto zgodnie z tablicą 1, że przy sile naporu wiatru równej 0,6 </w:t>
      </w:r>
      <w:proofErr w:type="spellStart"/>
      <w:r w:rsidRPr="008A0AB6">
        <w:rPr>
          <w:rFonts w:ascii="Arial" w:hAnsi="Arial" w:cs="Arial"/>
          <w:sz w:val="18"/>
          <w:szCs w:val="18"/>
        </w:rPr>
        <w:t>kN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(klasa WL2), chwilowe odkształcenie zginające, zarówno znak, jak i samą tarczę znaku nie może być większe niż 25 mm/m (klasa TDB4).</w:t>
      </w:r>
    </w:p>
    <w:p w14:paraId="70317845" w14:textId="77777777" w:rsidR="0047298B" w:rsidRPr="008A0AB6" w:rsidRDefault="0047298B">
      <w:pPr>
        <w:ind w:firstLine="709"/>
        <w:jc w:val="both"/>
        <w:rPr>
          <w:rFonts w:ascii="Arial" w:hAnsi="Arial" w:cs="Arial"/>
          <w:sz w:val="18"/>
          <w:szCs w:val="18"/>
        </w:rPr>
      </w:pPr>
    </w:p>
    <w:p w14:paraId="34DFEEE5" w14:textId="77777777" w:rsidR="0047298B" w:rsidRPr="008A0AB6" w:rsidRDefault="008A0AB6" w:rsidP="006B7987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lastRenderedPageBreak/>
        <w:t xml:space="preserve">2.5.4. </w:t>
      </w:r>
      <w:r w:rsidR="006B7987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Warunki wykonania tarczy znaku</w:t>
      </w:r>
    </w:p>
    <w:p w14:paraId="0DDC9C8A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Tarcze znaków powinny spełniać także następujące wymagania:</w:t>
      </w:r>
    </w:p>
    <w:p w14:paraId="636E0956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krawędzie tarczy znaku powinny być usztywnione na całym obwodzie poprzez ich podwójne gięcie o promieniu gięcia nie większym niż 10 mm włącznie z narożnikami lub przez zamocowanie odpowiedniego profilu na całym obwodzie znaku, </w:t>
      </w:r>
    </w:p>
    <w:p w14:paraId="0F6912B8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powierzchnia czołowa tarczy znaku powinna być równa – bez wgięć, pofałdowań i otworów montażowych. Dopuszczalna nierówność wynosi 1 mm/m,</w:t>
      </w:r>
    </w:p>
    <w:p w14:paraId="4CFFD497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podwójna gięta krawędź lub przymocowane do tylnej powierzchni profile montażowe powinny usztywnić tarczę znaku w taki sposób, aby wymagania podane w tablicy 1 były spełnione a zarazem stanowiły element konstrukcyjny do montażu do konstrukcji wsporczej. Dopuszcza się maksymalne odkształcenie trwałe do 20 % odkształcenia odpowiedniej klasy na zginanie i skręcanie,</w:t>
      </w:r>
    </w:p>
    <w:p w14:paraId="0D8B8418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tylna powierzchnia tarczy powinna być zabezpieczona przed procesami korozji ochronnymi powłokami chemicznymi oraz powłoką lakierniczą o grubości min. 60 µm z proszkowych farb poliestrowych ciemnoszarych matowych lub półmatowych w kolorze RAL 7037; badania należy wykonywać zgodnie z PN-88/C-81523 [4] oraz PN-76/C-81521 [1] w zakresie odporności na działanie mgły solnej oraz wody.  </w:t>
      </w:r>
    </w:p>
    <w:p w14:paraId="3C573B06" w14:textId="77777777" w:rsidR="0047298B" w:rsidRPr="008A0AB6" w:rsidRDefault="008A0AB6" w:rsidP="006B7987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Tarcze znaków i tablic o powierzchni &gt; 1 m</w:t>
      </w:r>
      <w:r w:rsidRPr="008A0AB6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8A0AB6">
        <w:rPr>
          <w:rFonts w:ascii="Arial" w:hAnsi="Arial" w:cs="Arial"/>
          <w:sz w:val="18"/>
          <w:szCs w:val="18"/>
        </w:rPr>
        <w:t>powinny spełniać dodatkowo następujące wymagania:</w:t>
      </w:r>
    </w:p>
    <w:p w14:paraId="798038C2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narożniki znaku i tablicy powinny być zaokrąglone, o promieniu zgodnym z wymaganiami określonymi w załączniku nr 1 do rozporządzenia Ministra Infrastruktury z dnia 3 lipca 2003 r. [25] nie mniejszym jednak niż 30 mm, gdy wielkości tego promienia nie wskazano,</w:t>
      </w:r>
    </w:p>
    <w:p w14:paraId="470E53AD" w14:textId="77777777" w:rsidR="0047298B" w:rsidRPr="008A0AB6" w:rsidRDefault="008A0AB6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łączenie poszczególnych segmentów tarczy (dla znaków wielkogabarytowych) wzdłuż poziomej lub pionowej krawędzi powinno być wykonane w taki sposób, aby nie występowały przesunięcia i prześwity w miejscach ich łączenia</w:t>
      </w:r>
      <w:r w:rsidRPr="008A0AB6">
        <w:rPr>
          <w:rFonts w:ascii="Arial" w:hAnsi="Arial" w:cs="Arial"/>
          <w:color w:val="FF0000"/>
          <w:sz w:val="18"/>
          <w:szCs w:val="18"/>
        </w:rPr>
        <w:t xml:space="preserve">. </w:t>
      </w:r>
    </w:p>
    <w:p w14:paraId="0BACEE97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Podstawowe wymagania dotyczące materiałów podano w punkcie 2.6, a szczegółowe wymagania określone są w Warunkach technicznych POD-97 [8] lub POD-2006 po ich wydaniu [9].</w:t>
      </w:r>
    </w:p>
    <w:p w14:paraId="0449C910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DB312C0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2.6.     Znaki odblaskowe</w:t>
      </w:r>
    </w:p>
    <w:p w14:paraId="79E32278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2.6.1.  Wymagania dotyczące powierzchni odblaskowej</w:t>
      </w:r>
    </w:p>
    <w:p w14:paraId="19AE43D1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drogowe odblaskowe wykonuje się przez naklejenie na tarczę znaku lica wykonanego z samoprzylepnej, aktywowanej przez docisk, folii odblaskowej. Znaki drogowe klasy A, B, C, D, E, F, G, T i urządzenia bezpieczeństwa ruchu drogowego klasy U nie odblaskowe, nie są dopuszczone do stosowania na drogach publicznych.</w:t>
      </w:r>
    </w:p>
    <w:p w14:paraId="4D6C63E5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Folia odblaskowa (odbijająca powrotnie) powinna spełniać wymagania określone w aprobacie technicznej.</w:t>
      </w:r>
    </w:p>
    <w:p w14:paraId="52412028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</w:p>
    <w:p w14:paraId="277B81D0" w14:textId="77777777" w:rsidR="0005429E" w:rsidRPr="008A0AB6" w:rsidRDefault="0005429E" w:rsidP="0005429E">
      <w:pPr>
        <w:keepNext/>
        <w:keepLines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Tablica 1a.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0AB6">
        <w:rPr>
          <w:rFonts w:ascii="Arial" w:hAnsi="Arial" w:cs="Arial"/>
          <w:bCs/>
          <w:sz w:val="18"/>
          <w:szCs w:val="18"/>
        </w:rPr>
        <w:t>Typy folii odblaskowej – wymagania minimalne</w:t>
      </w:r>
      <w:r>
        <w:rPr>
          <w:rFonts w:ascii="Arial" w:hAnsi="Arial" w:cs="Arial"/>
          <w:bCs/>
          <w:sz w:val="18"/>
          <w:szCs w:val="18"/>
        </w:rPr>
        <w:t>.</w:t>
      </w:r>
    </w:p>
    <w:p w14:paraId="482FD5E3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</w:p>
    <w:p w14:paraId="6E2D50AF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16F0EAC" wp14:editId="543D063A">
            <wp:extent cx="4735830" cy="2251075"/>
            <wp:effectExtent l="0" t="0" r="762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60" t="25650" r="4276" b="2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D4701" w14:textId="77777777" w:rsidR="0005429E" w:rsidRDefault="0005429E" w:rsidP="0005429E">
      <w:pPr>
        <w:widowControl w:val="0"/>
        <w:ind w:firstLine="567"/>
        <w:jc w:val="both"/>
        <w:rPr>
          <w:rFonts w:ascii="Arial" w:hAnsi="Arial" w:cs="Arial"/>
          <w:sz w:val="18"/>
          <w:szCs w:val="18"/>
        </w:rPr>
      </w:pPr>
    </w:p>
    <w:p w14:paraId="7019CDE6" w14:textId="77777777" w:rsidR="0047298B" w:rsidRPr="008A0AB6" w:rsidRDefault="008A0AB6" w:rsidP="00F16DD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Lico znaku powinno być wykonane z:</w:t>
      </w:r>
    </w:p>
    <w:p w14:paraId="28FCD6E9" w14:textId="77777777" w:rsidR="0047298B" w:rsidRPr="008A0AB6" w:rsidRDefault="008A0AB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samoprzylepnej folii odblaskowej o właściwościach fotometrycznych i kolorymetrycznych zgodnych z tablicą 1a, potwierdzonych uzyskanymi aprobatami technicznymi dla poszczególnych typów folii,</w:t>
      </w:r>
    </w:p>
    <w:p w14:paraId="06CD60EB" w14:textId="77777777" w:rsidR="0047298B" w:rsidRPr="008A0AB6" w:rsidRDefault="008A0AB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 nanoszenia barw innych niż biała można stosować: farby transparentne do sitodruku, zalecane przez producenta danej folii, transparentne folie ploterowe posiadające aprobaty techniczne oraz w przypadku folii typu 1 wycinane kształty z folii odblaskowych barwnych,</w:t>
      </w:r>
    </w:p>
    <w:p w14:paraId="100BDAA9" w14:textId="77777777" w:rsidR="0047298B" w:rsidRPr="008A0AB6" w:rsidRDefault="008A0AB6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dopuszcza się wycinanie kształtów z folii 2 i 3 typu pod warunkiem zabezpieczenia ich krawędzi lakierem zalecanym przez producenta folii,</w:t>
      </w:r>
    </w:p>
    <w:p w14:paraId="31D03D38" w14:textId="77777777" w:rsidR="0047298B" w:rsidRPr="008A0AB6" w:rsidRDefault="008A0AB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nie dopuszcza się stosowania folii o okresie trwałości poniżej 7 lat do znaków stałych,</w:t>
      </w:r>
    </w:p>
    <w:p w14:paraId="1CC94D2F" w14:textId="77777777" w:rsidR="0047298B" w:rsidRPr="008A0AB6" w:rsidRDefault="008A0AB6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folie o 2-letnim i 3-letnim okresie trwałości mogą być wykorzystywane do znaków tymczasowych stosowanych do oznakowania robót drogowych, pod warunkiem posiadania aprobaty technicznej i zachowania zgodności z załącznikiem nr 1 do rozporządzenia Ministra Infrastruktury z dnia 3 lipca 2003 w sprawie szczegółowych </w:t>
      </w:r>
      <w:r w:rsidRPr="008A0AB6">
        <w:rPr>
          <w:rFonts w:ascii="Arial" w:hAnsi="Arial" w:cs="Arial"/>
          <w:sz w:val="18"/>
          <w:szCs w:val="18"/>
        </w:rPr>
        <w:lastRenderedPageBreak/>
        <w:t>warunków technicznych dla znaków i sygnałów drogowych oraz urządzeń bezpieczeństwa ruchu drogowego i warunków ich umieszczania na drogach [25].</w:t>
      </w:r>
    </w:p>
    <w:p w14:paraId="71A2D49F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Minimalna początkowa wartość współczynnika odblasku R’(cd·lx</w:t>
      </w:r>
      <w:r w:rsidRPr="008A0AB6">
        <w:rPr>
          <w:rFonts w:ascii="Arial" w:hAnsi="Arial" w:cs="Arial"/>
          <w:sz w:val="18"/>
          <w:szCs w:val="18"/>
          <w:vertAlign w:val="superscript"/>
        </w:rPr>
        <w:t>-1</w:t>
      </w:r>
      <w:r w:rsidRPr="008A0AB6">
        <w:rPr>
          <w:rFonts w:ascii="Arial" w:hAnsi="Arial" w:cs="Arial"/>
          <w:sz w:val="18"/>
          <w:szCs w:val="18"/>
        </w:rPr>
        <w:t>m</w:t>
      </w:r>
      <w:r w:rsidRPr="008A0AB6">
        <w:rPr>
          <w:rFonts w:ascii="Arial" w:hAnsi="Arial" w:cs="Arial"/>
          <w:sz w:val="18"/>
          <w:szCs w:val="18"/>
          <w:vertAlign w:val="superscript"/>
        </w:rPr>
        <w:t xml:space="preserve">-2 </w:t>
      </w:r>
      <w:r w:rsidRPr="008A0AB6">
        <w:rPr>
          <w:rFonts w:ascii="Arial" w:hAnsi="Arial" w:cs="Arial"/>
          <w:sz w:val="18"/>
          <w:szCs w:val="18"/>
        </w:rPr>
        <w:t xml:space="preserve">) znaków odblaskowych, zmierzona zgodnie z procedurą zawartą w CIE No.54 [29], używając standardowego </w:t>
      </w:r>
      <w:proofErr w:type="spellStart"/>
      <w:r w:rsidRPr="008A0AB6">
        <w:rPr>
          <w:rFonts w:ascii="Arial" w:hAnsi="Arial" w:cs="Arial"/>
          <w:sz w:val="18"/>
          <w:szCs w:val="18"/>
        </w:rPr>
        <w:t>iluminanta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A, powinna spełniać odpowiednio wymagania podane w tablicy 2.</w:t>
      </w:r>
    </w:p>
    <w:p w14:paraId="0EC3BBB8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Współczynnik odblasku R’ dla wszystkich kolorów drukowanych, z wyjątkiem białego, nie powinien być mniejszy niż 70 % wartości podanych w tablicy 2 dla znaków z folią typu 1 lub typu 2,  zgodnie  z publikacją CIE No 39.2 [28]. Folie odblaskowe pryzmatyczne (typ 3) powinny spełniać minimalne wymagania dla folii typu 2 lub zwiększone wymagania postawione w aprobacie technicznej dla danej folii. </w:t>
      </w:r>
    </w:p>
    <w:p w14:paraId="06054150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  <w:lang w:eastAsia="en-US"/>
        </w:rPr>
      </w:pPr>
      <w:r w:rsidRPr="008A0AB6">
        <w:rPr>
          <w:rFonts w:ascii="Arial" w:hAnsi="Arial" w:cs="Arial"/>
          <w:sz w:val="18"/>
          <w:szCs w:val="18"/>
          <w:lang w:eastAsia="en-US"/>
        </w:rPr>
        <w:t xml:space="preserve">W przypadku oświetlenia standardowym </w:t>
      </w:r>
      <w:proofErr w:type="spellStart"/>
      <w:r w:rsidRPr="008A0AB6">
        <w:rPr>
          <w:rFonts w:ascii="Arial" w:hAnsi="Arial" w:cs="Arial"/>
          <w:sz w:val="18"/>
          <w:szCs w:val="18"/>
          <w:lang w:eastAsia="en-US"/>
        </w:rPr>
        <w:t>iluminantem</w:t>
      </w:r>
      <w:proofErr w:type="spellEnd"/>
      <w:r w:rsidRPr="008A0AB6">
        <w:rPr>
          <w:rFonts w:ascii="Arial" w:hAnsi="Arial" w:cs="Arial"/>
          <w:sz w:val="18"/>
          <w:szCs w:val="18"/>
          <w:lang w:eastAsia="en-US"/>
        </w:rPr>
        <w:t xml:space="preserve"> D 65 i pomiaru w geometrii 45/0 współrzędne chromatyczności i współczynnik luminancji </w:t>
      </w:r>
      <w:r w:rsidRPr="008A0AB6">
        <w:rPr>
          <w:rFonts w:ascii="Arial" w:hAnsi="Arial" w:cs="Arial"/>
          <w:sz w:val="18"/>
          <w:szCs w:val="18"/>
          <w:lang w:eastAsia="en-US"/>
        </w:rPr>
        <w:sym w:font="Symbol" w:char="F062"/>
      </w:r>
      <w:r w:rsidRPr="008A0AB6">
        <w:rPr>
          <w:rFonts w:ascii="Arial" w:hAnsi="Arial" w:cs="Arial"/>
          <w:sz w:val="18"/>
          <w:szCs w:val="18"/>
          <w:lang w:eastAsia="en-US"/>
        </w:rPr>
        <w:t xml:space="preserve"> powinny być zgodne z wymaganiami podanymi w tablicach 2 i 3.</w:t>
      </w:r>
    </w:p>
    <w:p w14:paraId="12A747C6" w14:textId="77777777" w:rsidR="0047298B" w:rsidRPr="008A0AB6" w:rsidRDefault="0047298B">
      <w:pPr>
        <w:ind w:firstLine="709"/>
        <w:jc w:val="both"/>
        <w:rPr>
          <w:rFonts w:ascii="Arial" w:hAnsi="Arial" w:cs="Arial"/>
          <w:sz w:val="18"/>
          <w:szCs w:val="18"/>
          <w:lang w:eastAsia="en-US"/>
        </w:rPr>
      </w:pPr>
    </w:p>
    <w:p w14:paraId="367922C3" w14:textId="77777777" w:rsidR="0047298B" w:rsidRPr="008A0AB6" w:rsidRDefault="008A0AB6">
      <w:pPr>
        <w:keepNext/>
        <w:keepLines/>
        <w:tabs>
          <w:tab w:val="left" w:pos="-720"/>
          <w:tab w:val="left" w:pos="993"/>
        </w:tabs>
        <w:suppressAutoHyphens/>
        <w:overflowPunct w:val="0"/>
        <w:autoSpaceDE w:val="0"/>
        <w:autoSpaceDN w:val="0"/>
        <w:adjustRightInd w:val="0"/>
        <w:spacing w:after="120"/>
        <w:ind w:left="992" w:hanging="992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 xml:space="preserve">Tablica 2. </w:t>
      </w:r>
      <w:r w:rsidRPr="008A0AB6">
        <w:rPr>
          <w:rFonts w:ascii="Arial" w:hAnsi="Arial" w:cs="Arial"/>
          <w:bCs/>
          <w:sz w:val="18"/>
          <w:szCs w:val="18"/>
        </w:rPr>
        <w:tab/>
        <w:t xml:space="preserve">Wymagania dla </w:t>
      </w:r>
      <w:r w:rsidRPr="008A0AB6">
        <w:rPr>
          <w:rFonts w:ascii="Arial" w:hAnsi="Arial" w:cs="Arial"/>
          <w:sz w:val="18"/>
          <w:szCs w:val="18"/>
        </w:rPr>
        <w:t xml:space="preserve">współczynnika luminancji </w:t>
      </w:r>
      <w:r w:rsidRPr="008A0AB6">
        <w:rPr>
          <w:rFonts w:ascii="Arial" w:hAnsi="Arial" w:cs="Arial"/>
          <w:sz w:val="18"/>
          <w:szCs w:val="18"/>
        </w:rPr>
        <w:sym w:font="Symbol" w:char="F062"/>
      </w:r>
      <w:r w:rsidRPr="008A0AB6">
        <w:rPr>
          <w:rFonts w:ascii="Arial" w:hAnsi="Arial" w:cs="Arial"/>
          <w:sz w:val="18"/>
          <w:szCs w:val="18"/>
        </w:rPr>
        <w:t xml:space="preserve"> i współrzędnych chromatyczności x, y oraz współczynnika odblasku R’</w:t>
      </w:r>
    </w:p>
    <w:tbl>
      <w:tblPr>
        <w:tblW w:w="75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1557"/>
        <w:gridCol w:w="1575"/>
      </w:tblGrid>
      <w:tr w:rsidR="0047298B" w:rsidRPr="008A0AB6" w14:paraId="289DEED5" w14:textId="77777777">
        <w:trPr>
          <w:trHeight w:val="218"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03776A5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ACF6FAF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FC5AF4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Jednostki</w:t>
            </w: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39F5F7" w14:textId="77777777" w:rsidR="0047298B" w:rsidRPr="008A0AB6" w:rsidRDefault="008A0A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</w:tr>
      <w:tr w:rsidR="0047298B" w:rsidRPr="008A0AB6" w14:paraId="21F97C31" w14:textId="77777777">
        <w:trPr>
          <w:cantSplit/>
          <w:trHeight w:val="2688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01CA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7D9C8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Współczynnik odblasku R’ (kąt oświetlenia 5</w:t>
            </w:r>
            <w:r w:rsidRPr="00F8507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o</w:t>
            </w:r>
            <w:r w:rsidRPr="00F8507E">
              <w:rPr>
                <w:rFonts w:ascii="Arial" w:hAnsi="Arial" w:cs="Arial"/>
                <w:bCs/>
                <w:sz w:val="18"/>
                <w:szCs w:val="18"/>
              </w:rPr>
              <w:t>, kąt obserwacji 0,33</w:t>
            </w:r>
            <w:r w:rsidRPr="00F8507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o</w:t>
            </w:r>
            <w:r w:rsidRPr="00F8507E">
              <w:rPr>
                <w:rFonts w:ascii="Arial" w:hAnsi="Arial" w:cs="Arial"/>
                <w:bCs/>
                <w:sz w:val="18"/>
                <w:szCs w:val="18"/>
              </w:rPr>
              <w:t>) dla folii:</w:t>
            </w:r>
          </w:p>
          <w:p w14:paraId="0D2AA075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białej</w:t>
            </w:r>
          </w:p>
          <w:p w14:paraId="375A50F7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żółtej</w:t>
            </w:r>
          </w:p>
          <w:p w14:paraId="1EE0F0DE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czerwonej</w:t>
            </w:r>
          </w:p>
          <w:p w14:paraId="36854605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zielonej</w:t>
            </w:r>
          </w:p>
          <w:p w14:paraId="31DC11B2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niebieskiej</w:t>
            </w:r>
          </w:p>
          <w:p w14:paraId="629FB85F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brązowej</w:t>
            </w:r>
          </w:p>
          <w:p w14:paraId="24710522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pomarańczowej</w:t>
            </w:r>
          </w:p>
          <w:p w14:paraId="1EDE9D0E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</w:rPr>
              <w:t>- szarej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3BE24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cd/m</w:t>
            </w:r>
            <w:r w:rsidRPr="008A0AB6">
              <w:rPr>
                <w:rFonts w:ascii="Arial" w:hAnsi="Arial" w:cs="Arial"/>
                <w:bCs/>
                <w:sz w:val="18"/>
                <w:szCs w:val="18"/>
                <w:vertAlign w:val="superscript"/>
                <w:lang w:val="fr-FR"/>
              </w:rPr>
              <w:t>2</w:t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lx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70F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1</w:t>
            </w:r>
          </w:p>
          <w:p w14:paraId="17ACDC5A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  <w:p w14:paraId="5D8E29E2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14:paraId="31E99DF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50</w:t>
            </w:r>
          </w:p>
          <w:p w14:paraId="6A5ED96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35</w:t>
            </w:r>
          </w:p>
          <w:p w14:paraId="53C77D9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10</w:t>
            </w:r>
          </w:p>
          <w:p w14:paraId="2728F72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7</w:t>
            </w:r>
          </w:p>
          <w:p w14:paraId="699E2D9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2</w:t>
            </w:r>
          </w:p>
          <w:p w14:paraId="7448E4C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0,6</w:t>
            </w:r>
          </w:p>
          <w:p w14:paraId="2B7EADF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20</w:t>
            </w:r>
          </w:p>
          <w:p w14:paraId="35E3E12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30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410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2</w:t>
            </w:r>
          </w:p>
          <w:p w14:paraId="42C5A6E6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val="fr-FR"/>
              </w:rPr>
            </w:pPr>
          </w:p>
          <w:p w14:paraId="33A09AFA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fr-FR"/>
              </w:rPr>
            </w:pPr>
          </w:p>
          <w:p w14:paraId="336635F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180</w:t>
            </w:r>
          </w:p>
          <w:p w14:paraId="733254E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120</w:t>
            </w:r>
          </w:p>
          <w:p w14:paraId="6CF0C10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25</w:t>
            </w:r>
          </w:p>
          <w:p w14:paraId="6B2A9EA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21</w:t>
            </w:r>
          </w:p>
          <w:p w14:paraId="5D148C6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14</w:t>
            </w:r>
          </w:p>
          <w:p w14:paraId="785A7C3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 8</w:t>
            </w:r>
          </w:p>
          <w:p w14:paraId="425C4A6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 65</w:t>
            </w:r>
          </w:p>
          <w:p w14:paraId="699F5E81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 90</w:t>
            </w:r>
          </w:p>
        </w:tc>
      </w:tr>
      <w:tr w:rsidR="0047298B" w:rsidRPr="008A0AB6" w14:paraId="1EB72EEC" w14:textId="77777777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2AE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0EE95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 xml:space="preserve">Współczynnik luminancji </w:t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F8507E">
              <w:rPr>
                <w:rFonts w:ascii="Arial" w:hAnsi="Arial" w:cs="Arial"/>
                <w:bCs/>
                <w:sz w:val="18"/>
                <w:szCs w:val="18"/>
              </w:rPr>
              <w:t xml:space="preserve"> i współrzędne chromatyczności x, y *) dla folii:</w:t>
            </w:r>
          </w:p>
          <w:p w14:paraId="54AD9DF9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białej</w:t>
            </w:r>
          </w:p>
          <w:p w14:paraId="23923D1D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żółtej</w:t>
            </w:r>
          </w:p>
          <w:p w14:paraId="3C3F4B57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czerwonej</w:t>
            </w:r>
          </w:p>
          <w:p w14:paraId="633A1F39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zielonej</w:t>
            </w:r>
          </w:p>
          <w:p w14:paraId="47CCA6A6" w14:textId="77777777" w:rsidR="0047298B" w:rsidRPr="00F8507E" w:rsidRDefault="008A0AB6">
            <w:pPr>
              <w:keepLines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Cs/>
                <w:sz w:val="18"/>
                <w:szCs w:val="18"/>
              </w:rPr>
              <w:t>- niebieskiej</w:t>
            </w:r>
          </w:p>
          <w:p w14:paraId="1121F916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708" w:hanging="70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 brązowej</w:t>
            </w:r>
          </w:p>
          <w:p w14:paraId="5F5D7F1B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708" w:hanging="70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 pomarańczowej</w:t>
            </w:r>
          </w:p>
          <w:p w14:paraId="20E21EE7" w14:textId="77777777" w:rsidR="0047298B" w:rsidRPr="008A0AB6" w:rsidRDefault="008A0AB6">
            <w:pPr>
              <w:widowControl w:val="0"/>
              <w:tabs>
                <w:tab w:val="left" w:pos="708"/>
              </w:tabs>
              <w:overflowPunct w:val="0"/>
              <w:autoSpaceDE w:val="0"/>
              <w:autoSpaceDN w:val="0"/>
              <w:adjustRightInd w:val="0"/>
              <w:ind w:left="708" w:hanging="708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- szarej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C8539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BEB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1</w:t>
            </w:r>
          </w:p>
          <w:p w14:paraId="4DB42310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  <w:p w14:paraId="12B204D1" w14:textId="77777777" w:rsidR="0047298B" w:rsidRPr="008A0AB6" w:rsidRDefault="0047298B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  <w:p w14:paraId="526F7DE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0,35</w:t>
            </w:r>
          </w:p>
          <w:p w14:paraId="1A3DAE5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0,27</w:t>
            </w:r>
          </w:p>
          <w:p w14:paraId="4B55BB2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0,05</w:t>
            </w:r>
          </w:p>
          <w:p w14:paraId="32FADEC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0,04</w:t>
            </w:r>
          </w:p>
          <w:p w14:paraId="5D4156E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0,01</w:t>
            </w:r>
          </w:p>
          <w:p w14:paraId="2EB0ABBF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0,09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0,03</w:t>
            </w:r>
          </w:p>
          <w:p w14:paraId="4AB99C92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0,17</w:t>
            </w:r>
          </w:p>
          <w:p w14:paraId="4DB8733E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0,18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E21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typ 2</w:t>
            </w:r>
          </w:p>
          <w:p w14:paraId="39D2B07E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C9B773" w14:textId="77777777" w:rsidR="0047298B" w:rsidRPr="008A0AB6" w:rsidRDefault="004729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8FA34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0,27</w:t>
            </w:r>
          </w:p>
          <w:p w14:paraId="74778ED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0,16</w:t>
            </w:r>
          </w:p>
          <w:p w14:paraId="29B0BDC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0,03</w:t>
            </w:r>
          </w:p>
          <w:p w14:paraId="7C6D611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62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sym w:font="Symbol" w:char="00B3"/>
            </w: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0,03</w:t>
            </w:r>
          </w:p>
          <w:p w14:paraId="0B33B656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0,01</w:t>
            </w:r>
          </w:p>
          <w:p w14:paraId="59E6AD39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0,09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0,03</w:t>
            </w:r>
          </w:p>
          <w:p w14:paraId="01905574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0,14</w:t>
            </w:r>
          </w:p>
          <w:p w14:paraId="192AEC47" w14:textId="77777777" w:rsidR="0047298B" w:rsidRPr="008A0AB6" w:rsidRDefault="008A0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0,18 </w:t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 w:rsidRPr="008A0AB6"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 w:rsidRPr="008A0AB6">
              <w:rPr>
                <w:rFonts w:ascii="Arial" w:hAnsi="Arial" w:cs="Arial"/>
                <w:sz w:val="18"/>
                <w:szCs w:val="18"/>
              </w:rPr>
              <w:t xml:space="preserve"> 0,12</w:t>
            </w:r>
          </w:p>
        </w:tc>
      </w:tr>
      <w:tr w:rsidR="0047298B" w:rsidRPr="008A0AB6" w14:paraId="4B7F7CDA" w14:textId="77777777">
        <w:trPr>
          <w:jc w:val="center"/>
        </w:trPr>
        <w:tc>
          <w:tcPr>
            <w:tcW w:w="75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8FCB8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sz w:val="18"/>
                <w:szCs w:val="18"/>
              </w:rPr>
              <w:t>*) współrzędne chromatyczności x, y w polu barw według tablicy 3</w:t>
            </w:r>
          </w:p>
        </w:tc>
      </w:tr>
    </w:tbl>
    <w:p w14:paraId="74E59D05" w14:textId="77777777" w:rsidR="0047298B" w:rsidRPr="008A0AB6" w:rsidRDefault="0047298B">
      <w:pPr>
        <w:keepNext/>
        <w:keepLines/>
        <w:tabs>
          <w:tab w:val="left" w:pos="-72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18"/>
          <w:szCs w:val="18"/>
        </w:rPr>
      </w:pPr>
    </w:p>
    <w:p w14:paraId="27C5C340" w14:textId="77777777" w:rsidR="0047298B" w:rsidRPr="008A0AB6" w:rsidRDefault="008A0AB6">
      <w:pPr>
        <w:keepNext/>
        <w:keepLines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Tablica 3. Współrzędne punktów narożnych wyznaczających pola barw</w:t>
      </w: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851"/>
        <w:gridCol w:w="1134"/>
        <w:gridCol w:w="1134"/>
        <w:gridCol w:w="1134"/>
        <w:gridCol w:w="1134"/>
      </w:tblGrid>
      <w:tr w:rsidR="0047298B" w:rsidRPr="008A0AB6" w14:paraId="1BFF2986" w14:textId="77777777">
        <w:trPr>
          <w:cantSplit/>
          <w:trHeight w:val="528"/>
          <w:tblHeader/>
          <w:jc w:val="center"/>
        </w:trPr>
        <w:tc>
          <w:tcPr>
            <w:tcW w:w="2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098" w14:textId="77777777" w:rsidR="0047298B" w:rsidRPr="00F8507E" w:rsidRDefault="0047298B">
            <w:pPr>
              <w:keepLines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1AF8F5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Barwa folii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C4DD" w14:textId="77777777" w:rsidR="0047298B" w:rsidRPr="00F8507E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/>
                <w:bCs/>
                <w:sz w:val="18"/>
                <w:szCs w:val="18"/>
              </w:rPr>
              <w:t>Współrzędne chromatyczności punktów narożnych wyznaczających pole barwy</w:t>
            </w:r>
          </w:p>
          <w:p w14:paraId="500647D9" w14:textId="77777777" w:rsidR="0047298B" w:rsidRPr="00F8507E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507E">
              <w:rPr>
                <w:rFonts w:ascii="Arial" w:hAnsi="Arial" w:cs="Arial"/>
                <w:b/>
                <w:bCs/>
                <w:sz w:val="18"/>
                <w:szCs w:val="18"/>
              </w:rPr>
              <w:t>(źródło światła D</w:t>
            </w:r>
            <w:r w:rsidRPr="00F8507E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65</w:t>
            </w:r>
            <w:r w:rsidRPr="00F8507E">
              <w:rPr>
                <w:rFonts w:ascii="Arial" w:hAnsi="Arial" w:cs="Arial"/>
                <w:b/>
                <w:bCs/>
                <w:sz w:val="18"/>
                <w:szCs w:val="18"/>
              </w:rPr>
              <w:t>, geometria pomiaru 45/0</w:t>
            </w:r>
            <w:r w:rsidRPr="00F8507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o</w:t>
            </w:r>
            <w:r w:rsidRPr="00F8507E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47298B" w:rsidRPr="008A0AB6" w14:paraId="79CC59BB" w14:textId="77777777">
        <w:trPr>
          <w:cantSplit/>
          <w:trHeight w:val="194"/>
          <w:tblHeader/>
          <w:jc w:val="center"/>
        </w:trPr>
        <w:tc>
          <w:tcPr>
            <w:tcW w:w="2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E8BD6B" w14:textId="77777777" w:rsidR="0047298B" w:rsidRPr="008A0AB6" w:rsidRDefault="0047298B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9B76D2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E2CB8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A7D96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4B536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  <w:t>4</w:t>
            </w:r>
          </w:p>
        </w:tc>
      </w:tr>
      <w:tr w:rsidR="0047298B" w:rsidRPr="008A0AB6" w14:paraId="0C76B36F" w14:textId="77777777">
        <w:trPr>
          <w:cantSplit/>
          <w:trHeight w:val="270"/>
          <w:jc w:val="center"/>
        </w:trPr>
        <w:tc>
          <w:tcPr>
            <w:tcW w:w="19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52AC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Biała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4E2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F47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0,355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C84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0,305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1AB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0,285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027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0,335</w:t>
            </w:r>
          </w:p>
        </w:tc>
      </w:tr>
      <w:tr w:rsidR="0047298B" w:rsidRPr="008A0AB6" w14:paraId="46F78BD8" w14:textId="77777777">
        <w:trPr>
          <w:cantSplit/>
          <w:trHeight w:val="274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4F03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0DF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A6F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8E4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12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540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0,375</w:t>
            </w:r>
          </w:p>
        </w:tc>
      </w:tr>
      <w:tr w:rsidR="0047298B" w:rsidRPr="008A0AB6" w14:paraId="5F5DB7FB" w14:textId="77777777">
        <w:trPr>
          <w:cantSplit/>
          <w:trHeight w:val="214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C373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Żółta typ 1 folii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CE6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CF3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48F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8F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03F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0,465</w:t>
            </w:r>
          </w:p>
        </w:tc>
      </w:tr>
      <w:tr w:rsidR="0047298B" w:rsidRPr="008A0AB6" w14:paraId="36C0B294" w14:textId="77777777">
        <w:trPr>
          <w:cantSplit/>
          <w:trHeight w:val="281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056E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205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234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CA3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342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1D7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0,534</w:t>
            </w:r>
          </w:p>
        </w:tc>
      </w:tr>
      <w:tr w:rsidR="0047298B" w:rsidRPr="008A0AB6" w14:paraId="791FBE27" w14:textId="77777777">
        <w:trPr>
          <w:cantSplit/>
          <w:trHeight w:val="199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FA8C4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Żółta typ 2 folii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283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9F7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D3B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5B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5E8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0,465</w:t>
            </w:r>
          </w:p>
        </w:tc>
      </w:tr>
      <w:tr w:rsidR="0047298B" w:rsidRPr="008A0AB6" w14:paraId="53BFB709" w14:textId="77777777">
        <w:trPr>
          <w:cantSplit/>
          <w:trHeight w:val="199"/>
          <w:jc w:val="center"/>
        </w:trPr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DF32" w14:textId="77777777" w:rsidR="0047298B" w:rsidRPr="008A0AB6" w:rsidRDefault="0047298B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52E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950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117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F4B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25A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0,534</w:t>
            </w:r>
          </w:p>
        </w:tc>
      </w:tr>
      <w:tr w:rsidR="0047298B" w:rsidRPr="008A0AB6" w14:paraId="252C70EC" w14:textId="77777777">
        <w:trPr>
          <w:cantSplit/>
          <w:trHeight w:val="182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AACF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Czerwona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F8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B9D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78F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71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D57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0,655</w:t>
            </w:r>
          </w:p>
        </w:tc>
      </w:tr>
      <w:tr w:rsidR="0047298B" w:rsidRPr="008A0AB6" w14:paraId="61CFBE1A" w14:textId="77777777">
        <w:trPr>
          <w:cantSplit/>
          <w:trHeight w:val="214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E6E6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E53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2D4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C7A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07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1C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0,345</w:t>
            </w:r>
          </w:p>
        </w:tc>
      </w:tr>
      <w:tr w:rsidR="0047298B" w:rsidRPr="008A0AB6" w14:paraId="10A41CB0" w14:textId="77777777">
        <w:trPr>
          <w:cantSplit/>
          <w:trHeight w:val="254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C56E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Niebieska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12E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2BF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E6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6D0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BB6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0,137</w:t>
            </w:r>
          </w:p>
        </w:tc>
      </w:tr>
      <w:tr w:rsidR="0047298B" w:rsidRPr="008A0AB6" w14:paraId="25C0C35E" w14:textId="77777777">
        <w:trPr>
          <w:cantSplit/>
          <w:trHeight w:val="144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3D3F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3AE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9A4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9C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CCD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EA4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0,038</w:t>
            </w:r>
          </w:p>
        </w:tc>
      </w:tr>
      <w:tr w:rsidR="0047298B" w:rsidRPr="008A0AB6" w14:paraId="33191D8D" w14:textId="77777777">
        <w:trPr>
          <w:cantSplit/>
          <w:trHeight w:val="21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69C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Zielona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4A3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812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156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34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FAE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0,026</w:t>
            </w:r>
          </w:p>
        </w:tc>
      </w:tr>
      <w:tr w:rsidR="0047298B" w:rsidRPr="008A0AB6" w14:paraId="4DA58FB0" w14:textId="77777777">
        <w:trPr>
          <w:cantSplit/>
          <w:trHeight w:val="230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7573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A4B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64C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386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82C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10F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0,399</w:t>
            </w:r>
          </w:p>
        </w:tc>
      </w:tr>
      <w:tr w:rsidR="0047298B" w:rsidRPr="008A0AB6" w14:paraId="22EF34B8" w14:textId="77777777">
        <w:trPr>
          <w:cantSplit/>
          <w:trHeight w:val="21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ADC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Brązowa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07A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639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99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78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FA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0,558</w:t>
            </w:r>
          </w:p>
        </w:tc>
      </w:tr>
      <w:tr w:rsidR="0047298B" w:rsidRPr="008A0AB6" w14:paraId="79E9B782" w14:textId="77777777">
        <w:trPr>
          <w:cantSplit/>
          <w:trHeight w:val="230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4046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79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833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EA9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58C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EE81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0,394</w:t>
            </w:r>
          </w:p>
        </w:tc>
      </w:tr>
      <w:tr w:rsidR="0047298B" w:rsidRPr="008A0AB6" w14:paraId="02B30ADB" w14:textId="77777777">
        <w:trPr>
          <w:cantSplit/>
          <w:trHeight w:val="213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DE9B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Pomarańczowa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4D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95E2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C528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895D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BF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0,570</w:t>
            </w:r>
          </w:p>
        </w:tc>
      </w:tr>
      <w:tr w:rsidR="0047298B" w:rsidRPr="008A0AB6" w14:paraId="0D048279" w14:textId="77777777">
        <w:trPr>
          <w:cantSplit/>
          <w:trHeight w:val="230"/>
          <w:jc w:val="center"/>
        </w:trPr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28E9" w14:textId="77777777" w:rsidR="0047298B" w:rsidRPr="008A0AB6" w:rsidRDefault="0047298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32B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463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543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093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D524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0,429</w:t>
            </w:r>
          </w:p>
        </w:tc>
      </w:tr>
      <w:tr w:rsidR="0047298B" w:rsidRPr="008A0AB6" w14:paraId="278285D9" w14:textId="77777777">
        <w:trPr>
          <w:cantSplit/>
          <w:trHeight w:val="199"/>
          <w:jc w:val="center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E1EDF" w14:textId="77777777" w:rsidR="0047298B" w:rsidRPr="008A0AB6" w:rsidRDefault="008A0AB6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lastRenderedPageBreak/>
              <w:t>Szara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0C5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D380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D60A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1B86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87B9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0,335</w:t>
            </w:r>
          </w:p>
        </w:tc>
      </w:tr>
      <w:tr w:rsidR="0047298B" w:rsidRPr="008A0AB6" w14:paraId="23A88A2D" w14:textId="77777777">
        <w:trPr>
          <w:cantSplit/>
          <w:trHeight w:val="199"/>
          <w:jc w:val="center"/>
        </w:trPr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8DCD" w14:textId="77777777" w:rsidR="0047298B" w:rsidRPr="008A0AB6" w:rsidRDefault="0047298B">
            <w:pPr>
              <w:keepLines/>
              <w:jc w:val="both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59C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8057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E4E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B55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C59B" w14:textId="77777777" w:rsidR="0047298B" w:rsidRPr="008A0AB6" w:rsidRDefault="008A0AB6">
            <w:pPr>
              <w:keepLines/>
              <w:jc w:val="center"/>
              <w:rPr>
                <w:rFonts w:ascii="Arial" w:hAnsi="Arial" w:cs="Arial"/>
                <w:bCs/>
                <w:sz w:val="18"/>
                <w:szCs w:val="18"/>
                <w:lang w:val="fr-FR"/>
              </w:rPr>
            </w:pPr>
            <w:r w:rsidRPr="008A0AB6">
              <w:rPr>
                <w:rFonts w:ascii="Arial" w:hAnsi="Arial" w:cs="Arial"/>
                <w:bCs/>
                <w:sz w:val="18"/>
                <w:szCs w:val="18"/>
                <w:lang w:val="fr-FR"/>
              </w:rPr>
              <w:t>0,375</w:t>
            </w:r>
          </w:p>
        </w:tc>
      </w:tr>
    </w:tbl>
    <w:p w14:paraId="13C9A309" w14:textId="77777777" w:rsidR="0047298B" w:rsidRPr="008A0AB6" w:rsidRDefault="0047298B">
      <w:pPr>
        <w:jc w:val="both"/>
        <w:rPr>
          <w:rFonts w:ascii="Arial" w:hAnsi="Arial" w:cs="Arial"/>
          <w:b/>
          <w:sz w:val="18"/>
          <w:szCs w:val="18"/>
        </w:rPr>
      </w:pPr>
    </w:p>
    <w:p w14:paraId="39805D12" w14:textId="77777777" w:rsidR="0047298B" w:rsidRPr="008A0AB6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2.6.2.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 xml:space="preserve">Wymagania jakościowe </w:t>
      </w:r>
    </w:p>
    <w:p w14:paraId="0C7F5C5A" w14:textId="77777777" w:rsidR="0047298B" w:rsidRPr="008A0AB6" w:rsidRDefault="008A0AB6" w:rsidP="00F16DD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Powierzchnia licowa znaku powinna być równa, gładka, bez rozwarstwień, pęcherzy i </w:t>
      </w:r>
      <w:proofErr w:type="spellStart"/>
      <w:r w:rsidRPr="008A0AB6">
        <w:rPr>
          <w:rFonts w:ascii="Arial" w:hAnsi="Arial" w:cs="Arial"/>
          <w:sz w:val="18"/>
          <w:szCs w:val="18"/>
        </w:rPr>
        <w:t>odklejeń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na krawędziach. Na powierzchni mogą występować w obrębie jednego pola średnio nie więcej niż 0,7 błędów na powierzchni (kurz, pęcherze) o wielkości najwyżej 1 mm. Rysy nie mają prawa wystąpić.</w:t>
      </w:r>
    </w:p>
    <w:p w14:paraId="0D068FE3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Sposób połączenia folii z powierzchnią tarczy znaku powinien uniemożliwiać jej odłączenie od tarczy bez jej zniszczenia.</w:t>
      </w:r>
    </w:p>
    <w:p w14:paraId="2D09D15A" w14:textId="349709AA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Dokładność rysunku znaku powinna być taka, aby wady konturów znaku, które mogą powstać przy nanoszeniu farby na odblaskową powierzchnię znaku, nie były większe niż podane w p. 2.6.3.Lica znaków wykonane drukiem sitowym powinny być wolne od smug i cieni.</w:t>
      </w:r>
    </w:p>
    <w:p w14:paraId="6CB14734" w14:textId="77777777" w:rsidR="0047298B" w:rsidRPr="008A0AB6" w:rsidRDefault="008A0AB6" w:rsidP="00F16DD3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Krawędzie lica znaku z folii typu 2 i folii pryzmatycznej powinny być odpowiednio zabezpieczone np. przez lakierowanie lub ramą z profilu ceowego.</w:t>
      </w:r>
    </w:p>
    <w:p w14:paraId="68058A1A" w14:textId="77777777" w:rsidR="0047298B" w:rsidRPr="008A0AB6" w:rsidRDefault="008A0AB6" w:rsidP="00F16DD3">
      <w:pPr>
        <w:widowControl w:val="0"/>
        <w:jc w:val="both"/>
        <w:rPr>
          <w:rFonts w:ascii="Arial" w:hAnsi="Arial" w:cs="Arial"/>
          <w:b/>
          <w:bCs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Powłoka lakiernicza w kolorze RAL 7037 na tylnej stronie znaku powinna być równa, gładka bez smug i zacieków. </w:t>
      </w:r>
    </w:p>
    <w:p w14:paraId="378FFD29" w14:textId="77777777" w:rsidR="0047298B" w:rsidRPr="008A0AB6" w:rsidRDefault="008A0AB6" w:rsidP="00F16DD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Sprawdzenie polega na ocenie wizualnej.</w:t>
      </w:r>
    </w:p>
    <w:p w14:paraId="29EFCF15" w14:textId="77777777" w:rsidR="0047298B" w:rsidRPr="008A0AB6" w:rsidRDefault="0047298B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FE83384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2.6.3 </w:t>
      </w:r>
      <w:r w:rsidR="0005429E">
        <w:rPr>
          <w:rFonts w:ascii="Arial" w:hAnsi="Arial" w:cs="Arial"/>
          <w:b/>
          <w:sz w:val="18"/>
          <w:szCs w:val="18"/>
        </w:rPr>
        <w:t xml:space="preserve">  </w:t>
      </w:r>
      <w:r w:rsidRPr="0005429E">
        <w:rPr>
          <w:rFonts w:ascii="Arial" w:hAnsi="Arial" w:cs="Arial"/>
          <w:b/>
          <w:sz w:val="18"/>
          <w:szCs w:val="18"/>
        </w:rPr>
        <w:t>Tolerancje wymiarowe znaków drogowych</w:t>
      </w:r>
    </w:p>
    <w:p w14:paraId="3A0D3575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2.6.3.1 Tolerancje wymiarowe dla grubości blach</w:t>
      </w:r>
    </w:p>
    <w:p w14:paraId="27C88F90" w14:textId="77777777" w:rsidR="0047298B" w:rsidRPr="008A0AB6" w:rsidRDefault="008A0AB6" w:rsidP="00F16DD3">
      <w:pPr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Sprawdzenie śrubą mikrometryczną:</w:t>
      </w:r>
    </w:p>
    <w:p w14:paraId="54385AC8" w14:textId="77777777" w:rsidR="0047298B" w:rsidRPr="0005429E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dla blachy stalowej ocynkowanej ogniowo o gr. 1,25 - 1,5 mm wynosi 0,14 mm,</w:t>
      </w:r>
    </w:p>
    <w:p w14:paraId="10FF91D6" w14:textId="77777777" w:rsidR="0047298B" w:rsidRPr="0005429E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dla blach aluminiowych o gr. 1,5 - 2,0 mm wynosi 0,10 mm.</w:t>
      </w:r>
    </w:p>
    <w:p w14:paraId="378A76CA" w14:textId="77777777" w:rsidR="0047298B" w:rsidRPr="008A0AB6" w:rsidRDefault="0047298B">
      <w:pPr>
        <w:jc w:val="both"/>
        <w:rPr>
          <w:rFonts w:ascii="Arial" w:hAnsi="Arial" w:cs="Arial"/>
          <w:sz w:val="18"/>
          <w:szCs w:val="18"/>
        </w:rPr>
      </w:pPr>
    </w:p>
    <w:p w14:paraId="55FBF820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2.6.3.2 Tolerancje wymiarowe dla grubości powłok malarskich </w:t>
      </w:r>
    </w:p>
    <w:p w14:paraId="3E6ACE2C" w14:textId="77777777" w:rsidR="0047298B" w:rsidRPr="008A0AB6" w:rsidRDefault="008A0AB6" w:rsidP="00F16DD3">
      <w:pPr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Dla powłoki lakierniczej na tylnej powierzchni tarczy znaku o grubości 60 µm wynosi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15 nm. </w:t>
      </w:r>
      <w:r w:rsidRPr="008A0AB6">
        <w:rPr>
          <w:rFonts w:ascii="Arial" w:hAnsi="Arial" w:cs="Arial"/>
          <w:bCs/>
          <w:sz w:val="18"/>
          <w:szCs w:val="18"/>
        </w:rPr>
        <w:t>Sprawdzenie wg PN-EN ISO 2808:2000 [22].</w:t>
      </w:r>
    </w:p>
    <w:p w14:paraId="22745311" w14:textId="77777777" w:rsidR="0047298B" w:rsidRPr="008A0AB6" w:rsidRDefault="0047298B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3A367EC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2.6.3.3 Tolerancje wymiarowe dla płaskości powierzchni</w:t>
      </w:r>
    </w:p>
    <w:p w14:paraId="0ED6C425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Odchylenia od poziomu nie mogą wynieść więcej niż 0,2 %, wyjątkowo do 0,5 %. Sprawdzenie szczelinomierzem.</w:t>
      </w:r>
    </w:p>
    <w:p w14:paraId="602F7922" w14:textId="77777777" w:rsidR="0047298B" w:rsidRPr="008A0AB6" w:rsidRDefault="0047298B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18470850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2.6.3.4 Tolerancje wymiarowe dla tarcz znaków</w:t>
      </w:r>
    </w:p>
    <w:p w14:paraId="78169B4F" w14:textId="77777777" w:rsidR="0047298B" w:rsidRPr="008A0AB6" w:rsidRDefault="008A0AB6" w:rsidP="00F16DD3">
      <w:pPr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Sprawdzenie przymiarem liniowym:</w:t>
      </w:r>
    </w:p>
    <w:p w14:paraId="16511306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wymiary dla tarcz znaków o powierzchni &lt; 1m</w:t>
      </w:r>
      <w:r w:rsidRPr="0005429E">
        <w:rPr>
          <w:rFonts w:ascii="Arial" w:hAnsi="Arial" w:cs="Arial"/>
          <w:sz w:val="18"/>
          <w:szCs w:val="18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podane w opisach szczegółowych załącznika nr 1 [25] należy powiększyć o 10 mm i wykonać w tolerancji wymiarowej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5 mm,</w:t>
      </w:r>
    </w:p>
    <w:p w14:paraId="3F538141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wymiary dla tarcz znaków i tablic o powierzchni &gt; 1m</w:t>
      </w:r>
      <w:r w:rsidRPr="0005429E">
        <w:rPr>
          <w:rFonts w:ascii="Arial" w:hAnsi="Arial" w:cs="Arial"/>
          <w:sz w:val="18"/>
          <w:szCs w:val="18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podane w opisach szczegółowych załącznika nr 1 [25] oraz wymiary wynikowe dla tablic grupy E należy powiększyć o 15 mm i wykonać w tolerancji wymiarowej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10 mm.</w:t>
      </w:r>
    </w:p>
    <w:p w14:paraId="01927DAC" w14:textId="77777777" w:rsidR="0047298B" w:rsidRPr="008A0AB6" w:rsidRDefault="0047298B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BEBE7E7" w14:textId="77777777" w:rsidR="0047298B" w:rsidRPr="0005429E" w:rsidRDefault="008A0AB6" w:rsidP="0005429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2.6.3.5 Tolerancje wymiarowe dla lica znaku </w:t>
      </w:r>
    </w:p>
    <w:p w14:paraId="542C8081" w14:textId="77777777" w:rsidR="0047298B" w:rsidRPr="008A0AB6" w:rsidRDefault="008A0AB6" w:rsidP="00F16DD3">
      <w:pPr>
        <w:jc w:val="both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bCs/>
          <w:sz w:val="18"/>
          <w:szCs w:val="18"/>
        </w:rPr>
        <w:t>Sprawdzone przymiarem liniowym:</w:t>
      </w:r>
    </w:p>
    <w:p w14:paraId="4A4AB658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tolerancje wymiarowe rysunku lica  wykonanego drukiem sitowym wynoszą 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1,5 mm,</w:t>
      </w:r>
    </w:p>
    <w:p w14:paraId="2F4233DF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tolerancje wymiarowe rysunku lica wykonanego metodą wyklejania wynoszą 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2 mm,</w:t>
      </w:r>
    </w:p>
    <w:p w14:paraId="19CCCD0D" w14:textId="77777777" w:rsidR="0047298B" w:rsidRPr="008A0AB6" w:rsidRDefault="008A0AB6" w:rsidP="0005429E">
      <w:pPr>
        <w:pStyle w:val="Akapitzlist"/>
        <w:numPr>
          <w:ilvl w:val="0"/>
          <w:numId w:val="37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kontury rysunku znaku (obwódka i symbol) muszą być równe z dokładnością  w każdym  kierunku do 1,0 mm.</w:t>
      </w:r>
    </w:p>
    <w:p w14:paraId="60E339CC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znakach nowych na każdym z fragmentów powierzchni znaku o wymiarach 4 x 4 cm nie może występować więcej niż 0,7 lokalnych usterek (załamania, pęcherzyki) o wymiarach nie większych niż 1 mm w każdym kierunku. Niedopuszczalne jest występowanie jakichkolwiek zarysowań powierzchni znaku.</w:t>
      </w:r>
    </w:p>
    <w:p w14:paraId="082D2B4B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 znakach w okresie gwarancji, na każdym z fragmentów powierzchni znaku o wymiarach 4 x 4 cm dopuszcza się do 2 usterek jak wyżej, o wymiarach nie większych niż 1 mm w każdym kierunku. Na powierzchni tej dopuszcza się do 3 zarysowań o szerokości nie większej niż 0,8 mm i całkowitej długości nie większej niż 10 cm. Na całkowitej długości znaku dopuszcza się nie więcej niż 5 rys szerokości nie większej niż 0,8 mm i długości przekraczającej 10 cm - pod warunkiem, że zarysowania te nie zniekształcają treści znaku.</w:t>
      </w:r>
    </w:p>
    <w:p w14:paraId="47E28A1A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 znakach w okresie gwarancji dopuszcza się również lokalne uszkodzenie folii o powierzchni nie przekraczającej 6 mm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każde - w liczbie nie większej niż pięć na powierzchni znaku małego lub średniego, oraz o powierzchni nie przekraczającej 8 mm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każde - w liczbie nie większej niż 8 na każdym z fragmentów powierzchni znaku dużego lub wielkiego (włączając znaki informacyjne) o wymiarach 1200 × 1200 mm.</w:t>
      </w:r>
    </w:p>
    <w:p w14:paraId="58D8E794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Uszkodzenia folii nie mogą zniekształcać treści znaku - w przypadku występowania takiego zniekształcenia znak musi być bezzwłocznie wymieniony.</w:t>
      </w:r>
    </w:p>
    <w:p w14:paraId="1438F455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znakach nowych niedopuszczalne jest występowanie jakichkolwiek rys, sięgających przez warstwę folii do powierzchni tarczy znaku. W znakach eksploatowanych istnienie takich rys jest dopuszczalne pod warunkiem, że występujące w ich otoczeniu ogniska korozyjne nie przekroczą wielkości określonych poniżej.</w:t>
      </w:r>
    </w:p>
    <w:p w14:paraId="0A376BA6" w14:textId="77777777" w:rsidR="00F16DD3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W znakach eksploatowanych dopuszczalne jest występowanie co najwyżej dwóch lokalnych ognisk korozji o wymiarach nie przekraczających 2,0 mm w każdym kierunku na powierzchni każdego z fragmentów znaku o wymiarach 4 × 4 cm. W znakach nowych oraz w znakach znajdujących się w okresie wymaganej gwarancji żadna korozja tarczy znaku nie może występować.</w:t>
      </w:r>
    </w:p>
    <w:p w14:paraId="329FFB0F" w14:textId="7D10D7E5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Wymagana jest taka wytrzymałość połączenia folii odblaskowej z tarczą znaku, by po zgięciu tarczy o 90</w:t>
      </w:r>
      <w:r w:rsidRPr="008A0AB6">
        <w:rPr>
          <w:rFonts w:ascii="Arial" w:hAnsi="Arial" w:cs="Arial"/>
          <w:sz w:val="18"/>
          <w:szCs w:val="18"/>
          <w:vertAlign w:val="superscript"/>
        </w:rPr>
        <w:t>o</w:t>
      </w:r>
      <w:r w:rsidRPr="008A0AB6">
        <w:rPr>
          <w:rFonts w:ascii="Arial" w:hAnsi="Arial" w:cs="Arial"/>
          <w:sz w:val="18"/>
          <w:szCs w:val="18"/>
        </w:rPr>
        <w:t xml:space="preserve"> przy promieniu łuku zgięcia do 10 mm w żadnym miejscu nie uległo ono zniszczeniu.</w:t>
      </w:r>
    </w:p>
    <w:p w14:paraId="3E6F454B" w14:textId="7FA5BB2B" w:rsidR="0047298B" w:rsidRPr="0005429E" w:rsidRDefault="00F16DD3" w:rsidP="00F16DD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8A0AB6" w:rsidRPr="0005429E">
        <w:rPr>
          <w:rFonts w:ascii="Arial" w:hAnsi="Arial" w:cs="Arial"/>
          <w:sz w:val="18"/>
          <w:szCs w:val="18"/>
        </w:rPr>
        <w:t xml:space="preserve">Materiałami do wykonywania oznakowania cienkowarstwowego powinny być farby nakładane warstwą grubości od 0,4 mm do 0,8 mm (na mokro). </w:t>
      </w:r>
    </w:p>
    <w:p w14:paraId="4DC215BA" w14:textId="77777777" w:rsidR="0047298B" w:rsidRPr="0005429E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Powinny to być ciekłe produkty zawierające ciała stałe zdyspergowane w roztworze żywicy syntetycznej w rozpuszczalniku organicznym lub w wodzie, które mogą występować w układach jedno- lub wieloskładnikowych.</w:t>
      </w:r>
    </w:p>
    <w:p w14:paraId="29C8655A" w14:textId="77777777" w:rsidR="0047298B" w:rsidRPr="0005429E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Podczas nakładania farb, do znakowania cienkowarstwowego, na nawierzchnię pędzlem, wałkiem lub przez natrysk, powinny one tworzyć warstwę kohezyjną w procesie odparowania i/lub w procesie chemicznym.</w:t>
      </w:r>
    </w:p>
    <w:p w14:paraId="07E4ECF0" w14:textId="77777777" w:rsidR="0047298B" w:rsidRPr="0005429E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Właściwości fizyczne poszczególnych materiałów do poziomego oznakowania cienkowarstwowego określają aprobaty techniczne. </w:t>
      </w:r>
    </w:p>
    <w:p w14:paraId="74627259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</w:p>
    <w:p w14:paraId="7FC9C540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2.6.2.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Wymagania wobec materiałów ze względu na ochronę warunków pracy i środowiska.</w:t>
      </w:r>
    </w:p>
    <w:p w14:paraId="7AA13171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14F2AC5F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3CCB76C7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2.6.3.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Zawartość składników lotnych w materiałach do znakowania cienkowarstwowego</w:t>
      </w:r>
    </w:p>
    <w:p w14:paraId="649887F5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Zawartość składników lotnych (rozpuszczalników organicznych) nie powinna przekraczać 25% (m/m)  w postaci gotowej do aplikacji, w materiałach do znakowania cienkowarstwowego. </w:t>
      </w:r>
    </w:p>
    <w:p w14:paraId="4AA4AFC6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Nie dopuszcza się stosowania materiałów zawierających rozpuszczalnik aromatyczny (jak np. toluen, ksylen, etylobenzen) w ilości większej niż 8 % (m/m). </w:t>
      </w:r>
    </w:p>
    <w:p w14:paraId="2AF81CBE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Nie dopuszcza się stosowania materiałów zawierających benzen i rozpuszczalniki chlorowane.</w:t>
      </w:r>
    </w:p>
    <w:p w14:paraId="0B736863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5785CC1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2.6.4.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Kulki szklane</w:t>
      </w:r>
    </w:p>
    <w:p w14:paraId="558B3A32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14:paraId="59446116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14:paraId="2F4D696D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Krzywa uziarnienia powinna mieścić się w krzywych granicznych podanych  w wymaganiach aprobaty technicznej wyrobu lub w certyfikacie CE.</w:t>
      </w:r>
    </w:p>
    <w:p w14:paraId="47D24BAB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Kulki szklane </w:t>
      </w:r>
      <w:proofErr w:type="spellStart"/>
      <w:r w:rsidRPr="008A0AB6">
        <w:rPr>
          <w:rFonts w:ascii="Arial" w:hAnsi="Arial" w:cs="Arial"/>
          <w:sz w:val="18"/>
          <w:szCs w:val="18"/>
        </w:rPr>
        <w:t>hydrofobizowane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powinny ponadto wykazywać stopień </w:t>
      </w:r>
      <w:proofErr w:type="spellStart"/>
      <w:r w:rsidRPr="008A0AB6">
        <w:rPr>
          <w:rFonts w:ascii="Arial" w:hAnsi="Arial" w:cs="Arial"/>
          <w:sz w:val="18"/>
          <w:szCs w:val="18"/>
        </w:rPr>
        <w:t>hydrofobizacji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co najmniej 80%. </w:t>
      </w:r>
    </w:p>
    <w:p w14:paraId="69ADCD7D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Wymagania i metody badań kulek szklanych podano w PN-EN 1423:2000[3, 3a].</w:t>
      </w:r>
    </w:p>
    <w:p w14:paraId="4BB1239A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Właściwości kulek szklanych określają odpowiednie aprobaty techniczne, lub certyfikaty „CE”.</w:t>
      </w:r>
    </w:p>
    <w:p w14:paraId="65AFBA10" w14:textId="77777777" w:rsidR="0047298B" w:rsidRPr="0005429E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2181DFF7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 xml:space="preserve">2.6.5. Materiał </w:t>
      </w:r>
      <w:proofErr w:type="spellStart"/>
      <w:r w:rsidRPr="0005429E">
        <w:rPr>
          <w:rFonts w:ascii="Arial" w:hAnsi="Arial" w:cs="Arial"/>
          <w:b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b/>
          <w:sz w:val="18"/>
          <w:szCs w:val="18"/>
        </w:rPr>
        <w:t xml:space="preserve"> oznakowanie</w:t>
      </w:r>
    </w:p>
    <w:p w14:paraId="71AC751C" w14:textId="34BF74D7" w:rsidR="0047298B" w:rsidRPr="0005429E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nie może zawierać więcej niż 1% cząstek mniejszych niż 90 </w:t>
      </w:r>
      <w:r w:rsidRPr="0005429E">
        <w:rPr>
          <w:rFonts w:ascii="Arial" w:hAnsi="Arial" w:cs="Arial"/>
          <w:sz w:val="18"/>
          <w:szCs w:val="18"/>
        </w:rPr>
        <w:sym w:font="Symbol" w:char="F06D"/>
      </w:r>
      <w:r w:rsidRPr="0005429E">
        <w:rPr>
          <w:rFonts w:ascii="Arial" w:hAnsi="Arial" w:cs="Arial"/>
          <w:sz w:val="18"/>
          <w:szCs w:val="18"/>
        </w:rPr>
        <w:t xml:space="preserve">m. Potrzeba stosowania materiału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uszorstniającego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powinna być określona w STWIORB. </w:t>
      </w:r>
    </w:p>
    <w:p w14:paraId="590B5897" w14:textId="3B61B254" w:rsidR="0047298B" w:rsidRPr="0005429E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Konieczność jego użycia zachodzi w przypadku potrzeby uzyskania wskaźnika szorstkości oznakowania  SRT </w:t>
      </w:r>
      <w:r w:rsidRPr="0005429E">
        <w:rPr>
          <w:rFonts w:ascii="Arial" w:hAnsi="Arial" w:cs="Arial"/>
          <w:sz w:val="18"/>
          <w:szCs w:val="18"/>
        </w:rPr>
        <w:sym w:font="Symbol" w:char="F0B3"/>
      </w:r>
      <w:r w:rsidRPr="0005429E">
        <w:rPr>
          <w:rFonts w:ascii="Arial" w:hAnsi="Arial" w:cs="Arial"/>
          <w:sz w:val="18"/>
          <w:szCs w:val="18"/>
        </w:rPr>
        <w:t xml:space="preserve"> 50.</w:t>
      </w:r>
      <w:r w:rsidR="00F16DD3">
        <w:rPr>
          <w:rFonts w:ascii="Arial" w:hAnsi="Arial" w:cs="Arial"/>
          <w:sz w:val="18"/>
          <w:szCs w:val="18"/>
        </w:rPr>
        <w:t xml:space="preserve"> </w:t>
      </w:r>
      <w:r w:rsidRPr="0005429E">
        <w:rPr>
          <w:rFonts w:ascii="Arial" w:hAnsi="Arial" w:cs="Arial"/>
          <w:sz w:val="18"/>
          <w:szCs w:val="18"/>
        </w:rPr>
        <w:t xml:space="preserve">Materiał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(kruszywo przeciwpoślizgowe) oraz mieszanina kulek szklanych z materiałem </w:t>
      </w:r>
      <w:proofErr w:type="spellStart"/>
      <w:r w:rsidRPr="0005429E">
        <w:rPr>
          <w:rFonts w:ascii="Arial" w:hAnsi="Arial" w:cs="Arial"/>
          <w:sz w:val="18"/>
          <w:szCs w:val="18"/>
        </w:rPr>
        <w:t>uszorstniającym</w:t>
      </w:r>
      <w:proofErr w:type="spellEnd"/>
      <w:r w:rsidRPr="0005429E">
        <w:rPr>
          <w:rFonts w:ascii="Arial" w:hAnsi="Arial" w:cs="Arial"/>
          <w:sz w:val="18"/>
          <w:szCs w:val="18"/>
        </w:rPr>
        <w:t xml:space="preserve"> powinny odpowiadać wymaganiom określonym w aprobacie technicznej. </w:t>
      </w:r>
    </w:p>
    <w:p w14:paraId="23527B9D" w14:textId="77777777" w:rsidR="0047298B" w:rsidRPr="0005429E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E5D0696" w14:textId="77777777" w:rsidR="0047298B" w:rsidRPr="0005429E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05429E">
        <w:rPr>
          <w:rFonts w:ascii="Arial" w:hAnsi="Arial" w:cs="Arial"/>
          <w:b/>
          <w:sz w:val="18"/>
          <w:szCs w:val="18"/>
        </w:rPr>
        <w:t>2.6.6. Wymagania wobec materiałów ze względu na ochronę warunków pracy i środowiska</w:t>
      </w:r>
    </w:p>
    <w:p w14:paraId="41D26615" w14:textId="77777777" w:rsidR="0047298B" w:rsidRPr="0005429E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3FA3194F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F0EB1D4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2.7.     Materiały do montażu znaków</w:t>
      </w:r>
    </w:p>
    <w:p w14:paraId="39E3BF0E" w14:textId="16B0E16D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Wszystkie łączniki metalowe przewidywane do mocowania między sobą elementów konstrukcji znaków jak śruby, listwy, wkręty, nakrętki itp. powinny być czyste, gładkie, bez pęknięć, naderwań, rozwarstwień i wypukłych karbów.</w:t>
      </w:r>
      <w:r w:rsidR="00F16DD3">
        <w:rPr>
          <w:rFonts w:ascii="Arial" w:hAnsi="Arial" w:cs="Arial"/>
          <w:sz w:val="18"/>
          <w:szCs w:val="18"/>
        </w:rPr>
        <w:t xml:space="preserve"> </w:t>
      </w:r>
      <w:r w:rsidRPr="008A0AB6">
        <w:rPr>
          <w:rFonts w:ascii="Arial" w:hAnsi="Arial" w:cs="Arial"/>
          <w:sz w:val="18"/>
          <w:szCs w:val="18"/>
        </w:rPr>
        <w:t>Łączniki mogą być dostarczane w pudełkach tekturowych, pojemnikach blaszanych lub paletach, w zależności od ich wielkości. Łączniki powinny być ocynkowane ogniowo lub wykonane z materiałów odpornych na korozję w czasie nie krótszym niż tarcza znaku i konstrukcja wsporcza.</w:t>
      </w:r>
    </w:p>
    <w:p w14:paraId="712561D6" w14:textId="77777777" w:rsidR="0047298B" w:rsidRPr="008A0AB6" w:rsidRDefault="0047298B">
      <w:pPr>
        <w:keepNext/>
        <w:jc w:val="both"/>
        <w:outlineLvl w:val="1"/>
        <w:rPr>
          <w:rFonts w:ascii="Arial" w:hAnsi="Arial" w:cs="Arial"/>
          <w:b/>
          <w:bCs/>
          <w:iCs/>
          <w:sz w:val="18"/>
          <w:szCs w:val="18"/>
        </w:rPr>
      </w:pPr>
    </w:p>
    <w:p w14:paraId="42274235" w14:textId="77777777" w:rsidR="0047298B" w:rsidRPr="008A0AB6" w:rsidRDefault="008A0AB6">
      <w:pPr>
        <w:keepNext/>
        <w:jc w:val="both"/>
        <w:outlineLvl w:val="1"/>
        <w:rPr>
          <w:rFonts w:ascii="Arial" w:hAnsi="Arial" w:cs="Arial"/>
          <w:b/>
          <w:bCs/>
          <w:iCs/>
          <w:sz w:val="18"/>
          <w:szCs w:val="18"/>
        </w:rPr>
      </w:pPr>
      <w:r w:rsidRPr="008A0AB6">
        <w:rPr>
          <w:rFonts w:ascii="Arial" w:hAnsi="Arial" w:cs="Arial"/>
          <w:b/>
          <w:bCs/>
          <w:iCs/>
          <w:sz w:val="18"/>
          <w:szCs w:val="18"/>
        </w:rPr>
        <w:t xml:space="preserve">2.8. </w:t>
      </w:r>
      <w:r w:rsidR="0005429E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Przechowywanie i składowanie materiałów</w:t>
      </w:r>
    </w:p>
    <w:p w14:paraId="7723C1A5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Prefabrykaty betonowe powinny być składowane na wyrównanym, utwardzonym i odwodnionym podłożu. Prefabrykaty należy układać na podkładach z zachowaniem prześwitu minimum 10 cm między podłożem a prefabrykatem.</w:t>
      </w:r>
    </w:p>
    <w:p w14:paraId="31C8C157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Znaki powinny być przechowywane w pomieszczeniach suchych, z dala od materiałów działających korodująco i w warunkach zabezpieczających przed uszkodzeniami.</w:t>
      </w:r>
    </w:p>
    <w:p w14:paraId="7DADFDBE" w14:textId="77777777" w:rsidR="0047298B" w:rsidRPr="0005429E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Materiały do oznakowania cienkowarstwowego nawierzchni powinny zachować stałość swoich właściwości chemicznych i fizykochemicznych przez okres co najmniej 6 miesięcy składowania w warunkach określonych przez producenta.</w:t>
      </w:r>
    </w:p>
    <w:p w14:paraId="16EC6BBF" w14:textId="77777777" w:rsidR="0047298B" w:rsidRPr="0005429E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 xml:space="preserve">Materiały do poziomego oznakowania dróg należy przechowywać w magazynach odpowiadających zaleceniom producenta, zwłaszcza zabezpieczających je od napromieniowania słonecznego, opadów </w:t>
      </w:r>
      <w:r w:rsidRPr="0005429E">
        <w:rPr>
          <w:rFonts w:ascii="Arial" w:hAnsi="Arial" w:cs="Arial"/>
          <w:sz w:val="18"/>
          <w:szCs w:val="18"/>
        </w:rPr>
        <w:br/>
        <w:t>i w temperaturze, dla:</w:t>
      </w:r>
    </w:p>
    <w:p w14:paraId="06EE2C79" w14:textId="77777777" w:rsidR="0047298B" w:rsidRPr="0005429E" w:rsidRDefault="008A0AB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farb wodorozcieńczalnych od 5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 do 40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C,</w:t>
      </w:r>
    </w:p>
    <w:p w14:paraId="7A2CC644" w14:textId="77777777" w:rsidR="0047298B" w:rsidRPr="0005429E" w:rsidRDefault="008A0AB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farb rozpuszczalnikowych od -5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 do 25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r w:rsidRPr="0005429E">
        <w:rPr>
          <w:rFonts w:ascii="Arial" w:hAnsi="Arial" w:cs="Arial"/>
          <w:sz w:val="18"/>
          <w:szCs w:val="18"/>
        </w:rPr>
        <w:t>C,</w:t>
      </w:r>
    </w:p>
    <w:p w14:paraId="17794E65" w14:textId="24D09CED" w:rsidR="0047298B" w:rsidRPr="00F16DD3" w:rsidRDefault="008A0AB6" w:rsidP="00F16DD3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05429E">
        <w:rPr>
          <w:rFonts w:ascii="Arial" w:hAnsi="Arial" w:cs="Arial"/>
          <w:sz w:val="18"/>
          <w:szCs w:val="18"/>
        </w:rPr>
        <w:t>pozostałych materiałów - poniżej 40</w:t>
      </w:r>
      <w:r w:rsidRPr="0005429E">
        <w:rPr>
          <w:rFonts w:ascii="Arial" w:hAnsi="Arial" w:cs="Arial"/>
          <w:sz w:val="18"/>
          <w:szCs w:val="18"/>
          <w:vertAlign w:val="superscript"/>
        </w:rPr>
        <w:t>o</w:t>
      </w:r>
      <w:bookmarkStart w:id="10" w:name="_Toc420816682"/>
      <w:r w:rsidRPr="0005429E">
        <w:rPr>
          <w:rFonts w:ascii="Arial" w:hAnsi="Arial" w:cs="Arial"/>
          <w:sz w:val="18"/>
          <w:szCs w:val="18"/>
        </w:rPr>
        <w:t>C.</w:t>
      </w:r>
    </w:p>
    <w:p w14:paraId="23C13C6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738033B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3.        sprzęt</w:t>
      </w:r>
      <w:bookmarkEnd w:id="10"/>
    </w:p>
    <w:p w14:paraId="4AE0BBE9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3.1.     Ogólne wymagania dotyczące sprzętu</w:t>
      </w:r>
    </w:p>
    <w:p w14:paraId="2A95AC71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wymagania dotyczące sprzętu podano w STWIORB D-M.00.00.00 „Wymagania ogólne” pkt 3.</w:t>
      </w:r>
    </w:p>
    <w:p w14:paraId="4B0539E0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28A2383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3.2.     Sprzęt do wykonania oznakowania pionowego</w:t>
      </w:r>
    </w:p>
    <w:p w14:paraId="288129F7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1" w:name="_Toc420816683"/>
      <w:r w:rsidRPr="008A0AB6">
        <w:rPr>
          <w:rFonts w:ascii="Arial" w:hAnsi="Arial" w:cs="Arial"/>
          <w:sz w:val="18"/>
          <w:szCs w:val="18"/>
        </w:rPr>
        <w:t>Wykonawca przystępujący do wykonania oznakowania pionowego powinien wykazać się możliwością korzystania z następującego sprzętu:</w:t>
      </w:r>
    </w:p>
    <w:p w14:paraId="7E33A63E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wiertnic do wykonywania dołów pod słupki w gruncie spoistym,</w:t>
      </w:r>
    </w:p>
    <w:p w14:paraId="1E7D9D99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betoniarek przewoźnych do wykonywania fundamentów betonowych „na mokro”,</w:t>
      </w:r>
    </w:p>
    <w:p w14:paraId="5413C0D6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środków transportowych do przewozu materiałów,</w:t>
      </w:r>
    </w:p>
    <w:p w14:paraId="14D9ABCF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przewoźnych zbiorników na wodę,</w:t>
      </w:r>
    </w:p>
    <w:p w14:paraId="7DA0E469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sprzętu spawalniczego, itp.</w:t>
      </w:r>
    </w:p>
    <w:p w14:paraId="3E2DEE1E" w14:textId="6EB45DA3" w:rsidR="0047298B" w:rsidRPr="008A0AB6" w:rsidRDefault="0047298B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314DC74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4.        transport</w:t>
      </w:r>
      <w:bookmarkEnd w:id="11"/>
    </w:p>
    <w:p w14:paraId="525A02AA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4.1.     Ogólne wymagania dotyczące transportu</w:t>
      </w:r>
    </w:p>
    <w:p w14:paraId="62251A43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wymagania dotyczące transportu podano w STWIORB D-M.00.00.00 „Wymagania ogólne” pkt 4.</w:t>
      </w:r>
    </w:p>
    <w:p w14:paraId="446D5967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20B8ED3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4.2.     Transport znaków do pionowego oznakowania dróg </w:t>
      </w:r>
    </w:p>
    <w:p w14:paraId="555F5337" w14:textId="5613EE1B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Znaki drogowe należy na okres transportu odpowiednio zabezpieczyć, tak aby nie ulegały przemieszczaniu i w sposób nie uszkodzony dotarły do odbiorcy.</w:t>
      </w:r>
    </w:p>
    <w:p w14:paraId="4508591F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C4FCE07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2" w:name="_Toc420816684"/>
      <w:r w:rsidRPr="008A0AB6">
        <w:rPr>
          <w:rFonts w:ascii="Arial" w:hAnsi="Arial" w:cs="Arial"/>
          <w:b/>
          <w:caps/>
          <w:kern w:val="28"/>
          <w:sz w:val="18"/>
          <w:szCs w:val="18"/>
        </w:rPr>
        <w:t>5.        wykonanie robót</w:t>
      </w:r>
      <w:bookmarkEnd w:id="12"/>
    </w:p>
    <w:p w14:paraId="4C9FE598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5.1.     Ogólne zasady wykonania robót</w:t>
      </w:r>
    </w:p>
    <w:p w14:paraId="2D37C638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wykonania robót podano w STWIORB D-M.00.00.00 „Wymagania ogólne” pkt 5.</w:t>
      </w:r>
    </w:p>
    <w:p w14:paraId="4FBC2F8E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017932EE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5.2.     Roboty przygotowawcze</w:t>
      </w:r>
    </w:p>
    <w:p w14:paraId="21A38DDC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Przed przystąpieniem do robót należy wyznaczyć:</w:t>
      </w:r>
    </w:p>
    <w:p w14:paraId="1A85E9A5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lokalizację znaku, tj. jego </w:t>
      </w:r>
      <w:proofErr w:type="spellStart"/>
      <w:r w:rsidRPr="008A0AB6">
        <w:rPr>
          <w:rFonts w:ascii="Arial" w:hAnsi="Arial" w:cs="Arial"/>
          <w:sz w:val="18"/>
          <w:szCs w:val="18"/>
        </w:rPr>
        <w:t>pikietaż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oraz odległość od krawędzi jezdni lub krawędzi pobocza umocnionego,</w:t>
      </w:r>
    </w:p>
    <w:p w14:paraId="1E61312D" w14:textId="77777777" w:rsidR="0047298B" w:rsidRPr="008A0AB6" w:rsidRDefault="008A0AB6">
      <w:pPr>
        <w:pStyle w:val="Akapitzlist"/>
        <w:numPr>
          <w:ilvl w:val="0"/>
          <w:numId w:val="3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wysokość zamocowania znaku na konstrukcji wsporczej.</w:t>
      </w:r>
    </w:p>
    <w:p w14:paraId="11A85F75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Punkty stabilizujące miejsca ustawienia znaków należy zabezpieczyć w taki sposób, aby w czasie trwania i odbioru robót istniała możliwość sprawdzenia lokalizacji znaków.</w:t>
      </w:r>
    </w:p>
    <w:p w14:paraId="0085CAEE" w14:textId="4C11A30D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Lokalizacja i wysokość zamocowania znaku powinny być zgodne z dokumentacją projektową.</w:t>
      </w:r>
      <w:r w:rsidR="00F16DD3">
        <w:rPr>
          <w:rFonts w:ascii="Arial" w:hAnsi="Arial" w:cs="Arial"/>
          <w:sz w:val="18"/>
          <w:szCs w:val="18"/>
        </w:rPr>
        <w:t xml:space="preserve"> </w:t>
      </w:r>
      <w:r w:rsidRPr="008A0AB6">
        <w:rPr>
          <w:rFonts w:ascii="Arial" w:hAnsi="Arial" w:cs="Arial"/>
          <w:sz w:val="18"/>
          <w:szCs w:val="18"/>
        </w:rPr>
        <w:t>Miejsce wykonywania prac należy oznakować, w celu zabezpieczenia pracowników i kierujących pojazdami na drodze.</w:t>
      </w:r>
    </w:p>
    <w:p w14:paraId="27C6BE07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E74DF29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5.3.     Wykonanie wykopów i fundamentów</w:t>
      </w:r>
    </w:p>
    <w:p w14:paraId="34A1EF9A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Sposób wykonania wykopu pod fundament znaku pionowego powinien być dostosowany do głębokości wykopu, rodzaju gruntu i posiadanego sprzętu. Wymiary wykopu powinny być zgodne z dokumentacją projektową lub wskazaniami Inżyniera.</w:t>
      </w:r>
    </w:p>
    <w:p w14:paraId="4371BA44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Wykopy fundamentowe powinny być wykonane w takim okresie, aby po ich zakończeniu można było przystąpić natychmiast do wykonania w nich robót fundamentowych.</w:t>
      </w:r>
    </w:p>
    <w:p w14:paraId="7D039BF0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E825335" w14:textId="77777777" w:rsidR="0047298B" w:rsidRPr="008A0AB6" w:rsidRDefault="008A0AB6">
      <w:pPr>
        <w:keepNext/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5.3.1.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Prefabrykaty betonowe</w:t>
      </w:r>
    </w:p>
    <w:p w14:paraId="38BEC609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Dno wykopu przed ułożeniem prefabrykatu należy wyrównać i zagęścić. Wolne przestrzenie między ścianami gruntu i prefabrykatem należy wypełnić materiałem kamiennym, np. klińcem i dokładnie zagęścić ubijakami ręcznymi.</w:t>
      </w:r>
    </w:p>
    <w:p w14:paraId="09C02070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Jeżeli znak jest zlokalizowany na poboczu drogi, to górna powierzchnia prefabrykatu powinna być równa z powierzchnią pobocza lub być wyniesiona nad tę powierzchnię nie więcej niż 0,03 m.</w:t>
      </w:r>
    </w:p>
    <w:p w14:paraId="2AA92202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358A7ED8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5.3.2.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 xml:space="preserve"> Fundamenty z betonu </w:t>
      </w:r>
    </w:p>
    <w:p w14:paraId="1D30EF53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Wykopy pod fundamenty dla zamocowania znaków wielkowymiarowych wykonywane z betonu „na mokro” należy wykonać zgodnie z PN-S-02205:1998 [24].</w:t>
      </w:r>
    </w:p>
    <w:p w14:paraId="795A083C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 xml:space="preserve">Posadowienie fundamentów w wykopach otwartych bądź rozpartych należy wykonywać zgodnie z dokumentacją projektową, 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lub wskazaniami Inżyniera. Wykopy należy zabezpieczyć przed napływem wód opadowych przez wyprofilowanie terenu ze spadkiem umożliwiającym łatwy odpływ wody poza teren przylegający do wykopu. Dno wykopu powinno być wyrównane z dokładnością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2 cm.</w:t>
      </w:r>
    </w:p>
    <w:p w14:paraId="0DFAD1C6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Przy naruszonej strukturze gruntu rodzimego, grunt należy usunąć i miejsce wypełnić do spodu fundamentu betonem. Płaszczyzny boczne fundamentów stykające się z gruntem należy zabezpieczyć izolacją, np. emulsją asfaltową. Po wykonaniu fundamentu wykop należy zasypać warstwami grubości 20 cm z dokładnym zagęszczeniem gruntu.</w:t>
      </w:r>
    </w:p>
    <w:p w14:paraId="6A4E42AA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760544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5.4.     Tolerancje ustawienia znaku pionowego </w:t>
      </w:r>
    </w:p>
    <w:p w14:paraId="258D8CBF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Dopuszczalne tolerancje ustawienia znaku:</w:t>
      </w:r>
    </w:p>
    <w:p w14:paraId="425D3F46" w14:textId="77777777" w:rsidR="0047298B" w:rsidRPr="008A0AB6" w:rsidRDefault="008A0AB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odchyłka od pionu, nie więcej niż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1 %,</w:t>
      </w:r>
    </w:p>
    <w:p w14:paraId="0E5129A3" w14:textId="77777777" w:rsidR="0047298B" w:rsidRPr="008A0AB6" w:rsidRDefault="008A0AB6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odchyłka w wysokości umieszczenia znaku, nie więcej niż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2 cm,</w:t>
      </w:r>
    </w:p>
    <w:p w14:paraId="5AB71773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odchyłka w odległości ustawienia znaku od krawędzi jezdni utwardzonego pobocza lub pasa awaryjnego postoju, nie więcej niż </w:t>
      </w:r>
      <w:r w:rsidRPr="008A0AB6">
        <w:rPr>
          <w:rFonts w:ascii="Arial" w:hAnsi="Arial" w:cs="Arial"/>
          <w:sz w:val="18"/>
          <w:szCs w:val="18"/>
        </w:rPr>
        <w:sym w:font="Symbol" w:char="F0B1"/>
      </w:r>
      <w:r w:rsidRPr="008A0AB6">
        <w:rPr>
          <w:rFonts w:ascii="Arial" w:hAnsi="Arial" w:cs="Arial"/>
          <w:sz w:val="18"/>
          <w:szCs w:val="18"/>
        </w:rPr>
        <w:t xml:space="preserve"> 5 cm, przy zachowaniu minimalnej odległości umieszczenia znaku zgodnie z załącznikiem nr 1 do rozporządzenia Ministra Infrastruktury z dnia 3 lipca 2003 r. w sprawie szczegółowych warunków technicznych dla znaków i sygnałów drogowych oraz urządzeń bezpieczeństwa ruchu drogowego i warunków ich umieszczania na drogach  [25].</w:t>
      </w:r>
    </w:p>
    <w:p w14:paraId="3D0B6A53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9FAB9EE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 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Konstrukcje wsporcze</w:t>
      </w:r>
    </w:p>
    <w:p w14:paraId="22BBE01D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5.5.1.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Zapobieganie zagrożeniu użytkowników drogi i terenu przyległego - przez konstrukcję wsporczą</w:t>
      </w:r>
    </w:p>
    <w:p w14:paraId="1C918DBB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Konstrukcja wsporcza znaku musi być wykonana w sposób ograniczający zagrożenie użytkowników pojazdów samochodowych oraz innych użytkowników drogi i terenu do niej przyległego przy najechaniu przez pojazd na znak. Konstrukcja wsporcza znaku musi zapewnić możliwość łatwej naprawy po najechaniu przez pojazdy lub innego rodzaju uszkodzenia znaku.</w:t>
      </w:r>
    </w:p>
    <w:p w14:paraId="16F70691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1DC3B508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5.5.2.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Tablicowe znaki drogowe na dwóch słupach lub podporach</w:t>
      </w:r>
    </w:p>
    <w:p w14:paraId="7804AAE7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Przy stosowaniu tablicowych znaków drogowych umieszczanych na dwóch słupach lub podporach - odległość między tymi słupami lub podporami, mierzona prostopadle do przewidywanego kierunku najechania przez pojazd, nie może być mniejsza od 1,75 m. Przy stosowaniu większej liczby słupów niż dwa - odległość między nimi może być mniejsza.</w:t>
      </w:r>
    </w:p>
    <w:p w14:paraId="661D4631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0C1AC3C2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5.5.3.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Poziom górnej powierzchni fundamentu</w:t>
      </w:r>
    </w:p>
    <w:p w14:paraId="79D4A9E9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Przy zamocowaniu znaku w fundamencie betonowym lub innym podobnym - pożądane jest, by górna część fundamentu pokrywała się z powierzchnią pobocza, pasa dzielącego itp. lub była nad tę powierzchnię wyniesiona nie więcej niż 0,03 m. W przypadku konstrukcji, znajdujących się poza koroną drogi, górna część fundamentu powinna być wyniesiona nad powierzchnię terenu nie więcej niż 0,15 m.</w:t>
      </w:r>
    </w:p>
    <w:p w14:paraId="6E8757F0" w14:textId="77777777" w:rsidR="0047298B" w:rsidRPr="008A0AB6" w:rsidRDefault="0047298B">
      <w:pPr>
        <w:numPr>
          <w:ilvl w:val="12"/>
          <w:numId w:val="0"/>
        </w:numPr>
        <w:jc w:val="both"/>
        <w:rPr>
          <w:rFonts w:ascii="Arial" w:hAnsi="Arial" w:cs="Arial"/>
          <w:b/>
          <w:sz w:val="18"/>
          <w:szCs w:val="18"/>
        </w:rPr>
      </w:pPr>
    </w:p>
    <w:p w14:paraId="59457B9C" w14:textId="7777777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 xml:space="preserve">5.5.4. </w:t>
      </w:r>
      <w:r w:rsidR="0005429E">
        <w:rPr>
          <w:rFonts w:ascii="Arial" w:hAnsi="Arial" w:cs="Arial"/>
          <w:b/>
          <w:sz w:val="18"/>
          <w:szCs w:val="18"/>
        </w:rPr>
        <w:t xml:space="preserve"> </w:t>
      </w:r>
      <w:r w:rsidRPr="008A0AB6">
        <w:rPr>
          <w:rFonts w:ascii="Arial" w:hAnsi="Arial" w:cs="Arial"/>
          <w:b/>
          <w:sz w:val="18"/>
          <w:szCs w:val="18"/>
        </w:rPr>
        <w:t>Barwa konstrukcji wsporczej</w:t>
      </w:r>
    </w:p>
    <w:p w14:paraId="59A3FF64" w14:textId="77777777" w:rsidR="0047298B" w:rsidRPr="008A0AB6" w:rsidRDefault="008A0AB6" w:rsidP="00F16DD3">
      <w:pPr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Konstrukcje wsporcze znaków drogowych pionowych muszą mieć barwę szarą neutralną z tym, że dopuszcza się barwę naturalną pokryć cynkowanych. Zabrania się stosowania pokryć konstrukcji wsporczych o jaskrawej barwie - z wyjątkiem przypadków, gdy jest to wymagane odrębnymi przepisami, wytycznymi lub warunkami technicznymi.</w:t>
      </w:r>
    </w:p>
    <w:p w14:paraId="03897281" w14:textId="77777777" w:rsidR="0047298B" w:rsidRPr="008A0AB6" w:rsidRDefault="0047298B">
      <w:pPr>
        <w:jc w:val="both"/>
        <w:rPr>
          <w:rFonts w:ascii="Arial" w:hAnsi="Arial" w:cs="Arial"/>
          <w:sz w:val="18"/>
          <w:szCs w:val="18"/>
        </w:rPr>
      </w:pPr>
    </w:p>
    <w:p w14:paraId="4AFA63CD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5.6.     Połączenie tarczy znaku z konstrukcją wsporczą</w:t>
      </w:r>
    </w:p>
    <w:p w14:paraId="02D39E5F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Tarcza znaku musi być zamocowana do konstrukcji wsporczej w sposób uniemożliwiający jej przesunięcie lub obrót.</w:t>
      </w:r>
    </w:p>
    <w:p w14:paraId="0B6F4F66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Materiał i sposób wykonania połączenia tarczy znaku z konstrukcją wsporczą musi umożliwiać, przy użyciu odpowiednich narzędzi, odłączenie tarczy znaku od tej konstrukcji przez cały okres użytkowania znaku.</w:t>
      </w:r>
    </w:p>
    <w:p w14:paraId="4845A7F7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 drogach i obszarach, na których występują częste przypadki dewastacji znaków, zaleca się stosowanie elementów złącznych o konstrukcji uniemożliwiającej lub znacznie utrudniającej ich rozłączenie przez osoby niepowołane.</w:t>
      </w:r>
    </w:p>
    <w:p w14:paraId="33498A22" w14:textId="77777777" w:rsidR="0047298B" w:rsidRPr="008A0AB6" w:rsidRDefault="008A0AB6" w:rsidP="00F16DD3">
      <w:pPr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Nie dopuszcza się zamocowania znaku do konstrukcji wsporczej w sposób wymagający bezpośredniego przeprowadzenia śrub mocujących przez lico znaku.</w:t>
      </w:r>
    </w:p>
    <w:p w14:paraId="27451BFC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14F6006" w14:textId="77777777" w:rsidR="0047298B" w:rsidRPr="008A0AB6" w:rsidRDefault="008A0AB6">
      <w:pPr>
        <w:numPr>
          <w:ilvl w:val="12"/>
          <w:numId w:val="0"/>
        </w:numPr>
        <w:jc w:val="both"/>
        <w:rPr>
          <w:rFonts w:ascii="Arial" w:hAnsi="Arial" w:cs="Arial"/>
          <w:b/>
          <w:bCs/>
          <w:iCs/>
          <w:sz w:val="18"/>
          <w:szCs w:val="18"/>
        </w:rPr>
      </w:pPr>
      <w:bookmarkStart w:id="13" w:name="_Toc420816685"/>
      <w:r w:rsidRPr="008A0AB6">
        <w:rPr>
          <w:rFonts w:ascii="Arial" w:hAnsi="Arial" w:cs="Arial"/>
          <w:b/>
          <w:bCs/>
          <w:iCs/>
          <w:sz w:val="18"/>
          <w:szCs w:val="18"/>
        </w:rPr>
        <w:t xml:space="preserve">5.7. </w:t>
      </w:r>
      <w:r w:rsidR="0005429E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8A0AB6">
        <w:rPr>
          <w:rFonts w:ascii="Arial" w:hAnsi="Arial" w:cs="Arial"/>
          <w:b/>
          <w:bCs/>
          <w:iCs/>
          <w:sz w:val="18"/>
          <w:szCs w:val="18"/>
        </w:rPr>
        <w:t>Oznakowanie znaku</w:t>
      </w:r>
    </w:p>
    <w:p w14:paraId="7D2398F9" w14:textId="2D7517B8" w:rsidR="0047298B" w:rsidRPr="008A0AB6" w:rsidRDefault="008A0AB6" w:rsidP="00F16DD3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Każdy wykonany znak drogowy musi mieć naklejoną na rewersie naklejkę zawierającą następujące informacje:</w:t>
      </w:r>
    </w:p>
    <w:p w14:paraId="59B07DA5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numer i datę normy tj. PN-EN 12899-1:2005 [16],</w:t>
      </w:r>
    </w:p>
    <w:p w14:paraId="62D10013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klasy istotnych właściwości wyrobu,</w:t>
      </w:r>
    </w:p>
    <w:p w14:paraId="06FCD0A4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miesiąc i dwie ostatnie cyfry roku produkcji</w:t>
      </w:r>
    </w:p>
    <w:p w14:paraId="2BDCE119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nazwę, znak handlowy i inne oznaczenia identyfikujące producenta lub dostawcę jeśli nie jest producentem,</w:t>
      </w:r>
    </w:p>
    <w:p w14:paraId="53B4346D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znak budowlany „B”,</w:t>
      </w:r>
    </w:p>
    <w:p w14:paraId="434C2A37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numer aprobaty technicznej </w:t>
      </w:r>
      <w:proofErr w:type="spellStart"/>
      <w:r w:rsidRPr="008A0AB6">
        <w:rPr>
          <w:rFonts w:ascii="Arial" w:hAnsi="Arial" w:cs="Arial"/>
          <w:sz w:val="18"/>
          <w:szCs w:val="18"/>
        </w:rPr>
        <w:t>IBDiM</w:t>
      </w:r>
      <w:proofErr w:type="spellEnd"/>
      <w:r w:rsidRPr="008A0AB6">
        <w:rPr>
          <w:rFonts w:ascii="Arial" w:hAnsi="Arial" w:cs="Arial"/>
          <w:sz w:val="18"/>
          <w:szCs w:val="18"/>
        </w:rPr>
        <w:t>,</w:t>
      </w:r>
    </w:p>
    <w:p w14:paraId="5BFC5A0B" w14:textId="77777777" w:rsidR="0047298B" w:rsidRPr="008A0AB6" w:rsidRDefault="008A0AB6" w:rsidP="0005429E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numer certyfikatu zgodności i numer jednostki certyfikującej.</w:t>
      </w:r>
    </w:p>
    <w:p w14:paraId="7B173E92" w14:textId="77777777" w:rsidR="0047298B" w:rsidRPr="008A0AB6" w:rsidRDefault="008A0AB6" w:rsidP="00F16DD3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Oznakowania powinny być wykonane w sposób trwały i wyraźny, czytelny z normalnej odległości widzenia, a </w:t>
      </w:r>
      <w:r w:rsidRPr="008A0AB6">
        <w:rPr>
          <w:rFonts w:ascii="Arial" w:hAnsi="Arial" w:cs="Arial"/>
          <w:sz w:val="18"/>
          <w:szCs w:val="18"/>
        </w:rPr>
        <w:lastRenderedPageBreak/>
        <w:t>całkowita powierzchnia naklejki nie była większa niż 30 cm</w:t>
      </w:r>
      <w:r w:rsidRPr="008A0AB6">
        <w:rPr>
          <w:rFonts w:ascii="Arial" w:hAnsi="Arial" w:cs="Arial"/>
          <w:sz w:val="18"/>
          <w:szCs w:val="18"/>
          <w:vertAlign w:val="superscript"/>
        </w:rPr>
        <w:t>2</w:t>
      </w:r>
      <w:r w:rsidRPr="008A0AB6">
        <w:rPr>
          <w:rFonts w:ascii="Arial" w:hAnsi="Arial" w:cs="Arial"/>
          <w:sz w:val="18"/>
          <w:szCs w:val="18"/>
        </w:rPr>
        <w:t xml:space="preserve"> . Czytelność i trwałość cechy na tylnej stronie tarczy znaku nie powinna być niższa od wymaganej trwałości znaku. Naklejkę należy wykonać z folii </w:t>
      </w:r>
      <w:proofErr w:type="spellStart"/>
      <w:r w:rsidRPr="008A0AB6">
        <w:rPr>
          <w:rFonts w:ascii="Arial" w:hAnsi="Arial" w:cs="Arial"/>
          <w:sz w:val="18"/>
          <w:szCs w:val="18"/>
        </w:rPr>
        <w:t>nieodblaskowej</w:t>
      </w:r>
      <w:proofErr w:type="spellEnd"/>
      <w:r w:rsidRPr="008A0AB6">
        <w:rPr>
          <w:rFonts w:ascii="Arial" w:hAnsi="Arial" w:cs="Arial"/>
          <w:sz w:val="18"/>
          <w:szCs w:val="18"/>
        </w:rPr>
        <w:t>.</w:t>
      </w:r>
    </w:p>
    <w:p w14:paraId="3241FD50" w14:textId="492504C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89FA740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6.        kontrola jakości robót</w:t>
      </w:r>
      <w:bookmarkEnd w:id="13"/>
    </w:p>
    <w:p w14:paraId="0FE01D2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6.1.     Ogólne zasady kontroli jakości robót</w:t>
      </w:r>
    </w:p>
    <w:p w14:paraId="23CAAE38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kontroli jakości robót podano w STWIORB D-M.00.00.00 „Wymagania ogólne” pkt 6.</w:t>
      </w:r>
    </w:p>
    <w:p w14:paraId="318A6067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24A122E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6.2.     Badanie materiałów do wykonania fundamentów betonowych</w:t>
      </w:r>
    </w:p>
    <w:p w14:paraId="54C445A4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Wykonawca powinien przeprowadzić badania materiałów do wykonania fundamentów betonowych „na mokro”. Uwzględniając nieskomplikowany charakter robót fundamentowych, na wniosek Wykonawcy, Inżynier może zwolnić go z potrzeby wykonania badań materiałów dla tych robót.</w:t>
      </w:r>
    </w:p>
    <w:p w14:paraId="08B082FE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69DF8A7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6.3.     Badania w czasie wykonywania robót</w:t>
      </w:r>
    </w:p>
    <w:p w14:paraId="25590938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6.3.1.  Badania materiałów w czasie wykonywania robót</w:t>
      </w:r>
    </w:p>
    <w:p w14:paraId="63C36835" w14:textId="77777777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4" w:name="_Toc420816686"/>
      <w:r w:rsidRPr="008A0AB6">
        <w:rPr>
          <w:rFonts w:ascii="Arial" w:hAnsi="Arial" w:cs="Arial"/>
          <w:sz w:val="18"/>
          <w:szCs w:val="18"/>
        </w:rPr>
        <w:t>Wszystkie materiały dostarczone na budowę powinny być sprawdzone w zakresie powierzchni wyrobu i jego wymiarów.</w:t>
      </w:r>
    </w:p>
    <w:p w14:paraId="5A81A24D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Częstotliwość badań i ocena ich wyników powinna być zgodna z ustaleniami zawartymi w tablicy 4.</w:t>
      </w:r>
    </w:p>
    <w:p w14:paraId="3A3C5723" w14:textId="77777777" w:rsidR="0047298B" w:rsidRPr="008A0AB6" w:rsidRDefault="0047298B">
      <w:pPr>
        <w:keepNext/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Cs/>
          <w:sz w:val="18"/>
          <w:szCs w:val="18"/>
        </w:rPr>
      </w:pPr>
    </w:p>
    <w:p w14:paraId="37E7BA86" w14:textId="77777777" w:rsidR="0047298B" w:rsidRPr="008A0AB6" w:rsidRDefault="008A0AB6">
      <w:pPr>
        <w:spacing w:after="120"/>
        <w:rPr>
          <w:rFonts w:ascii="Arial" w:hAnsi="Arial" w:cs="Arial"/>
          <w:bCs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Tablica 4. Częstotliwość badań przy sprawdzeniu powierzchni i wymiarów wyrobów dostarczonych przez producentów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336"/>
        <w:gridCol w:w="2748"/>
        <w:gridCol w:w="1782"/>
      </w:tblGrid>
      <w:tr w:rsidR="0047298B" w:rsidRPr="008A0AB6" w14:paraId="0AA6BF8E" w14:textId="77777777" w:rsidTr="00F16DD3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4FEB743B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16D6D533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Rodzaj badania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4ABDD03B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Liczba badań</w:t>
            </w:r>
          </w:p>
        </w:tc>
        <w:tc>
          <w:tcPr>
            <w:tcW w:w="2748" w:type="dxa"/>
            <w:tcBorders>
              <w:bottom w:val="double" w:sz="4" w:space="0" w:color="auto"/>
            </w:tcBorders>
            <w:vAlign w:val="center"/>
          </w:tcPr>
          <w:p w14:paraId="6EEA44F1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Opis badań</w:t>
            </w:r>
          </w:p>
        </w:tc>
        <w:tc>
          <w:tcPr>
            <w:tcW w:w="1782" w:type="dxa"/>
            <w:tcBorders>
              <w:bottom w:val="double" w:sz="4" w:space="0" w:color="auto"/>
            </w:tcBorders>
            <w:vAlign w:val="center"/>
          </w:tcPr>
          <w:p w14:paraId="2C63C5C4" w14:textId="77777777" w:rsidR="0047298B" w:rsidRPr="008A0AB6" w:rsidRDefault="008A0AB6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AB6">
              <w:rPr>
                <w:rFonts w:ascii="Arial" w:hAnsi="Arial" w:cs="Arial"/>
                <w:b/>
                <w:bCs/>
                <w:sz w:val="18"/>
                <w:szCs w:val="18"/>
              </w:rPr>
              <w:t>Ocena wyników badań</w:t>
            </w:r>
          </w:p>
        </w:tc>
      </w:tr>
      <w:tr w:rsidR="0047298B" w:rsidRPr="008A0AB6" w14:paraId="26A39DB3" w14:textId="77777777" w:rsidTr="00F16DD3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3A0F6BC6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7CA665D0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Sprawdzenie powierzchni</w:t>
            </w:r>
          </w:p>
        </w:tc>
        <w:tc>
          <w:tcPr>
            <w:tcW w:w="2336" w:type="dxa"/>
            <w:vMerge w:val="restart"/>
            <w:tcBorders>
              <w:top w:val="double" w:sz="4" w:space="0" w:color="auto"/>
            </w:tcBorders>
            <w:vAlign w:val="center"/>
          </w:tcPr>
          <w:p w14:paraId="169CE96E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od 5 do 10 badań z wybranych losowo elementów w każdej dostarczonej partii wyrobów liczącej do 1000 elementów</w:t>
            </w:r>
          </w:p>
        </w:tc>
        <w:tc>
          <w:tcPr>
            <w:tcW w:w="2748" w:type="dxa"/>
            <w:tcBorders>
              <w:top w:val="double" w:sz="4" w:space="0" w:color="auto"/>
            </w:tcBorders>
            <w:vAlign w:val="center"/>
          </w:tcPr>
          <w:p w14:paraId="1CB3E705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Powierzchnię zbadać nieuzbrojonym okiem. Do ew. sprawdzenia głębokości wad użyć dostępnych narzędzi (np. liniałów z czujnikiem, suwmiarek, mikrometrów itp.</w:t>
            </w:r>
          </w:p>
        </w:tc>
        <w:tc>
          <w:tcPr>
            <w:tcW w:w="1782" w:type="dxa"/>
            <w:vMerge w:val="restart"/>
            <w:tcBorders>
              <w:top w:val="double" w:sz="4" w:space="0" w:color="auto"/>
            </w:tcBorders>
            <w:vAlign w:val="center"/>
          </w:tcPr>
          <w:p w14:paraId="3CB27E49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Wyniki badań powinny być zgodne z wymaganiami punktu 2</w:t>
            </w:r>
          </w:p>
        </w:tc>
      </w:tr>
      <w:tr w:rsidR="0047298B" w:rsidRPr="008A0AB6" w14:paraId="3EA28CBE" w14:textId="77777777" w:rsidTr="00F16DD3">
        <w:trPr>
          <w:cantSplit/>
          <w:jc w:val="center"/>
        </w:trPr>
        <w:tc>
          <w:tcPr>
            <w:tcW w:w="567" w:type="dxa"/>
            <w:vAlign w:val="center"/>
          </w:tcPr>
          <w:p w14:paraId="6DE59412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1B6E71A6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Sprawdzenie wymiarów</w:t>
            </w:r>
          </w:p>
        </w:tc>
        <w:tc>
          <w:tcPr>
            <w:tcW w:w="2336" w:type="dxa"/>
            <w:vMerge/>
            <w:vAlign w:val="center"/>
          </w:tcPr>
          <w:p w14:paraId="770AB190" w14:textId="77777777" w:rsidR="0047298B" w:rsidRPr="008A0AB6" w:rsidRDefault="004729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8" w:type="dxa"/>
            <w:vAlign w:val="center"/>
          </w:tcPr>
          <w:p w14:paraId="704ACD5B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Przeprowadzić uniwersalnymi przyrządami pomiarowymi lub sprawdzianami (np. liniałami, przymiarami itp.)</w:t>
            </w:r>
          </w:p>
        </w:tc>
        <w:tc>
          <w:tcPr>
            <w:tcW w:w="1782" w:type="dxa"/>
            <w:vMerge/>
          </w:tcPr>
          <w:p w14:paraId="00B51991" w14:textId="77777777" w:rsidR="0047298B" w:rsidRPr="008A0AB6" w:rsidRDefault="0047298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FE3049" w14:textId="77777777" w:rsidR="0047298B" w:rsidRPr="008A0AB6" w:rsidRDefault="0047298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</w:p>
    <w:p w14:paraId="3E8F4EF7" w14:textId="77777777" w:rsidR="0047298B" w:rsidRPr="008A0AB6" w:rsidRDefault="008A0AB6" w:rsidP="00F16DD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przypadkach budzących wątpliwości można zlecić uprawnionej jednostce zbadanie właściwości dostarczonych wyrobów i materiałów w zakresie wymagań podanych w punkcie 2.</w:t>
      </w:r>
    </w:p>
    <w:p w14:paraId="1AD529AE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7EACCAC7" w14:textId="77777777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6.3.2. Kontrola w czasie wykonywania robót</w:t>
      </w:r>
    </w:p>
    <w:p w14:paraId="45EC3AF0" w14:textId="223A22DD" w:rsidR="0047298B" w:rsidRPr="008A0AB6" w:rsidRDefault="008A0A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W czasie wykonywania robót należy sprawdzać:</w:t>
      </w:r>
    </w:p>
    <w:p w14:paraId="129DF2C4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zgodność wykonania znaków pionowych z dokumentacją projektową (lokalizacja, wymiary znaków, wysokość zamocowania znaków),</w:t>
      </w:r>
    </w:p>
    <w:p w14:paraId="5076FA0E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zachowanie dopuszczalnych odchyłek wymiarów, zgodnie z punktem 2 i 5,</w:t>
      </w:r>
    </w:p>
    <w:p w14:paraId="7F63D568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prawidłowość wykonania wykopów pod konstrukcje wsporcze, zgodnie z punktem 5.3,</w:t>
      </w:r>
    </w:p>
    <w:p w14:paraId="33FEED52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poprawność wykonania fundamentów pod słupki zgodnie z punktem 5.3,</w:t>
      </w:r>
    </w:p>
    <w:p w14:paraId="55E3240D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poprawność ustawienia słupków zgodnie z punktem 5.4 i 5.5,</w:t>
      </w:r>
    </w:p>
    <w:p w14:paraId="05EAE895" w14:textId="77777777" w:rsidR="0047298B" w:rsidRPr="008A0AB6" w:rsidRDefault="008A0AB6" w:rsidP="0005429E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zgodność rodzaju i grubości blachy ze specyfikacją.</w:t>
      </w:r>
    </w:p>
    <w:p w14:paraId="55E7703C" w14:textId="6E70929F" w:rsidR="0047298B" w:rsidRPr="008A0AB6" w:rsidRDefault="0047298B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</w:p>
    <w:p w14:paraId="2AC9A41C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7.        Obmiar  robót</w:t>
      </w:r>
      <w:bookmarkEnd w:id="14"/>
    </w:p>
    <w:p w14:paraId="14A998BF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7.1.     Ogólne zasady obmiaru robót</w:t>
      </w:r>
    </w:p>
    <w:p w14:paraId="4955914E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obmiaru robót podano w STWIORB D-M.00.00.00 „Wymagania ogólne” pkt 7.</w:t>
      </w:r>
    </w:p>
    <w:p w14:paraId="72B446D5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90E4FFE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7.2.     Jednostka obmiarowa</w:t>
      </w:r>
    </w:p>
    <w:p w14:paraId="2634D1BB" w14:textId="09A258D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Jednostką obmiarową oznakowania poziomego jest szt. (sztuka) ustawienia znaku drogowego wraz ze słupkiem.</w:t>
      </w:r>
      <w:bookmarkStart w:id="15" w:name="_Toc420816687"/>
    </w:p>
    <w:p w14:paraId="535EB372" w14:textId="77777777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3170550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8.        odbiór robót</w:t>
      </w:r>
      <w:bookmarkEnd w:id="15"/>
    </w:p>
    <w:p w14:paraId="5533B34A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8.1.     Ogólne zasady odbioru robót</w:t>
      </w:r>
    </w:p>
    <w:p w14:paraId="3B720702" w14:textId="77777777" w:rsidR="0047298B" w:rsidRPr="008A0AB6" w:rsidRDefault="008A0AB6" w:rsidP="00F16DD3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zasady odbioru robót podano w STWIORB D-M</w:t>
      </w:r>
      <w:r w:rsidR="00D11E65">
        <w:rPr>
          <w:rFonts w:ascii="Arial" w:hAnsi="Arial" w:cs="Arial"/>
          <w:sz w:val="18"/>
          <w:szCs w:val="18"/>
        </w:rPr>
        <w:t>.</w:t>
      </w:r>
      <w:r w:rsidRPr="008A0AB6">
        <w:rPr>
          <w:rFonts w:ascii="Arial" w:hAnsi="Arial" w:cs="Arial"/>
          <w:sz w:val="18"/>
          <w:szCs w:val="18"/>
        </w:rPr>
        <w:t>00.00.00 „Wymagania ogólne” pkt 8.</w:t>
      </w:r>
    </w:p>
    <w:p w14:paraId="2083AB80" w14:textId="77777777" w:rsidR="0047298B" w:rsidRPr="008A0AB6" w:rsidRDefault="008A0AB6" w:rsidP="00F16DD3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Roboty uznaje się za wykonane zgodnie z dokumentacją projektową, STWIORB i wymaganiami Inspektora Nadzoru, jeżeli wszystkie pomiary i badania, z zachowaniem tolerancji wg pkt 6, dały wyniki pozytywne.</w:t>
      </w:r>
    </w:p>
    <w:p w14:paraId="765703D2" w14:textId="77777777" w:rsidR="0047298B" w:rsidRPr="008A0AB6" w:rsidRDefault="0047298B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033A8395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8.2.     Odbiór ostateczny</w:t>
      </w:r>
    </w:p>
    <w:p w14:paraId="76D69B01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Odbiór robót oznakowania pionowego dokonywany jest na zasadzie odbioru ostatecznego.</w:t>
      </w:r>
    </w:p>
    <w:p w14:paraId="22057831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lastRenderedPageBreak/>
        <w:t>Odbiór ostateczny powinien być dokonany po całkowitym zakończeniu robót, na podstawie wyników pomiarów i badań jakościowych określonych w punktach 2 i 5.</w:t>
      </w:r>
    </w:p>
    <w:p w14:paraId="46E0BFE6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72EBB10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8.3.     Odbiór pogwarancyjny</w:t>
      </w:r>
    </w:p>
    <w:p w14:paraId="16CB2CDB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Przed upływem okresu gwarancyjnego należy wykonać przegląd znaków i wybraną grupę poddać badaniom fotometrycznym lica. Pozytywne wyniki przeglądu i badań mogą być podstawą odbioru pogwarancyjnego.</w:t>
      </w:r>
    </w:p>
    <w:p w14:paraId="77CC8B9E" w14:textId="692C8957" w:rsidR="0047298B" w:rsidRPr="008A0AB6" w:rsidRDefault="008A0AB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Odbiór pogwarancyjny należy przeprowadzić w ciągu 1 miesiąca po upływie okresu gwarancyjnego, ustalonego w 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. </w:t>
      </w:r>
    </w:p>
    <w:p w14:paraId="7D1517FE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D46652F" w14:textId="77777777" w:rsidR="0047298B" w:rsidRPr="008A0AB6" w:rsidRDefault="008A0AB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6" w:name="_Toc420816688"/>
      <w:r w:rsidRPr="008A0AB6">
        <w:rPr>
          <w:rFonts w:ascii="Arial" w:hAnsi="Arial" w:cs="Arial"/>
          <w:b/>
          <w:caps/>
          <w:kern w:val="28"/>
          <w:sz w:val="18"/>
          <w:szCs w:val="18"/>
        </w:rPr>
        <w:t>9.        podstawa płatności</w:t>
      </w:r>
      <w:bookmarkEnd w:id="16"/>
    </w:p>
    <w:p w14:paraId="00A483EF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9.1.     Ogólne ustalenia dotyczące podstawy płatności</w:t>
      </w:r>
    </w:p>
    <w:p w14:paraId="426622B8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Ogólne ustalenia dotyczące podstawy płatności podano w STWIORB D-M.00.00.00 „Wymagania ogólne” pkt 9.</w:t>
      </w:r>
    </w:p>
    <w:p w14:paraId="634EBDD7" w14:textId="77777777" w:rsidR="0047298B" w:rsidRPr="008A0AB6" w:rsidRDefault="008A0AB6" w:rsidP="00F16DD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Ponadto Zamawiający powinien tak sformułować umowę, aby Wykonawca musiał doprowadzić oznakowanie do wymagań zawartych w STWIORB w przypadku zauważenia niezgodności.</w:t>
      </w:r>
    </w:p>
    <w:p w14:paraId="5ED5D3F8" w14:textId="77777777" w:rsidR="0047298B" w:rsidRPr="008A0AB6" w:rsidRDefault="0047298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C31BC64" w14:textId="77777777" w:rsidR="0047298B" w:rsidRPr="008A0AB6" w:rsidRDefault="008A0AB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9.2.     Cena jednostki obmiarowej</w:t>
      </w:r>
    </w:p>
    <w:p w14:paraId="2B15265D" w14:textId="77777777" w:rsidR="0047298B" w:rsidRPr="008A0AB6" w:rsidRDefault="008A0AB6" w:rsidP="00F16DD3">
      <w:pPr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Cena jednostkowa ustawienia 1 szt. znaku wraz z słupkiem</w:t>
      </w:r>
      <w:r w:rsidRPr="008A0AB6">
        <w:rPr>
          <w:rFonts w:ascii="Arial" w:hAnsi="Arial" w:cs="Arial"/>
          <w:spacing w:val="-3"/>
          <w:sz w:val="18"/>
          <w:szCs w:val="18"/>
        </w:rPr>
        <w:t xml:space="preserve"> obejmuje</w:t>
      </w:r>
      <w:r w:rsidRPr="008A0AB6">
        <w:rPr>
          <w:rFonts w:ascii="Arial" w:hAnsi="Arial" w:cs="Arial"/>
          <w:sz w:val="18"/>
          <w:szCs w:val="18"/>
        </w:rPr>
        <w:t>:</w:t>
      </w:r>
    </w:p>
    <w:p w14:paraId="656D960C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17" w:name="_Toc420816689"/>
      <w:r w:rsidRPr="008A0AB6">
        <w:rPr>
          <w:rFonts w:ascii="Arial" w:hAnsi="Arial" w:cs="Arial"/>
          <w:sz w:val="18"/>
          <w:szCs w:val="18"/>
        </w:rPr>
        <w:t>prace pomiarowe przy lokalizacji znaku,</w:t>
      </w:r>
    </w:p>
    <w:p w14:paraId="38224983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zapewnienie niezbędnych czynników produkcji,</w:t>
      </w:r>
    </w:p>
    <w:p w14:paraId="166B09CC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zakup gotowych kompletnych materiałów,</w:t>
      </w:r>
    </w:p>
    <w:p w14:paraId="23639D78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dostarczenie materiałów na miejsce wykonania,</w:t>
      </w:r>
    </w:p>
    <w:p w14:paraId="3F9CCD93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roboty przygotowawcze (w tym wykonanie dołów i fundamentów),</w:t>
      </w:r>
    </w:p>
    <w:p w14:paraId="7D875717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osadzenie słupków z wypełnieniem otworu,</w:t>
      </w:r>
    </w:p>
    <w:p w14:paraId="4C2513A0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zamocowanie tarcz znaków drogowych zgodnie z Dokumentacją Projektową i </w:t>
      </w:r>
      <w:proofErr w:type="spellStart"/>
      <w:r w:rsidRPr="008A0AB6">
        <w:rPr>
          <w:rFonts w:ascii="Arial" w:hAnsi="Arial" w:cs="Arial"/>
          <w:sz w:val="18"/>
          <w:szCs w:val="18"/>
        </w:rPr>
        <w:t>STWiORB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, </w:t>
      </w:r>
    </w:p>
    <w:p w14:paraId="456ECE25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przeprowadzenie badań kontrolnych,</w:t>
      </w:r>
    </w:p>
    <w:p w14:paraId="46E7464B" w14:textId="77777777" w:rsidR="0047298B" w:rsidRPr="008A0AB6" w:rsidRDefault="008A0AB6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uporządkowanie terenu robót.</w:t>
      </w:r>
    </w:p>
    <w:p w14:paraId="2D4D0E56" w14:textId="6207D134" w:rsidR="0047298B" w:rsidRPr="008A0AB6" w:rsidRDefault="0047298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02BB1D1" w14:textId="77777777" w:rsidR="0047298B" w:rsidRPr="008A0AB6" w:rsidRDefault="008A0AB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 w:rsidRPr="008A0AB6">
        <w:rPr>
          <w:rFonts w:ascii="Arial" w:hAnsi="Arial" w:cs="Arial"/>
          <w:b/>
          <w:caps/>
          <w:kern w:val="28"/>
          <w:sz w:val="18"/>
          <w:szCs w:val="18"/>
        </w:rPr>
        <w:t>10.       przepisy  związane</w:t>
      </w:r>
      <w:bookmarkEnd w:id="17"/>
    </w:p>
    <w:p w14:paraId="275157B9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10.1.    Normy</w:t>
      </w:r>
    </w:p>
    <w:tbl>
      <w:tblPr>
        <w:tblW w:w="88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8"/>
        <w:gridCol w:w="6096"/>
      </w:tblGrid>
      <w:tr w:rsidR="0047298B" w:rsidRPr="008A0AB6" w14:paraId="25AB2BFF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69F21E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1E4B75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PN-76/C-81521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E5B752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Wyroby lakierowane - badanie odporności powłoki lakierowanej na działanie wody oraz oznaczanie nasiąkliwości </w:t>
            </w:r>
          </w:p>
        </w:tc>
      </w:tr>
      <w:tr w:rsidR="0047298B" w:rsidRPr="008A0AB6" w14:paraId="75D95880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2C397A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9D961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PN-83/B-03010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C94DC6E" w14:textId="77777777" w:rsidR="0047298B" w:rsidRPr="008A0AB6" w:rsidRDefault="008A0A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Ściany oporowe - Obliczenia statyczne i projektowanie</w:t>
            </w:r>
          </w:p>
        </w:tc>
      </w:tr>
      <w:tr w:rsidR="0047298B" w:rsidRPr="008A0AB6" w14:paraId="658A7529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E25201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4DA48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PN-84/H-74220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AAD4DB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Rury stalowe bez szwu ciągnione i walcowane na zimno ogólnego zastosowania</w:t>
            </w:r>
          </w:p>
        </w:tc>
      </w:tr>
      <w:tr w:rsidR="0047298B" w:rsidRPr="008A0AB6" w14:paraId="78EB854B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BBD9B7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401B11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PN-88/C-81523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FF4AF0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Wyroby lakierowane  - Oznaczanie odporności powłoki na działanie mgły solnej</w:t>
            </w:r>
          </w:p>
        </w:tc>
      </w:tr>
      <w:tr w:rsidR="0047298B" w:rsidRPr="008A0AB6" w14:paraId="2FD7E323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E6581B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72DF98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PN-89/H-84023.07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59C9DAB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Stal określonego zastosowania. Stal na rury. Gatunki</w:t>
            </w:r>
          </w:p>
        </w:tc>
      </w:tr>
      <w:tr w:rsidR="0047298B" w:rsidRPr="008A0AB6" w14:paraId="1ECC880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83194F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12C02F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PN-B-03215:1998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079E17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Konstrukcje stalowe - Połączenia z fundamentami - Projektowanie i wykonanie</w:t>
            </w:r>
          </w:p>
        </w:tc>
      </w:tr>
      <w:tr w:rsidR="0047298B" w:rsidRPr="008A0AB6" w14:paraId="79573FE2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78C161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375E9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PN-B-03264:2002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B35C87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Konstrukcje betonowe, żelbetowe i sprężone - Obliczenia statyczne i projektowanie</w:t>
            </w:r>
          </w:p>
        </w:tc>
      </w:tr>
      <w:tr w:rsidR="0047298B" w:rsidRPr="008A0AB6" w14:paraId="5EBD0184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33AC11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0DFF6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40-5:2004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540BAB7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Słupy oświetleniowe. Część 5. Słupy oświetleniowe stalowe. Wymagania.</w:t>
            </w:r>
          </w:p>
        </w:tc>
      </w:tr>
      <w:tr w:rsidR="0047298B" w:rsidRPr="008A0AB6" w14:paraId="233A1430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13EFFB4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887697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206-1:2003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DE7086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Beton Część 1: Wymagania, właściwości, produkcja i zgodność</w:t>
            </w:r>
          </w:p>
        </w:tc>
      </w:tr>
      <w:tr w:rsidR="0047298B" w:rsidRPr="008A0AB6" w14:paraId="3D6DF89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62534E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6B55F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485-4:1997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CCE9D1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Aluminium i stopy aluminium - Blachy, taśmy i płyty - Tolerancje kształtu i wymiarów wyrobów walcowanych na zimno</w:t>
            </w:r>
          </w:p>
        </w:tc>
      </w:tr>
      <w:tr w:rsidR="0047298B" w:rsidRPr="008A0AB6" w14:paraId="2B68D24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EE776C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0C47EAB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 ISO 1461:2000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D3C3FD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Powłoki cynkowe nanoszone na stal metodą zanurzeniową (cynkowanie jednostkowe) – Wymaganie i badanie </w:t>
            </w:r>
          </w:p>
        </w:tc>
      </w:tr>
      <w:tr w:rsidR="0047298B" w:rsidRPr="008A0AB6" w14:paraId="0B890DAE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6F588F3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7C0B0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10240:2001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38BED1F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Wewnętrzne i/lub zewnętrzne powłoki ochronne rur stalowych. Wymagania dotyczące powłok wykonanych przez cynkowanie ogniowe w ocynkowniach zautomatyzowanych</w:t>
            </w:r>
          </w:p>
        </w:tc>
      </w:tr>
      <w:tr w:rsidR="0047298B" w:rsidRPr="008A0AB6" w14:paraId="01AA8CA9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3DE7AB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179D2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10292:2003/ A1:2004/A1:2005(U)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09F4714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Taśmy i blachy ze stali o podwyższonej granicy plastyczności powlekane ogniowo w sposób ciągły do obróbki plastycznej na zimno. Warunki techniczne dostawy</w:t>
            </w:r>
          </w:p>
        </w:tc>
      </w:tr>
      <w:tr w:rsidR="0047298B" w:rsidRPr="008A0AB6" w14:paraId="25FF7E35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06E2D709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7602B1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 10327:2005(U)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F630D3B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Taśmy i blachy ze stali niskowęglowych powlekane ogniowo w sposób ciągły do obróbki plastycznej na zimno. Warunki techniczne dostawy</w:t>
            </w:r>
          </w:p>
        </w:tc>
      </w:tr>
      <w:tr w:rsidR="0047298B" w:rsidRPr="008A0AB6" w14:paraId="487C0426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5996EB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A38B2BF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12767:2003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C2E54E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Bierne bezpieczeństwo konstrukcji wsporczych dla urządzeń drogowych.  Wymagania i metody badań</w:t>
            </w:r>
          </w:p>
        </w:tc>
      </w:tr>
      <w:tr w:rsidR="0047298B" w:rsidRPr="008A0AB6" w14:paraId="22C26F9D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8B804B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9AA5D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12899-1:2005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15D836F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Stałe, pionowe znaki drogowe - Część 1: Znaki stałe </w:t>
            </w:r>
          </w:p>
        </w:tc>
      </w:tr>
      <w:tr w:rsidR="0047298B" w:rsidRPr="008A0AB6" w14:paraId="1895FFB8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18409C8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1C0926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A0AB6">
              <w:rPr>
                <w:rFonts w:ascii="Arial" w:hAnsi="Arial" w:cs="Arial"/>
                <w:sz w:val="18"/>
                <w:szCs w:val="18"/>
              </w:rPr>
              <w:t>prEN</w:t>
            </w:r>
            <w:proofErr w:type="spellEnd"/>
            <w:r w:rsidRPr="008A0AB6">
              <w:rPr>
                <w:rFonts w:ascii="Arial" w:hAnsi="Arial" w:cs="Arial"/>
                <w:sz w:val="18"/>
                <w:szCs w:val="18"/>
              </w:rPr>
              <w:t xml:space="preserve"> 12899-5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53BD19DC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Stałe, pionowe znaki drogowe - Część 5 Badanie wstępne typu</w:t>
            </w:r>
          </w:p>
        </w:tc>
      </w:tr>
      <w:tr w:rsidR="0047298B" w:rsidRPr="008A0AB6" w14:paraId="182A7D06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4D7FE47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E6BE8DE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60529:2003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CD1655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Stopnie ochrony zapewnianej przez obudowy (Kod IP)</w:t>
            </w:r>
          </w:p>
        </w:tc>
      </w:tr>
      <w:tr w:rsidR="0047298B" w:rsidRPr="008A0AB6" w14:paraId="6A73B721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10B19A9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1E4310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PN-EN 60598-1: 1990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7A38A73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Oprawy oświetleniowe. Wymagania ogólne i badania</w:t>
            </w:r>
          </w:p>
        </w:tc>
      </w:tr>
      <w:tr w:rsidR="0047298B" w:rsidRPr="008A0AB6" w14:paraId="08C7AC87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4455835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55E6B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 60598-2:2003(U)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317FA41D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Oprawy oświetleniowe - Wymagania szczegółowe - Oprawy oświetleniowe drogowe</w:t>
            </w:r>
          </w:p>
        </w:tc>
      </w:tr>
      <w:tr w:rsidR="0047298B" w:rsidRPr="008A0AB6" w14:paraId="397BA4D8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6F326F29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CDF79F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PN-H-74200:1998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24570586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 xml:space="preserve">Rury stalowe ze szwem, gwintowane </w:t>
            </w:r>
          </w:p>
        </w:tc>
      </w:tr>
      <w:tr w:rsidR="0047298B" w:rsidRPr="008A0AB6" w14:paraId="4BDEADEB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76FD107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7B2DC38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0AB6">
              <w:rPr>
                <w:rFonts w:ascii="Arial" w:hAnsi="Arial" w:cs="Arial"/>
                <w:sz w:val="18"/>
                <w:szCs w:val="18"/>
                <w:lang w:val="de-DE"/>
              </w:rPr>
              <w:t>PN-EN ISO 2808:2000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23B7590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Farby i lakiery - oznaczanie grubości powłoki</w:t>
            </w:r>
          </w:p>
        </w:tc>
      </w:tr>
      <w:tr w:rsidR="0047298B" w:rsidRPr="008A0AB6" w14:paraId="4D83DF0B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8C2E471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7C2954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PN-91/H-93010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EE475B0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Stal. Kształtowniki walcowane na gorąco</w:t>
            </w:r>
          </w:p>
        </w:tc>
      </w:tr>
      <w:tr w:rsidR="0047298B" w:rsidRPr="008A0AB6" w14:paraId="58C95AF5" w14:textId="7777777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57107772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DC33113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PN-S-02205:1998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343E6584" w14:textId="77777777" w:rsidR="0047298B" w:rsidRPr="008A0AB6" w:rsidRDefault="008A0AB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0AB6">
              <w:rPr>
                <w:rFonts w:ascii="Arial" w:hAnsi="Arial" w:cs="Arial"/>
                <w:sz w:val="18"/>
                <w:szCs w:val="18"/>
              </w:rPr>
              <w:t>Drogi samochodowe. Roboty ziemne. Wymagania i badania</w:t>
            </w:r>
          </w:p>
        </w:tc>
      </w:tr>
    </w:tbl>
    <w:p w14:paraId="039997AC" w14:textId="1B5D1BFE" w:rsidR="0047298B" w:rsidRPr="008A0AB6" w:rsidRDefault="0047298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  <w:lang w:val="de-DE"/>
        </w:rPr>
      </w:pPr>
    </w:p>
    <w:p w14:paraId="365C46A6" w14:textId="77777777" w:rsidR="0047298B" w:rsidRPr="008A0AB6" w:rsidRDefault="008A0AB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 w:rsidRPr="008A0AB6">
        <w:rPr>
          <w:rFonts w:ascii="Arial" w:hAnsi="Arial" w:cs="Arial"/>
          <w:b/>
          <w:sz w:val="18"/>
          <w:szCs w:val="18"/>
        </w:rPr>
        <w:t>10.2.   Przepisy związane i inne dokumenty</w:t>
      </w:r>
    </w:p>
    <w:p w14:paraId="0D0F2BB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Załączniki nr 1 i 4 do rozporządzenia Ministra Infrastruktury z dnia 3 lipca 2003 w sprawie szczegółowych warunków technicznych dla znaków i sygnałów drogowych oraz urządzeń bezpieczeństwa ruchu drogowego i warunków ich umieszczania na drogach (Dz. U. nr 220, poz. 2181)</w:t>
      </w:r>
    </w:p>
    <w:p w14:paraId="1A0DDEE9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Rozporządzenie Ministra Infrastruktury z dn. 11 sierpnia 2004 r. w sprawie sposobów deklarowania zgodności wyrobów budowlanych oraz sposobu znakowania ich znakiem budowlanym (Dz. U. nr 198, poz. 2041)</w:t>
      </w:r>
    </w:p>
    <w:p w14:paraId="212D3DA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Rozporządzenie Ministra Infrastruktury z dn. 08 listopada 2004 r. w sprawie aprobat technicznych oraz jednostek organizacyjnych upoważnionych do ich wydawania (Dz. U. nr 249, poz. 2497)</w:t>
      </w:r>
    </w:p>
    <w:p w14:paraId="5FA3F60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CIE No. 39.2 1983 </w:t>
      </w:r>
      <w:proofErr w:type="spellStart"/>
      <w:r w:rsidRPr="008A0AB6">
        <w:rPr>
          <w:rFonts w:ascii="Arial" w:hAnsi="Arial" w:cs="Arial"/>
          <w:sz w:val="18"/>
          <w:szCs w:val="18"/>
        </w:rPr>
        <w:t>Recommendations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for </w:t>
      </w:r>
      <w:proofErr w:type="spellStart"/>
      <w:r w:rsidRPr="008A0AB6">
        <w:rPr>
          <w:rFonts w:ascii="Arial" w:hAnsi="Arial" w:cs="Arial"/>
          <w:sz w:val="18"/>
          <w:szCs w:val="18"/>
        </w:rPr>
        <w:t>surface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0AB6">
        <w:rPr>
          <w:rFonts w:ascii="Arial" w:hAnsi="Arial" w:cs="Arial"/>
          <w:sz w:val="18"/>
          <w:szCs w:val="18"/>
        </w:rPr>
        <w:t>colours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for </w:t>
      </w:r>
      <w:proofErr w:type="spellStart"/>
      <w:r w:rsidRPr="008A0AB6">
        <w:rPr>
          <w:rFonts w:ascii="Arial" w:hAnsi="Arial" w:cs="Arial"/>
          <w:sz w:val="18"/>
          <w:szCs w:val="18"/>
        </w:rPr>
        <w:t>visual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0AB6">
        <w:rPr>
          <w:rFonts w:ascii="Arial" w:hAnsi="Arial" w:cs="Arial"/>
          <w:sz w:val="18"/>
          <w:szCs w:val="18"/>
        </w:rPr>
        <w:t>signalling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(Zalecenia dla barw powierzchniowych sygnalizacji wizualnej)</w:t>
      </w:r>
    </w:p>
    <w:p w14:paraId="3023599E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CIE No. 54 </w:t>
      </w:r>
      <w:proofErr w:type="spellStart"/>
      <w:r w:rsidRPr="008A0AB6">
        <w:rPr>
          <w:rFonts w:ascii="Arial" w:hAnsi="Arial" w:cs="Arial"/>
          <w:sz w:val="18"/>
          <w:szCs w:val="18"/>
        </w:rPr>
        <w:t>Retroreflection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0AB6">
        <w:rPr>
          <w:rFonts w:ascii="Arial" w:hAnsi="Arial" w:cs="Arial"/>
          <w:sz w:val="18"/>
          <w:szCs w:val="18"/>
        </w:rPr>
        <w:t>definition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8A0AB6">
        <w:rPr>
          <w:rFonts w:ascii="Arial" w:hAnsi="Arial" w:cs="Arial"/>
          <w:sz w:val="18"/>
          <w:szCs w:val="18"/>
        </w:rPr>
        <w:t>measurement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(Powierzchniowy współczynnik odblasku definicja i pomiary)</w:t>
      </w:r>
    </w:p>
    <w:p w14:paraId="5731D6C4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>Ustawa z dnia 16 kwietnia 2004 r. o wyrobach budowlanych ( Dz. U. nr 92, poz. 881)</w:t>
      </w:r>
    </w:p>
    <w:p w14:paraId="2E090B46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Stałe odblaskowe znaki drogowe i urządzenia bezpieczeństwa ruchu drogowego. Zalecenia </w:t>
      </w:r>
      <w:proofErr w:type="spellStart"/>
      <w:r w:rsidRPr="008A0AB6">
        <w:rPr>
          <w:rFonts w:ascii="Arial" w:hAnsi="Arial" w:cs="Arial"/>
          <w:sz w:val="18"/>
          <w:szCs w:val="18"/>
        </w:rPr>
        <w:t>IBDiM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do udzielania aprobat technicznych nr Z/2005-03-009</w:t>
      </w:r>
    </w:p>
    <w:p w14:paraId="2C024FC0" w14:textId="77777777" w:rsidR="0047298B" w:rsidRPr="008A0AB6" w:rsidRDefault="008A0AB6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8A0AB6">
        <w:rPr>
          <w:rFonts w:ascii="Arial" w:hAnsi="Arial" w:cs="Arial"/>
          <w:sz w:val="18"/>
          <w:szCs w:val="18"/>
        </w:rPr>
        <w:t xml:space="preserve">Rozporządzenie Ministra Infrastruktury zdnia11 sierpnia 2004 r. </w:t>
      </w:r>
      <w:proofErr w:type="spellStart"/>
      <w:r w:rsidRPr="008A0AB6">
        <w:rPr>
          <w:rFonts w:ascii="Arial" w:hAnsi="Arial" w:cs="Arial"/>
          <w:sz w:val="18"/>
          <w:szCs w:val="18"/>
        </w:rPr>
        <w:t>wsprawie</w:t>
      </w:r>
      <w:proofErr w:type="spellEnd"/>
      <w:r w:rsidRPr="008A0AB6">
        <w:rPr>
          <w:rFonts w:ascii="Arial" w:hAnsi="Arial" w:cs="Arial"/>
          <w:sz w:val="18"/>
          <w:szCs w:val="18"/>
        </w:rPr>
        <w:t xml:space="preserve"> systemów oceny zgodności, wymagań jakie powinny spełniać notyfikowane jednostki uczestniczące w ocenie zgodności oraz sposobu oznaczania wyrobów budowlanych oznakowaniem CE (Dz. U. nr 195, poz. 2011)</w:t>
      </w:r>
    </w:p>
    <w:p w14:paraId="6FBA51FD" w14:textId="77777777" w:rsidR="0047298B" w:rsidRPr="008A0AB6" w:rsidRDefault="008A0AB6" w:rsidP="00944A7E">
      <w:pPr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 w:rsidRPr="00D11E65">
        <w:rPr>
          <w:rFonts w:ascii="Arial" w:hAnsi="Arial" w:cs="Arial"/>
          <w:sz w:val="18"/>
          <w:szCs w:val="18"/>
        </w:rPr>
        <w:t>Rozporządzenie Parlamentu Europejskiego i Rady (UE) nr 305/2011 z dnia 9 marca 2011 r. ustanawiające zharmonizowane warunki wprowadzania do obrotu wyrobów budowlanych i uchylające dyrektywę Rady 89/106/EWG.</w:t>
      </w:r>
    </w:p>
    <w:sectPr w:rsidR="0047298B" w:rsidRPr="008A0AB6" w:rsidSect="00E45BA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1418" w:bottom="1418" w:left="1418" w:header="709" w:footer="112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8DB48" w14:textId="77777777" w:rsidR="006146C0" w:rsidRDefault="006146C0">
      <w:r>
        <w:separator/>
      </w:r>
    </w:p>
  </w:endnote>
  <w:endnote w:type="continuationSeparator" w:id="0">
    <w:p w14:paraId="1E1701AF" w14:textId="77777777" w:rsidR="006146C0" w:rsidRDefault="0061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93F49" w14:textId="77777777" w:rsidR="008A0AB6" w:rsidRDefault="008A0AB6">
    <w:pPr>
      <w:pStyle w:val="Stopka"/>
      <w:tabs>
        <w:tab w:val="left" w:pos="4785"/>
      </w:tabs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04479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1AC5F67" w14:textId="77777777" w:rsidR="008A0AB6" w:rsidRDefault="008A0AB6">
        <w:pPr>
          <w:pStyle w:val="Stopka"/>
          <w:jc w:val="right"/>
        </w:pPr>
      </w:p>
      <w:sdt>
        <w:sdtPr>
          <w:id w:val="-2003497287"/>
          <w:docPartObj>
            <w:docPartGallery w:val="Page Numbers (Bottom of Page)"/>
            <w:docPartUnique/>
          </w:docPartObj>
        </w:sdtPr>
        <w:sdtEndPr>
          <w:rPr>
            <w:sz w:val="16"/>
            <w:szCs w:val="16"/>
          </w:rPr>
        </w:sdtEndPr>
        <w:sdtContent>
          <w:sdt>
            <w:sdtPr>
              <w:id w:val="664441522"/>
              <w:docPartObj>
                <w:docPartGallery w:val="Page Numbers (Top of Page)"/>
                <w:docPartUnique/>
              </w:docPartObj>
            </w:sdtPr>
            <w:sdtEndPr>
              <w:rPr>
                <w:sz w:val="16"/>
                <w:szCs w:val="16"/>
              </w:rPr>
            </w:sdtEndPr>
            <w:sdtContent>
              <w:p w14:paraId="5CD4C49D" w14:textId="6F5730F9" w:rsidR="008A0AB6" w:rsidRDefault="008A0AB6" w:rsidP="007E40B2">
                <w:pPr>
                  <w:pBdr>
                    <w:top w:val="single" w:sz="4" w:space="1" w:color="auto"/>
                  </w:pBdr>
                  <w:autoSpaceDE w:val="0"/>
                  <w:adjustRightInd w:val="0"/>
                  <w:spacing w:after="120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</w:p>
              <w:p w14:paraId="69879ED6" w14:textId="63DD1CFC" w:rsidR="008A0AB6" w:rsidRPr="007E40B2" w:rsidRDefault="008A0AB6">
                <w:pPr>
                  <w:autoSpaceDE w:val="0"/>
                  <w:adjustRightInd w:val="0"/>
                  <w:jc w:val="right"/>
                  <w:rPr>
                    <w:sz w:val="16"/>
                    <w:szCs w:val="16"/>
                  </w:rPr>
                </w:pPr>
                <w:r w:rsidRPr="007E40B2">
                  <w:rPr>
                    <w:rFonts w:ascii="Arial" w:hAnsi="Arial" w:cs="Arial"/>
                    <w:sz w:val="16"/>
                    <w:szCs w:val="16"/>
                  </w:rPr>
                  <w:t xml:space="preserve">XXI - </w:t>
                </w:r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403808154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Verdana" w:hAnsi="Verdana" w:cs="Times New Roman"/>
                    </w:rPr>
                  </w:sdtEndPr>
                  <w:sdtContent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Strona 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416C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416C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13</w:t>
                    </w:r>
                    <w:r w:rsidRPr="007E40B2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  <w:p w14:paraId="12E575D9" w14:textId="77777777" w:rsidR="008A0AB6" w:rsidRDefault="008A0AB6">
        <w:pPr>
          <w:autoSpaceDE w:val="0"/>
          <w:adjustRightInd w:val="0"/>
          <w:jc w:val="right"/>
          <w:rPr>
            <w:rFonts w:ascii="Verdana" w:eastAsia="Calibri" w:hAnsi="Verdana"/>
            <w:sz w:val="16"/>
            <w:szCs w:val="16"/>
          </w:rPr>
        </w:pPr>
        <w:r>
          <w:rPr>
            <w:rFonts w:ascii="Verdana" w:hAnsi="Verdana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E7B9E" w14:textId="77777777" w:rsidR="006146C0" w:rsidRDefault="006146C0">
      <w:r>
        <w:separator/>
      </w:r>
    </w:p>
  </w:footnote>
  <w:footnote w:type="continuationSeparator" w:id="0">
    <w:p w14:paraId="7C97EC12" w14:textId="77777777" w:rsidR="006146C0" w:rsidRDefault="00614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C46A4" w14:textId="77777777" w:rsidR="008A0AB6" w:rsidRDefault="008A0AB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0AAEB176" w14:textId="77777777" w:rsidR="008A0AB6" w:rsidRDefault="008A0AB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6ADAB1F7" w14:textId="77777777" w:rsidR="008A0AB6" w:rsidRDefault="008A0AB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>D-07.02.01 O</w:t>
    </w:r>
    <w:r w:rsidR="007E40B2">
      <w:rPr>
        <w:rFonts w:ascii="Arial" w:hAnsi="Arial" w:cs="Arial"/>
        <w:iCs/>
        <w:sz w:val="16"/>
        <w:szCs w:val="16"/>
      </w:rPr>
      <w:t>znakowanie  pionowe.</w:t>
    </w:r>
  </w:p>
  <w:p w14:paraId="62EA301D" w14:textId="77777777" w:rsidR="008A0AB6" w:rsidRDefault="008A0A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7CEF2" w14:textId="77777777" w:rsidR="008A0AB6" w:rsidRDefault="008A0AB6">
    <w:pPr>
      <w:pStyle w:val="Nagwek"/>
      <w:jc w:val="center"/>
      <w:rPr>
        <w:b/>
        <w:bCs/>
        <w:i/>
        <w:iCs/>
        <w:sz w:val="16"/>
      </w:rPr>
    </w:pPr>
  </w:p>
  <w:p w14:paraId="527ADDA6" w14:textId="77777777" w:rsidR="008A0AB6" w:rsidRDefault="008A0AB6">
    <w:pPr>
      <w:pStyle w:val="Nagwek"/>
      <w:jc w:val="center"/>
      <w:rPr>
        <w:b/>
        <w:bCs/>
        <w:i/>
        <w:i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2A82C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A24DDA"/>
    <w:lvl w:ilvl="0">
      <w:numFmt w:val="decimal"/>
      <w:lvlText w:val="*"/>
      <w:lvlJc w:val="left"/>
    </w:lvl>
  </w:abstractNum>
  <w:abstractNum w:abstractNumId="2" w15:restartNumberingAfterBreak="0">
    <w:nsid w:val="04D2299A"/>
    <w:multiLevelType w:val="hybridMultilevel"/>
    <w:tmpl w:val="309C584A"/>
    <w:lvl w:ilvl="0" w:tplc="7780FD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09DB3B50"/>
    <w:multiLevelType w:val="hybridMultilevel"/>
    <w:tmpl w:val="7B364C68"/>
    <w:name w:val="WW8Num4"/>
    <w:lvl w:ilvl="0" w:tplc="A3744B06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B58075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9C2E5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505B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25F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9871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644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2C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DA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607FF"/>
    <w:multiLevelType w:val="hybridMultilevel"/>
    <w:tmpl w:val="07046EBE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102CF8"/>
    <w:multiLevelType w:val="hybridMultilevel"/>
    <w:tmpl w:val="9D52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E419E"/>
    <w:multiLevelType w:val="hybridMultilevel"/>
    <w:tmpl w:val="2F92793E"/>
    <w:lvl w:ilvl="0" w:tplc="D018E512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70"/>
        </w:tabs>
        <w:ind w:left="1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</w:abstractNum>
  <w:abstractNum w:abstractNumId="8" w15:restartNumberingAfterBreak="0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250DF"/>
    <w:multiLevelType w:val="multilevel"/>
    <w:tmpl w:val="8A42AFD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9311D97"/>
    <w:multiLevelType w:val="hybridMultilevel"/>
    <w:tmpl w:val="F3F22882"/>
    <w:lvl w:ilvl="0" w:tplc="870C6E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77418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0F8F3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DBC5A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C650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A72A23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1492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AECC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2D0A6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2D663D"/>
    <w:multiLevelType w:val="singleLevel"/>
    <w:tmpl w:val="C2A24DDA"/>
    <w:lvl w:ilvl="0">
      <w:numFmt w:val="decimal"/>
      <w:lvlText w:val="*"/>
      <w:lvlJc w:val="left"/>
    </w:lvl>
  </w:abstractNum>
  <w:abstractNum w:abstractNumId="12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7A25AA"/>
    <w:multiLevelType w:val="hybridMultilevel"/>
    <w:tmpl w:val="B2E211B4"/>
    <w:lvl w:ilvl="0" w:tplc="FFFC30BE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190A48"/>
    <w:multiLevelType w:val="singleLevel"/>
    <w:tmpl w:val="68AE7054"/>
    <w:lvl w:ilvl="0">
      <w:start w:val="1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</w:rPr>
    </w:lvl>
  </w:abstractNum>
  <w:abstractNum w:abstractNumId="15" w15:restartNumberingAfterBreak="0">
    <w:nsid w:val="2F7678EE"/>
    <w:multiLevelType w:val="hybridMultilevel"/>
    <w:tmpl w:val="41083E7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5601D"/>
    <w:multiLevelType w:val="hybridMultilevel"/>
    <w:tmpl w:val="B5A89B16"/>
    <w:lvl w:ilvl="0" w:tplc="9B522570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</w:lvl>
  </w:abstractNum>
  <w:abstractNum w:abstractNumId="18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D6F4C"/>
    <w:multiLevelType w:val="hybridMultilevel"/>
    <w:tmpl w:val="2DC8A596"/>
    <w:lvl w:ilvl="0" w:tplc="4092867C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36D11"/>
    <w:multiLevelType w:val="hybridMultilevel"/>
    <w:tmpl w:val="EBAE2FFE"/>
    <w:lvl w:ilvl="0" w:tplc="0C8CADAA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C2386F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A7E24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FE3F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2CBF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A42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965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DE86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BADE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907E79"/>
    <w:multiLevelType w:val="singleLevel"/>
    <w:tmpl w:val="85AEFA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D9A445D"/>
    <w:multiLevelType w:val="hybridMultilevel"/>
    <w:tmpl w:val="E1AE912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70F1A"/>
    <w:multiLevelType w:val="hybridMultilevel"/>
    <w:tmpl w:val="E64A2BC2"/>
    <w:lvl w:ilvl="0" w:tplc="FF642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200B7"/>
    <w:multiLevelType w:val="singleLevel"/>
    <w:tmpl w:val="66B80844"/>
    <w:lvl w:ilvl="0">
      <w:start w:val="1"/>
      <w:numFmt w:val="lowerLetter"/>
      <w:pStyle w:val="Rysunek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FB03B0E"/>
    <w:multiLevelType w:val="hybridMultilevel"/>
    <w:tmpl w:val="A67669C2"/>
    <w:lvl w:ilvl="0" w:tplc="F2FEA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A1B56"/>
    <w:multiLevelType w:val="hybridMultilevel"/>
    <w:tmpl w:val="BFB61DB0"/>
    <w:lvl w:ilvl="0" w:tplc="93C440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E21471D"/>
    <w:multiLevelType w:val="hybridMultilevel"/>
    <w:tmpl w:val="CF687912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585306D"/>
    <w:multiLevelType w:val="hybridMultilevel"/>
    <w:tmpl w:val="0CD46D7E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745A4D"/>
    <w:multiLevelType w:val="multilevel"/>
    <w:tmpl w:val="079064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E9C061B"/>
    <w:multiLevelType w:val="multilevel"/>
    <w:tmpl w:val="B4664110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471170059">
    <w:abstractNumId w:val="26"/>
  </w:num>
  <w:num w:numId="2" w16cid:durableId="75393953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187854795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4" w16cid:durableId="318340624">
    <w:abstractNumId w:val="22"/>
  </w:num>
  <w:num w:numId="5" w16cid:durableId="1105080223">
    <w:abstractNumId w:val="1"/>
    <w:lvlOverride w:ilvl="0">
      <w:lvl w:ilvl="0">
        <w:start w:val="1"/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6" w16cid:durableId="1919555723">
    <w:abstractNumId w:val="20"/>
  </w:num>
  <w:num w:numId="7" w16cid:durableId="1611818614">
    <w:abstractNumId w:val="23"/>
  </w:num>
  <w:num w:numId="8" w16cid:durableId="1564561350">
    <w:abstractNumId w:val="16"/>
  </w:num>
  <w:num w:numId="9" w16cid:durableId="528644920">
    <w:abstractNumId w:val="15"/>
  </w:num>
  <w:num w:numId="10" w16cid:durableId="1497376609">
    <w:abstractNumId w:val="31"/>
  </w:num>
  <w:num w:numId="11" w16cid:durableId="1387529617">
    <w:abstractNumId w:val="0"/>
  </w:num>
  <w:num w:numId="12" w16cid:durableId="156653052">
    <w:abstractNumId w:val="18"/>
  </w:num>
  <w:num w:numId="13" w16cid:durableId="132605911">
    <w:abstractNumId w:val="2"/>
  </w:num>
  <w:num w:numId="14" w16cid:durableId="188418516">
    <w:abstractNumId w:val="32"/>
  </w:num>
  <w:num w:numId="15" w16cid:durableId="1556696358">
    <w:abstractNumId w:val="33"/>
  </w:num>
  <w:num w:numId="16" w16cid:durableId="2048601103">
    <w:abstractNumId w:val="9"/>
  </w:num>
  <w:num w:numId="17" w16cid:durableId="1655717365">
    <w:abstractNumId w:val="3"/>
  </w:num>
  <w:num w:numId="18" w16cid:durableId="1508130378">
    <w:abstractNumId w:val="17"/>
  </w:num>
  <w:num w:numId="19" w16cid:durableId="455147855">
    <w:abstractNumId w:val="14"/>
  </w:num>
  <w:num w:numId="20" w16cid:durableId="1261138302">
    <w:abstractNumId w:val="8"/>
  </w:num>
  <w:num w:numId="21" w16cid:durableId="1361974215">
    <w:abstractNumId w:val="25"/>
  </w:num>
  <w:num w:numId="22" w16cid:durableId="28678669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767968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590358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5885848">
    <w:abstractNumId w:val="7"/>
  </w:num>
  <w:num w:numId="26" w16cid:durableId="1741442395">
    <w:abstractNumId w:val="12"/>
  </w:num>
  <w:num w:numId="27" w16cid:durableId="1550919425">
    <w:abstractNumId w:val="28"/>
  </w:num>
  <w:num w:numId="28" w16cid:durableId="743185539">
    <w:abstractNumId w:val="10"/>
  </w:num>
  <w:num w:numId="29" w16cid:durableId="1300307891">
    <w:abstractNumId w:val="5"/>
  </w:num>
  <w:num w:numId="30" w16cid:durableId="137265460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1" w16cid:durableId="1092820588">
    <w:abstractNumId w:val="21"/>
  </w:num>
  <w:num w:numId="32" w16cid:durableId="2102067944">
    <w:abstractNumId w:val="4"/>
  </w:num>
  <w:num w:numId="33" w16cid:durableId="1318848740">
    <w:abstractNumId w:val="29"/>
  </w:num>
  <w:num w:numId="34" w16cid:durableId="1240093096">
    <w:abstractNumId w:val="11"/>
  </w:num>
  <w:num w:numId="35" w16cid:durableId="1924989169">
    <w:abstractNumId w:val="24"/>
  </w:num>
  <w:num w:numId="36" w16cid:durableId="304045499">
    <w:abstractNumId w:val="13"/>
  </w:num>
  <w:num w:numId="37" w16cid:durableId="827282992">
    <w:abstractNumId w:val="30"/>
  </w:num>
  <w:num w:numId="38" w16cid:durableId="15471821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98B"/>
    <w:rsid w:val="00041096"/>
    <w:rsid w:val="0005429E"/>
    <w:rsid w:val="00132104"/>
    <w:rsid w:val="001417CD"/>
    <w:rsid w:val="00163618"/>
    <w:rsid w:val="001F2338"/>
    <w:rsid w:val="002416C0"/>
    <w:rsid w:val="00280B5B"/>
    <w:rsid w:val="002C4E4E"/>
    <w:rsid w:val="002D5CE9"/>
    <w:rsid w:val="00385A9A"/>
    <w:rsid w:val="0047298B"/>
    <w:rsid w:val="0047299F"/>
    <w:rsid w:val="004B6173"/>
    <w:rsid w:val="004C6AC2"/>
    <w:rsid w:val="006146C0"/>
    <w:rsid w:val="006B3694"/>
    <w:rsid w:val="006B7987"/>
    <w:rsid w:val="007377D3"/>
    <w:rsid w:val="007A7CB9"/>
    <w:rsid w:val="007E40B2"/>
    <w:rsid w:val="00807685"/>
    <w:rsid w:val="008261EA"/>
    <w:rsid w:val="008A0AB6"/>
    <w:rsid w:val="008B17E0"/>
    <w:rsid w:val="009017B9"/>
    <w:rsid w:val="00913D57"/>
    <w:rsid w:val="009911DB"/>
    <w:rsid w:val="00AC5963"/>
    <w:rsid w:val="00B471DE"/>
    <w:rsid w:val="00BC4CFC"/>
    <w:rsid w:val="00BE216A"/>
    <w:rsid w:val="00BF5F18"/>
    <w:rsid w:val="00C55A83"/>
    <w:rsid w:val="00C7707D"/>
    <w:rsid w:val="00C81F94"/>
    <w:rsid w:val="00C846E9"/>
    <w:rsid w:val="00CA50BD"/>
    <w:rsid w:val="00D11E65"/>
    <w:rsid w:val="00E45BA7"/>
    <w:rsid w:val="00EC05B3"/>
    <w:rsid w:val="00EC1755"/>
    <w:rsid w:val="00F16DD3"/>
    <w:rsid w:val="00F17F51"/>
    <w:rsid w:val="00F2630F"/>
    <w:rsid w:val="00F8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FAC720"/>
  <w15:docId w15:val="{269726B4-4B0E-4E3D-B1F6-19E92EB3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  <w:szCs w:val="24"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  <w:style w:type="character" w:customStyle="1" w:styleId="Document6">
    <w:name w:val="Document 6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link w:val="Nagwek"/>
    <w:semiHidden/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ekstprzypisudolnegoZnak">
    <w:name w:val="Tekst przypisu dolnego Znak"/>
    <w:basedOn w:val="Domylnaczcionkaakapitu"/>
    <w:link w:val="Tekstprzypisudolnego"/>
    <w:semiHidden/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Wypunktowanie">
    <w:name w:val="Wypunktowanie"/>
    <w:basedOn w:val="Normalny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textAlignment w:val="baseline"/>
    </w:pPr>
    <w:rPr>
      <w:sz w:val="24"/>
    </w:rPr>
  </w:style>
  <w:style w:type="paragraph" w:customStyle="1" w:styleId="Tekstpodstawowywcity31">
    <w:name w:val="Tekst podstawowy wcięty 31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Numerowanie">
    <w:name w:val="Numerowanie"/>
    <w:basedOn w:val="Tekstpodstawowy"/>
    <w:pPr>
      <w:widowControl w:val="0"/>
      <w:overflowPunct w:val="0"/>
      <w:adjustRightInd w:val="0"/>
      <w:spacing w:line="240" w:lineRule="auto"/>
      <w:jc w:val="center"/>
      <w:textAlignment w:val="baseline"/>
    </w:pPr>
    <w:rPr>
      <w:rFonts w:ascii="Times New Roman" w:hAnsi="Times New Roman" w:cs="Times New Roman"/>
      <w:szCs w:val="20"/>
      <w:lang w:val="fr-FR"/>
    </w:rPr>
  </w:style>
  <w:style w:type="paragraph" w:customStyle="1" w:styleId="Tablica">
    <w:name w:val="Tablica"/>
    <w:basedOn w:val="Normalny"/>
    <w:next w:val="Normalny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b/>
      <w:sz w:val="24"/>
    </w:rPr>
  </w:style>
  <w:style w:type="paragraph" w:customStyle="1" w:styleId="Tekstpodstawowy22">
    <w:name w:val="Tekst podstawowy 22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paragraph" w:customStyle="1" w:styleId="Rysunek">
    <w:name w:val="Rysunek"/>
    <w:basedOn w:val="Tablica"/>
    <w:next w:val="Tekstpodstawowy"/>
    <w:autoRedefine/>
    <w:pPr>
      <w:keepNext w:val="0"/>
      <w:numPr>
        <w:numId w:val="1"/>
      </w:numPr>
      <w:overflowPunct/>
      <w:autoSpaceDE/>
      <w:autoSpaceDN/>
      <w:adjustRightInd/>
      <w:spacing w:before="260"/>
      <w:textAlignment w:val="auto"/>
    </w:pPr>
    <w:rPr>
      <w:b w:val="0"/>
      <w:bCs/>
    </w:rPr>
  </w:style>
  <w:style w:type="paragraph" w:customStyle="1" w:styleId="Teksttablicy">
    <w:name w:val="Tekst tablicy"/>
    <w:basedOn w:val="Tekstpodstawowy"/>
    <w:next w:val="Tekstpodstawowy"/>
    <w:pPr>
      <w:keepLines/>
      <w:autoSpaceDE/>
      <w:autoSpaceDN/>
      <w:spacing w:line="240" w:lineRule="auto"/>
      <w:jc w:val="center"/>
    </w:pPr>
    <w:rPr>
      <w:bCs/>
      <w:szCs w:val="20"/>
      <w:lang w:val="fr-FR"/>
    </w:rPr>
  </w:style>
  <w:style w:type="paragraph" w:styleId="Listapunktowana">
    <w:name w:val="List Bullet"/>
    <w:basedOn w:val="Normalny"/>
    <w:autoRedefine/>
    <w:semiHidden/>
    <w:pPr>
      <w:numPr>
        <w:numId w:val="11"/>
      </w:num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rPr>
      <w:lang w:val="pl-PL" w:eastAsia="pl-PL" w:bidi="ar-SA"/>
    </w:rPr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styleId="Pogrubienie">
    <w:name w:val="Strong"/>
    <w:uiPriority w:val="22"/>
    <w:qFormat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</w:style>
  <w:style w:type="paragraph" w:customStyle="1" w:styleId="Tekstpodstawowy32">
    <w:name w:val="Tekst podstawowy 32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podstawowywcity32">
    <w:name w:val="Tekst podstawowy wcięty 32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aliases w:val="Akapit z numeracją,normalny tekst,Obiekt,List Paragraph1"/>
    <w:basedOn w:val="Normalny"/>
    <w:link w:val="AkapitzlistZnak"/>
    <w:uiPriority w:val="34"/>
    <w:qFormat/>
    <w:pPr>
      <w:ind w:left="720"/>
      <w:contextualSpacing/>
    </w:pPr>
  </w:style>
  <w:style w:type="paragraph" w:customStyle="1" w:styleId="jkn1">
    <w:name w:val="jk_n1"/>
    <w:next w:val="Normalny"/>
    <w:uiPriority w:val="99"/>
    <w:pPr>
      <w:spacing w:after="200"/>
      <w:ind w:left="1559" w:hanging="283"/>
      <w:jc w:val="both"/>
    </w:pPr>
    <w:rPr>
      <w:rFonts w:ascii="Tahoma" w:eastAsia="Calibri" w:hAnsi="Tahoma"/>
      <w:b/>
      <w:caps/>
      <w:szCs w:val="22"/>
      <w:lang w:eastAsia="en-US"/>
    </w:rPr>
  </w:style>
  <w:style w:type="character" w:customStyle="1" w:styleId="Bodytext4">
    <w:name w:val="Body text (4)_"/>
    <w:link w:val="Bodytext40"/>
    <w:uiPriority w:val="99"/>
    <w:rsid w:val="00AC5963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AC5963"/>
    <w:pPr>
      <w:widowControl w:val="0"/>
      <w:shd w:val="clear" w:color="auto" w:fill="FFFFFF"/>
      <w:spacing w:before="3240" w:after="480" w:line="547" w:lineRule="exact"/>
      <w:jc w:val="right"/>
    </w:pPr>
    <w:rPr>
      <w:rFonts w:ascii="Arial Narrow" w:hAnsi="Arial Narrow" w:cs="Arial Narrow"/>
      <w:sz w:val="23"/>
      <w:szCs w:val="23"/>
    </w:rPr>
  </w:style>
  <w:style w:type="character" w:customStyle="1" w:styleId="AkapitzlistZnak">
    <w:name w:val="Akapit z listą Znak"/>
    <w:aliases w:val="Akapit z numeracją Znak,normalny tekst Znak,Obiekt Znak,List Paragraph1 Znak"/>
    <w:link w:val="Akapitzlist"/>
    <w:uiPriority w:val="34"/>
    <w:locked/>
    <w:rsid w:val="00EC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D7D9-552B-4E09-9CC6-99E7A66F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6075</Words>
  <Characters>36453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D-0I</vt:lpstr>
    </vt:vector>
  </TitlesOfParts>
  <Company>DODP Rzeszow</Company>
  <LinksUpToDate>false</LinksUpToDate>
  <CharactersWithSpaces>42444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Sławomir Sabaj</cp:lastModifiedBy>
  <cp:revision>32</cp:revision>
  <cp:lastPrinted>2022-09-08T13:06:00Z</cp:lastPrinted>
  <dcterms:created xsi:type="dcterms:W3CDTF">2020-12-23T14:12:00Z</dcterms:created>
  <dcterms:modified xsi:type="dcterms:W3CDTF">2024-04-04T10:32:00Z</dcterms:modified>
</cp:coreProperties>
</file>