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29EE9" w14:textId="77777777" w:rsidR="00E96B21" w:rsidRDefault="00681482">
      <w:pPr>
        <w:jc w:val="center"/>
        <w:rPr>
          <w:rFonts w:ascii="Arial" w:hAnsi="Arial" w:cs="Arial"/>
          <w:b/>
        </w:rPr>
      </w:pPr>
      <w:bookmarkStart w:id="0" w:name="_Toc400859599"/>
      <w:r>
        <w:rPr>
          <w:rFonts w:ascii="Arial" w:hAnsi="Arial" w:cs="Arial"/>
          <w:b/>
        </w:rPr>
        <w:t>D-06.01.01.</w:t>
      </w:r>
    </w:p>
    <w:p w14:paraId="5AE74AA0" w14:textId="77777777" w:rsidR="00E96B21" w:rsidRDefault="001D2C34">
      <w:pPr>
        <w:jc w:val="center"/>
        <w:rPr>
          <w:rFonts w:ascii="Arial" w:hAnsi="Arial" w:cs="Arial"/>
          <w:b/>
        </w:rPr>
      </w:pPr>
      <w:r w:rsidRPr="001D2C34">
        <w:rPr>
          <w:rFonts w:ascii="Arial" w:hAnsi="Arial" w:cs="Arial"/>
          <w:b/>
        </w:rPr>
        <w:t xml:space="preserve">PLANTOWANIE I HUMUSOWANIE </w:t>
      </w:r>
      <w:r w:rsidR="00681482">
        <w:rPr>
          <w:rFonts w:ascii="Arial" w:hAnsi="Arial" w:cs="Arial"/>
          <w:b/>
        </w:rPr>
        <w:t>UMOCNIENIE SKARP, ROWÓW I PASÓW ZIELENI</w:t>
      </w:r>
    </w:p>
    <w:p w14:paraId="7626D13C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Wstęp</w:t>
      </w:r>
    </w:p>
    <w:p w14:paraId="4A35E7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10F85729" w14:textId="77777777" w:rsidR="00E96B21" w:rsidRDefault="00681482">
      <w:pPr>
        <w:tabs>
          <w:tab w:val="left" w:pos="0"/>
          <w:tab w:val="right" w:pos="8953"/>
        </w:tabs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Przedmiotem niniejszej Szczegółowej Specyfikacji Technicznej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 są wymagania dotyczące wykonania i odbioru robót związanych z wykonywaniem umocnienia skarp, rowów i pasów zieleni, które zostaną wykonane dla zadania pn.:</w:t>
      </w:r>
    </w:p>
    <w:p w14:paraId="46692708" w14:textId="77777777" w:rsidR="00BA048A" w:rsidRDefault="00BA048A" w:rsidP="002A7AAA">
      <w:pPr>
        <w:pStyle w:val="Nagwek2"/>
        <w:numPr>
          <w:ilvl w:val="0"/>
          <w:numId w:val="0"/>
        </w:numPr>
        <w:ind w:left="142" w:hanging="142"/>
        <w:rPr>
          <w:rFonts w:ascii="Arial" w:hAnsi="Arial" w:cs="Arial"/>
          <w:sz w:val="18"/>
          <w:szCs w:val="18"/>
        </w:rPr>
      </w:pPr>
      <w:r w:rsidRPr="00BA048A">
        <w:rPr>
          <w:rFonts w:ascii="Arial" w:hAnsi="Arial" w:cs="Arial"/>
          <w:sz w:val="18"/>
          <w:szCs w:val="18"/>
        </w:rPr>
        <w:t xml:space="preserve">Przebudowa drogi gminnej w km 0+000 - 0+140 (dz. dr. nr </w:t>
      </w:r>
      <w:proofErr w:type="spellStart"/>
      <w:r w:rsidRPr="00BA048A">
        <w:rPr>
          <w:rFonts w:ascii="Arial" w:hAnsi="Arial" w:cs="Arial"/>
          <w:sz w:val="18"/>
          <w:szCs w:val="18"/>
        </w:rPr>
        <w:t>ewid</w:t>
      </w:r>
      <w:proofErr w:type="spellEnd"/>
      <w:r w:rsidRPr="00BA048A">
        <w:rPr>
          <w:rFonts w:ascii="Arial" w:hAnsi="Arial" w:cs="Arial"/>
          <w:sz w:val="18"/>
          <w:szCs w:val="18"/>
        </w:rPr>
        <w:t xml:space="preserve">. 1003; obręb: 0077-Dąbrówka </w:t>
      </w:r>
      <w:proofErr w:type="spellStart"/>
      <w:r w:rsidRPr="00BA048A">
        <w:rPr>
          <w:rFonts w:ascii="Arial" w:hAnsi="Arial" w:cs="Arial"/>
          <w:sz w:val="18"/>
          <w:szCs w:val="18"/>
        </w:rPr>
        <w:t>Wisł</w:t>
      </w:r>
      <w:proofErr w:type="spellEnd"/>
      <w:r w:rsidRPr="00BA048A">
        <w:rPr>
          <w:rFonts w:ascii="Arial" w:hAnsi="Arial" w:cs="Arial"/>
          <w:sz w:val="18"/>
          <w:szCs w:val="18"/>
        </w:rPr>
        <w:t>.) w m. Dąbrówka Wisłocka</w:t>
      </w:r>
    </w:p>
    <w:p w14:paraId="54C44C72" w14:textId="18AD2B77" w:rsidR="00E96B21" w:rsidRDefault="00681482" w:rsidP="002A7AAA">
      <w:pPr>
        <w:pStyle w:val="Nagwek2"/>
        <w:numPr>
          <w:ilvl w:val="0"/>
          <w:numId w:val="0"/>
        </w:numPr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stosowania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09B59107" w14:textId="77777777" w:rsidR="00E96B21" w:rsidRDefault="00681482">
      <w:pPr>
        <w:tabs>
          <w:tab w:val="left" w:pos="-1440"/>
          <w:tab w:val="left" w:pos="-720"/>
          <w:tab w:val="left" w:pos="0"/>
        </w:tabs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Szczegółowe Specyfikacje Techniczne Wykonania i Odbioru Robót Budowlanych (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6"/>
          <w:szCs w:val="16"/>
        </w:rPr>
        <w:sym w:font="Times New Roman" w:char="0107"/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w zlecaniu i wykonaniu Robót opisanych w podpunkcie 1.1.</w:t>
      </w:r>
    </w:p>
    <w:p w14:paraId="1589645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sobót objętych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14:paraId="52DAB97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Ustalenia zawarte w niniejszej specyfikacji dotyczą zasad prowadzenia robót określonych w Dokumentacji Projektowej związanych z umocnieniem skarp i rowów oraz pasa rozdziału przez:</w:t>
      </w:r>
    </w:p>
    <w:p w14:paraId="2C0ADB7C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plantowanie, humusowanie wraz z obsiewem terenów płaskich i skarp</w:t>
      </w:r>
    </w:p>
    <w:p w14:paraId="3792ED2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umocnienie dna rowu elementami betonowymi na podsypce cementowo - piaskowej, </w:t>
      </w:r>
    </w:p>
    <w:p w14:paraId="1AA1BBFB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umocnienie skarp elementami betonowymi na podsypce cementowo - piaskowej,</w:t>
      </w:r>
    </w:p>
    <w:p w14:paraId="49B53D7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Określenia podstawowe</w:t>
      </w:r>
    </w:p>
    <w:p w14:paraId="4904ABD1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 xml:space="preserve"> Rów - otwarty wykop, który zbiera i odprowadza wodę.</w:t>
      </w:r>
    </w:p>
    <w:p w14:paraId="53404EBC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 - ziemia urodzajna (humus) - ziemia roślinna zawierająca co najmniej 2% części organicznych.</w:t>
      </w:r>
    </w:p>
    <w:p w14:paraId="65196C05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Humusowanie - zespół czynności przygotowujących powierzchnię gruntu do obudowy roślinnej, obejmujący dogęszczenie gruntu, rowkowanie, naniesienie ziemi urodzajnej z jej grabieniem (bronowaniem) i dogęszczeniem.</w:t>
      </w:r>
    </w:p>
    <w:p w14:paraId="1B51E0F9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Prefabrykat - element konstrukcyjny wykonany w zakładzie przemysłowym, który po zmontowaniu na budowie stanowi umocnienie rowu lub ścieku.</w:t>
      </w:r>
    </w:p>
    <w:p w14:paraId="2F306C2D" w14:textId="77777777"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proofErr w:type="spellStart"/>
      <w:r>
        <w:rPr>
          <w:rFonts w:ascii="Arial" w:hAnsi="Arial" w:cs="Arial"/>
          <w:b w:val="0"/>
          <w:sz w:val="16"/>
          <w:szCs w:val="16"/>
        </w:rPr>
        <w:t>Geosyntetyki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geotekstylia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6"/>
          <w:szCs w:val="16"/>
        </w:rPr>
        <w:t>geotkaniny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6"/>
          <w:szCs w:val="16"/>
        </w:rPr>
        <w:t>georuszty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6"/>
          <w:szCs w:val="16"/>
        </w:rPr>
        <w:t>geomembrany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geokompozyty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geotekstylnych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geokontenery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geosieci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6"/>
          <w:szCs w:val="16"/>
        </w:rPr>
        <w:t>geomaty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z siatki (siatki ze strukturą przestrzenną),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geosiatki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komórkowe (z taśm tworzących przestrzenną strukturę zbliżoną do plastra miodu).</w:t>
      </w:r>
    </w:p>
    <w:p w14:paraId="6FB2CB45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1.4.6. Pozostałe określenia podstawowe są zgodne z obowiązującymi, odpowiednimi polskimi normami i z definicjami podanymi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1.4.</w:t>
      </w:r>
    </w:p>
    <w:p w14:paraId="392CF68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</w:t>
      </w:r>
    </w:p>
    <w:p w14:paraId="0CF95D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1.5.</w:t>
      </w:r>
    </w:p>
    <w:p w14:paraId="558A7847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" w:name="_Toc428243643"/>
      <w:r>
        <w:rPr>
          <w:rFonts w:ascii="Arial" w:hAnsi="Arial" w:cs="Arial"/>
          <w:sz w:val="16"/>
          <w:szCs w:val="16"/>
        </w:rPr>
        <w:t>MATERIAŁY</w:t>
      </w:r>
      <w:bookmarkEnd w:id="1"/>
    </w:p>
    <w:p w14:paraId="3C3526DE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</w:t>
      </w:r>
    </w:p>
    <w:p w14:paraId="5E20DBC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materiałów, ich pozyskiwania i składowania, podano w 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2.</w:t>
      </w:r>
    </w:p>
    <w:p w14:paraId="2D9C45E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Rodzaje materiałów</w:t>
      </w:r>
    </w:p>
    <w:p w14:paraId="5F33466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Materiałami stosowanymi przy umacnianiu skarp, rowów i ścieków objętymi niniejszą ST są:</w:t>
      </w:r>
    </w:p>
    <w:p w14:paraId="4D20A4D3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humus,</w:t>
      </w:r>
    </w:p>
    <w:p w14:paraId="78601076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traw,</w:t>
      </w:r>
    </w:p>
    <w:p w14:paraId="18646898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kruszywo,</w:t>
      </w:r>
    </w:p>
    <w:p w14:paraId="5F0D4E1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cement,</w:t>
      </w:r>
    </w:p>
    <w:p w14:paraId="1C7964AE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cementowa,</w:t>
      </w:r>
    </w:p>
    <w:p w14:paraId="78183402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geowłóknina.</w:t>
      </w:r>
    </w:p>
    <w:p w14:paraId="539037E5" w14:textId="77777777"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prefabrykowane:</w:t>
      </w:r>
    </w:p>
    <w:p w14:paraId="5EBD401B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betonowe korytkowe,</w:t>
      </w:r>
    </w:p>
    <w:p w14:paraId="1D512593" w14:textId="77777777"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betonowa płyta ażurowa.</w:t>
      </w:r>
    </w:p>
    <w:p w14:paraId="4D1B431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2" w:name="_Toc428243644"/>
      <w:r>
        <w:rPr>
          <w:rFonts w:ascii="Arial" w:hAnsi="Arial" w:cs="Arial"/>
          <w:sz w:val="16"/>
          <w:szCs w:val="16"/>
        </w:rPr>
        <w:t>Ziemia urodzajna (humus)</w:t>
      </w:r>
    </w:p>
    <w:p w14:paraId="29EA405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Ziemia urodzajna powinna zawierać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6"/>
            <w:szCs w:val="16"/>
          </w:rPr>
          <w:t>5 cm</w:t>
        </w:r>
      </w:smartTag>
      <w:r>
        <w:rPr>
          <w:rFonts w:ascii="Arial" w:hAnsi="Arial" w:cs="Arial"/>
          <w:sz w:val="16"/>
          <w:szCs w:val="16"/>
        </w:rPr>
        <w:t xml:space="preserve"> oraz wolna od zanieczyszczeń obcych.</w:t>
      </w:r>
    </w:p>
    <w:p w14:paraId="1AB257A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przypadkach wątpliwych Inżynier / Kierownik Projektu może zlecić wykonanie badań w celu stwierdzenia, że ziemia urodzajna odpowiada następującym kryteriom:</w:t>
      </w:r>
    </w:p>
    <w:p w14:paraId="46D8FDDA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optymalny skład granulometryczny:</w:t>
      </w:r>
    </w:p>
    <w:p w14:paraId="0D8F74C8" w14:textId="77777777" w:rsidR="00E96B21" w:rsidRDefault="00681482">
      <w:pPr>
        <w:pStyle w:val="Styl1"/>
        <w:numPr>
          <w:ilvl w:val="0"/>
          <w:numId w:val="7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optymalny skład granulometryczny:</w:t>
      </w:r>
    </w:p>
    <w:p w14:paraId="537FD54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6"/>
            <w:szCs w:val="16"/>
          </w:rPr>
          <w:t>0,002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             12 - 18%,</w:t>
      </w:r>
    </w:p>
    <w:p w14:paraId="6A26D119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frakcja pylasta (0,002 do 0,05mm)</w:t>
      </w:r>
      <w:r>
        <w:rPr>
          <w:rFonts w:ascii="Arial" w:hAnsi="Arial" w:cs="Arial"/>
          <w:sz w:val="16"/>
          <w:szCs w:val="16"/>
        </w:rPr>
        <w:tab/>
        <w:t xml:space="preserve">                       20 - 30%,</w:t>
      </w:r>
    </w:p>
    <w:p w14:paraId="6E309C0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6"/>
            <w:szCs w:val="16"/>
          </w:rPr>
          <w:t>2,0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45 - 70%,</w:t>
      </w:r>
    </w:p>
    <w:p w14:paraId="59DE7A41" w14:textId="77777777"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fosforu (P2O5)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20 mg/m2,</w:t>
      </w:r>
    </w:p>
    <w:p w14:paraId="4704F4FE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potasu (K2O)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30 mg/m2,</w:t>
      </w:r>
    </w:p>
    <w:p w14:paraId="243784E6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kwasowość </w:t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 5,5</w:t>
      </w:r>
    </w:p>
    <w:p w14:paraId="00F2301E" w14:textId="77777777" w:rsidR="00E96B21" w:rsidRDefault="00E96B21">
      <w:pPr>
        <w:pStyle w:val="Listanumerowana3"/>
        <w:spacing w:line="240" w:lineRule="auto"/>
        <w:rPr>
          <w:rFonts w:ascii="Arial" w:hAnsi="Arial" w:cs="Arial"/>
          <w:sz w:val="16"/>
          <w:szCs w:val="16"/>
        </w:rPr>
      </w:pPr>
    </w:p>
    <w:p w14:paraId="662CAA1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</w:t>
      </w:r>
    </w:p>
    <w:p w14:paraId="5A86213A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Wybór gatunków traw należy dostosować do rodzaju gleby i stopnia jej zawilgocenia. </w:t>
      </w:r>
    </w:p>
    <w:p w14:paraId="66B59073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najczęściej występują w postaci gotowych mieszanek z nasion różnych gatunków.</w:t>
      </w:r>
    </w:p>
    <w:p w14:paraId="5E737892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0EE56F5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Zaleca się stosować mieszanki traw o drobnym, gęstym ukorzenieniu, spełniające wymagania         PN-R-65023:1999 i  PN-B-12074:1998.</w:t>
      </w:r>
    </w:p>
    <w:p w14:paraId="12EDA245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14:paraId="4176EAFC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Siew powinien być dokonany w dni bezwietrzne,</w:t>
      </w:r>
    </w:p>
    <w:p w14:paraId="0A21AF0D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Okres siania - najlepszy okres wiosenny, najpóźniej do połowy września.</w:t>
      </w:r>
    </w:p>
    <w:p w14:paraId="49452F9B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7E403BC0" w14:textId="77777777"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1412AE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</w:t>
      </w:r>
    </w:p>
    <w:p w14:paraId="3C1817B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Żwir i mieszanka powinny odpowiadać wymaganiom PN-B-11111 [1].</w:t>
      </w:r>
    </w:p>
    <w:p w14:paraId="0352B6FB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Piasek powinien odpowiadać wymaganiom PN-B-11113 [2].</w:t>
      </w:r>
    </w:p>
    <w:p w14:paraId="17425E8D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</w:t>
      </w:r>
    </w:p>
    <w:p w14:paraId="683216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Cementu powszechnego użytku spełniającego wymagania PN-EN 197.</w:t>
      </w:r>
    </w:p>
    <w:p w14:paraId="64A45D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Woda odmiany 1 odpowiadającej wymaganiom PN-EN 1008.</w:t>
      </w:r>
    </w:p>
    <w:p w14:paraId="1093899B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</w:t>
      </w:r>
    </w:p>
    <w:p w14:paraId="0712C1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Przy wykonywaniu umocnień rowów i ścieków należy stosować zaprawy cementowe zgodne z wymaganiami</w:t>
      </w:r>
      <w:r>
        <w:rPr>
          <w:rFonts w:ascii="Arial" w:hAnsi="Arial" w:cs="Arial"/>
          <w:sz w:val="16"/>
          <w:szCs w:val="16"/>
        </w:rPr>
        <w:br/>
        <w:t xml:space="preserve"> PN-B-14504 [3] i PN-B-14501.</w:t>
      </w:r>
    </w:p>
    <w:p w14:paraId="75A080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</w:t>
      </w:r>
    </w:p>
    <w:p w14:paraId="297B0BD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Przy wykonywaniu umocnień dna skarpy rowu elementami betonowymi należy stosować </w:t>
      </w:r>
      <w:proofErr w:type="spellStart"/>
      <w:r>
        <w:rPr>
          <w:rFonts w:ascii="Arial" w:hAnsi="Arial" w:cs="Arial"/>
          <w:sz w:val="16"/>
          <w:szCs w:val="16"/>
        </w:rPr>
        <w:t>geowłokninę</w:t>
      </w:r>
      <w:proofErr w:type="spellEnd"/>
      <w:r>
        <w:rPr>
          <w:rFonts w:ascii="Arial" w:hAnsi="Arial" w:cs="Arial"/>
          <w:sz w:val="16"/>
          <w:szCs w:val="16"/>
        </w:rPr>
        <w:t xml:space="preserve"> separacyjną o następujących właściwościach:</w:t>
      </w:r>
    </w:p>
    <w:p w14:paraId="70816A2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masa powierzchniowo 105 g/m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>,</w:t>
      </w:r>
    </w:p>
    <w:p w14:paraId="2FD24577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wytrzymałość na rozciąganie min.7,5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>/m,</w:t>
      </w:r>
    </w:p>
    <w:p w14:paraId="30BFC444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wydłużenie przy zerwaniu ≤100%, </w:t>
      </w:r>
    </w:p>
    <w:p w14:paraId="47D93CF8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przebicie CBR 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>2,0 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</w:p>
    <w:p w14:paraId="7404CEE2" w14:textId="77777777"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średnica porów O</w:t>
      </w:r>
      <w:r>
        <w:rPr>
          <w:rFonts w:ascii="Arial" w:hAnsi="Arial" w:cs="Arial"/>
          <w:sz w:val="16"/>
          <w:szCs w:val="16"/>
          <w:vertAlign w:val="subscript"/>
        </w:rPr>
        <w:t>90</w:t>
      </w:r>
      <w:r>
        <w:rPr>
          <w:rFonts w:ascii="Arial" w:hAnsi="Arial" w:cs="Arial"/>
          <w:sz w:val="16"/>
          <w:szCs w:val="16"/>
        </w:rPr>
        <w:t xml:space="preserve"> ≤0,12 mm.</w:t>
      </w:r>
    </w:p>
    <w:p w14:paraId="7781974E" w14:textId="77777777" w:rsidR="00E96B21" w:rsidRDefault="00681482">
      <w:p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Geowłoknina</w:t>
      </w:r>
      <w:proofErr w:type="spellEnd"/>
      <w:r>
        <w:rPr>
          <w:rFonts w:ascii="Arial" w:hAnsi="Arial" w:cs="Arial"/>
          <w:sz w:val="16"/>
          <w:szCs w:val="16"/>
        </w:rPr>
        <w:t xml:space="preserve"> powinna posiadać aprobatę techniczną i uzyskać akceptację Inżyniera.</w:t>
      </w:r>
    </w:p>
    <w:p w14:paraId="4196780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</w:t>
      </w:r>
    </w:p>
    <w:p w14:paraId="4488A081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Prefabrykowane elementy betonowe stosowane do wykonania umocnienia dna ścieków lub terenowych, powinny odpowiadać wymaganiom PN-EN 1339 : 2005</w:t>
      </w:r>
    </w:p>
    <w:p w14:paraId="4882528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14:paraId="4AA4BA7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6"/>
          <w:szCs w:val="16"/>
        </w:rPr>
        <w:t>206-1</w:t>
      </w:r>
      <w:r>
        <w:rPr>
          <w:rFonts w:ascii="Arial" w:hAnsi="Arial" w:cs="Arial"/>
          <w:sz w:val="16"/>
          <w:szCs w:val="16"/>
        </w:rPr>
        <w:t>, tymczasowo PN-B-06250 klasy co najmniej B25(C20/25)o następujących parametrach:</w:t>
      </w:r>
    </w:p>
    <w:p w14:paraId="2C9254A1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wyglądu zewnętrznego, kształt, wymiary – dopuszczalne odchyłki wg punktu 5.2 i 5.4 w/w. normy,</w:t>
      </w:r>
    </w:p>
    <w:p w14:paraId="04C55F76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wytrzymałości na zginanie – zadawalająca wg pkt 5.3.3 ww. normy,</w:t>
      </w:r>
    </w:p>
    <w:p w14:paraId="22EBE379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ścieranie – klasa 4 (I),</w:t>
      </w:r>
    </w:p>
    <w:p w14:paraId="4E8255E0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nasiąkliwość – klasa 2 (B),</w:t>
      </w:r>
    </w:p>
    <w:p w14:paraId="79253FB3" w14:textId="77777777"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zamrażanie/rozmrażanie z użyciem soli odladzających – klasa 3 (D)</w:t>
      </w:r>
    </w:p>
    <w:p w14:paraId="2509A140" w14:textId="77777777" w:rsidR="00E96B21" w:rsidRDefault="00E96B21">
      <w:pPr>
        <w:spacing w:line="240" w:lineRule="auto"/>
        <w:ind w:left="360"/>
        <w:rPr>
          <w:rFonts w:ascii="Arial" w:hAnsi="Arial" w:cs="Arial"/>
          <w:sz w:val="16"/>
          <w:szCs w:val="16"/>
        </w:rPr>
      </w:pPr>
    </w:p>
    <w:p w14:paraId="7D7BEB6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Powierzchnia prefabrykatów powinna być bez rys, pęknięć i ubytków betonu, o fakturze zatartej.</w:t>
      </w:r>
    </w:p>
    <w:p w14:paraId="16023EB0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6F2B940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Dopuszczalne odchyłki wymiarów prefabrykatów:</w:t>
      </w:r>
    </w:p>
    <w:p w14:paraId="75DA527D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długości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6"/>
            <w:szCs w:val="16"/>
          </w:rPr>
          <w:t>10 mm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539B7B1F" w14:textId="77777777"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wysokości i szerokości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0ECF3BE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Prefabrykaty betonowe powinny być składowane w pozycji wbudowania, na podłożu utwardzonym i dobrze odwodnionym.</w:t>
      </w:r>
    </w:p>
    <w:p w14:paraId="3F395552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</w:t>
      </w:r>
      <w:bookmarkEnd w:id="2"/>
    </w:p>
    <w:p w14:paraId="158B0D2C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</w:t>
      </w:r>
    </w:p>
    <w:p w14:paraId="1285176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3.</w:t>
      </w:r>
    </w:p>
    <w:p w14:paraId="16E033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 do wykonania robót</w:t>
      </w:r>
    </w:p>
    <w:p w14:paraId="3230D1D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6"/>
          <w:szCs w:val="16"/>
        </w:rPr>
        <w:br/>
        <w:t>z następującego sprzętu:</w:t>
      </w:r>
    </w:p>
    <w:p w14:paraId="15EFC53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3" w:name="_Toc428243645"/>
      <w:r>
        <w:rPr>
          <w:rFonts w:ascii="Arial" w:hAnsi="Arial" w:cs="Arial"/>
          <w:sz w:val="16"/>
          <w:szCs w:val="16"/>
        </w:rPr>
        <w:t>równiarek,</w:t>
      </w:r>
    </w:p>
    <w:p w14:paraId="2A6D456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walców gładkich, żebrowanych lub ryflowanych,</w:t>
      </w:r>
    </w:p>
    <w:p w14:paraId="3D0BDD9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ubijaków o ręcznym prowadzeniu,</w:t>
      </w:r>
    </w:p>
    <w:p w14:paraId="0B403EDA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wibratorów samobieżnych,</w:t>
      </w:r>
    </w:p>
    <w:p w14:paraId="3AB7DAA2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płyt ubijających,</w:t>
      </w:r>
    </w:p>
    <w:p w14:paraId="3A4B3D7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ew. sprzętu do podwieszania i podciągania.</w:t>
      </w:r>
    </w:p>
    <w:p w14:paraId="7382A692" w14:textId="77777777" w:rsidR="00E96B21" w:rsidRDefault="00E96B21">
      <w:pPr>
        <w:spacing w:line="240" w:lineRule="auto"/>
        <w:rPr>
          <w:rFonts w:ascii="Arial" w:hAnsi="Arial" w:cs="Arial"/>
          <w:sz w:val="16"/>
          <w:szCs w:val="16"/>
        </w:rPr>
      </w:pPr>
    </w:p>
    <w:p w14:paraId="763D17C9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</w:t>
      </w:r>
      <w:bookmarkEnd w:id="3"/>
    </w:p>
    <w:p w14:paraId="20C677D4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</w:t>
      </w:r>
    </w:p>
    <w:p w14:paraId="78EFB29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 pkt 4.</w:t>
      </w:r>
    </w:p>
    <w:p w14:paraId="1EA33C00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materiałów</w:t>
      </w:r>
    </w:p>
    <w:p w14:paraId="77418A4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nasion traw</w:t>
      </w:r>
    </w:p>
    <w:p w14:paraId="28622A5F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można przewozić dowolnymi środkami transportu w warunkach zabezpieczających je przed zawilgoceniem.</w:t>
      </w:r>
    </w:p>
    <w:p w14:paraId="59004611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kruszywa</w:t>
      </w:r>
    </w:p>
    <w:p w14:paraId="7A8CE5E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 można przewozić dowolnymi środkami transportu w warunkach zabezpieczających je przed zanieczyszczeniem, zmieszaniem z innymi kruszywami i nadmiernym zawilgoceniem.</w:t>
      </w:r>
    </w:p>
    <w:p w14:paraId="0A5D7038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Transport geowłókniny</w:t>
      </w:r>
    </w:p>
    <w:p w14:paraId="3DA6D3F5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14:paraId="441E4003" w14:textId="77777777"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elementów prefabrykowanych</w:t>
      </w:r>
    </w:p>
    <w:p w14:paraId="578A7D0B" w14:textId="77777777"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Elementy prefabrykowane można przewozić dowolnymi środkami transportu w warunkach zabezpieczających </w:t>
      </w:r>
      <w:r>
        <w:rPr>
          <w:rFonts w:ascii="Arial" w:hAnsi="Arial" w:cs="Arial"/>
          <w:sz w:val="16"/>
          <w:szCs w:val="16"/>
        </w:rPr>
        <w:br/>
        <w:t>je przed uszkodzeniami.</w:t>
      </w:r>
    </w:p>
    <w:p w14:paraId="76EBF3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transportu można przekazać elementy, w których beton osiągnął wytrzymałość co najmniej        0,75 R</w:t>
      </w:r>
      <w:r>
        <w:rPr>
          <w:rFonts w:ascii="Arial" w:hAnsi="Arial" w:cs="Arial"/>
          <w:sz w:val="16"/>
          <w:szCs w:val="16"/>
          <w:vertAlign w:val="subscript"/>
        </w:rPr>
        <w:t>G</w:t>
      </w:r>
      <w:r>
        <w:rPr>
          <w:rFonts w:ascii="Arial" w:hAnsi="Arial" w:cs="Arial"/>
          <w:sz w:val="16"/>
          <w:szCs w:val="16"/>
        </w:rPr>
        <w:t>.</w:t>
      </w:r>
    </w:p>
    <w:p w14:paraId="54EB38EB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4" w:name="_Toc428243646"/>
      <w:r>
        <w:rPr>
          <w:rFonts w:ascii="Arial" w:hAnsi="Arial" w:cs="Arial"/>
          <w:sz w:val="16"/>
          <w:szCs w:val="16"/>
        </w:rPr>
        <w:t>WYKONANIE ROBÓT</w:t>
      </w:r>
      <w:bookmarkEnd w:id="4"/>
    </w:p>
    <w:p w14:paraId="5EF3815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</w:t>
      </w:r>
    </w:p>
    <w:p w14:paraId="3EB5A4A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wykonania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5.</w:t>
      </w:r>
    </w:p>
    <w:p w14:paraId="597A371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Humusowanie</w:t>
      </w:r>
    </w:p>
    <w:p w14:paraId="409F5AF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6"/>
            <w:szCs w:val="16"/>
          </w:rPr>
          <w:t>25 cm</w:t>
        </w:r>
      </w:smartTag>
      <w:r>
        <w:rPr>
          <w:rFonts w:ascii="Arial" w:hAnsi="Arial" w:cs="Arial"/>
          <w:sz w:val="16"/>
          <w:szCs w:val="16"/>
        </w:rPr>
        <w:t>.</w:t>
      </w:r>
    </w:p>
    <w:p w14:paraId="3C70D2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6"/>
            <w:szCs w:val="16"/>
          </w:rPr>
          <w:t>15 cm</w:t>
        </w:r>
      </w:smartTag>
      <w:r>
        <w:rPr>
          <w:rFonts w:ascii="Arial" w:hAnsi="Arial" w:cs="Arial"/>
          <w:sz w:val="16"/>
          <w:szCs w:val="16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6"/>
            <w:szCs w:val="16"/>
          </w:rPr>
          <w:t>35 cm</w:t>
        </w:r>
      </w:smartTag>
      <w:r>
        <w:rPr>
          <w:rFonts w:ascii="Arial" w:hAnsi="Arial" w:cs="Arial"/>
          <w:sz w:val="16"/>
          <w:szCs w:val="16"/>
        </w:rPr>
        <w:t xml:space="preserve"> na pasie zieleni w zależności od gruntu występującego na powierzchni skarpy.</w:t>
      </w:r>
    </w:p>
    <w:p w14:paraId="4F4C2BDF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celu lepszego powiązania warstwy humusu z gruntem, na powierzchni skarpy można wykonać rowki poziome lub pod kątem 30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do 45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6"/>
            <w:szCs w:val="16"/>
          </w:rPr>
          <w:t>20 cm</w:t>
        </w:r>
      </w:smartTag>
      <w:r>
        <w:rPr>
          <w:rFonts w:ascii="Arial" w:hAnsi="Arial" w:cs="Arial"/>
          <w:sz w:val="16"/>
          <w:szCs w:val="16"/>
        </w:rPr>
        <w:t>, w odstępach co 0,5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</w:t>
      </w:r>
      <w:r>
        <w:rPr>
          <w:rFonts w:ascii="Arial" w:hAnsi="Arial" w:cs="Arial"/>
          <w:b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6"/>
            <w:szCs w:val="16"/>
          </w:rPr>
          <w:t>1,0 m</w:t>
        </w:r>
      </w:smartTag>
      <w:r>
        <w:rPr>
          <w:rFonts w:ascii="Arial" w:hAnsi="Arial" w:cs="Arial"/>
          <w:sz w:val="16"/>
          <w:szCs w:val="16"/>
        </w:rPr>
        <w:t>. Ułożoną warstwę humusu należy lekko zagęścić przez ubicie ręczne lub mechaniczne.</w:t>
      </w:r>
    </w:p>
    <w:p w14:paraId="383BE041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nasionami traw</w:t>
      </w:r>
    </w:p>
    <w:p w14:paraId="6C16FA13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powierzchni skarp i rowów trawą należy wykonywać w odpowiednich warunkach atmosferycznych w okresie wiosny lub jesieni.</w:t>
      </w:r>
    </w:p>
    <w:p w14:paraId="48848A4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 przystąpieniem do obsiewania należy wykonać humusowanie.</w:t>
      </w:r>
    </w:p>
    <w:p w14:paraId="1FB9F5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okresie suszy należy systematycznie zraszać wodą obsiane powierzchnie.</w:t>
      </w:r>
    </w:p>
    <w:p w14:paraId="3C0087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Układanie elementów prefabrykowanych</w:t>
      </w:r>
    </w:p>
    <w:p w14:paraId="7B67DC3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Prefabrykowanymi elementami stosowanymi dla umocnienia skarp i rowów są prefabrykaty:</w:t>
      </w:r>
    </w:p>
    <w:p w14:paraId="5A77B152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KPED-01.04,</w:t>
      </w:r>
    </w:p>
    <w:p w14:paraId="3CDA8F80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KPED-01.11,</w:t>
      </w:r>
    </w:p>
    <w:p w14:paraId="27BFECE1" w14:textId="77777777"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betonowe płyty ażurowe JOMB,</w:t>
      </w:r>
    </w:p>
    <w:p w14:paraId="08EF433E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Podłoże, na którym układane będą elementy prefabrykowane, powinno być zagęszczone do wskaźnika </w:t>
      </w:r>
      <w:proofErr w:type="spellStart"/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  <w:vertAlign w:val="subscript"/>
        </w:rPr>
        <w:t>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sym w:font="Courier New" w:char="2265"/>
      </w:r>
      <w:r>
        <w:rPr>
          <w:rFonts w:ascii="Arial" w:hAnsi="Arial" w:cs="Arial"/>
          <w:sz w:val="16"/>
          <w:szCs w:val="16"/>
        </w:rPr>
        <w:t xml:space="preserve"> 1,0 i na tak przygotowanym podłożu należy rozłożyć geowłókninę zgodnie z zaleceniami producenta. Elementy prefabrykowane należy układać z zachowaniem spadku podłużnego i rzędnych ścieku zgodnie z dokumentacją projektową.</w:t>
      </w:r>
    </w:p>
    <w:p w14:paraId="5DF34A4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Spoiny pomiędzy płytami należy wypełnić zaprawą cementowo-piaskową o stosunku 1:2 i utrzymywać w stanie wilgotnym przez co najmniej 7 dni.</w:t>
      </w:r>
    </w:p>
    <w:p w14:paraId="5975A52A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5" w:name="_Toc428243647"/>
      <w:r>
        <w:rPr>
          <w:rFonts w:ascii="Arial" w:hAnsi="Arial" w:cs="Arial"/>
          <w:sz w:val="16"/>
          <w:szCs w:val="16"/>
        </w:rPr>
        <w:t>KONTROLA JAKOŚCI ROBÓT</w:t>
      </w:r>
      <w:bookmarkEnd w:id="5"/>
    </w:p>
    <w:p w14:paraId="114E238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</w:t>
      </w:r>
    </w:p>
    <w:p w14:paraId="7DB5179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6.</w:t>
      </w:r>
    </w:p>
    <w:p w14:paraId="275765E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humusowania i obsiania</w:t>
      </w:r>
    </w:p>
    <w:p w14:paraId="5EEE4662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ocenie wizualnej jakości wykonanych robót i ich zgodności z SST, oraz na sprawdzeniu daty ważności świadectwa wartości siewnej wysianej mieszanki nasion traw.</w:t>
      </w:r>
    </w:p>
    <w:p w14:paraId="760EFF28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rPr>
          <w:rFonts w:ascii="Arial" w:hAnsi="Arial" w:cs="Arial"/>
          <w:sz w:val="16"/>
          <w:szCs w:val="16"/>
        </w:rPr>
        <w:t>zatrawionych</w:t>
      </w:r>
      <w:proofErr w:type="spellEnd"/>
      <w:r>
        <w:rPr>
          <w:rFonts w:ascii="Arial" w:hAnsi="Arial" w:cs="Arial"/>
          <w:sz w:val="16"/>
          <w:szCs w:val="16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6"/>
            <w:szCs w:val="16"/>
          </w:rPr>
          <w:t>0,2 m</w:t>
        </w:r>
        <w:r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>
        <w:rPr>
          <w:rFonts w:ascii="Arial" w:hAnsi="Arial" w:cs="Arial"/>
          <w:sz w:val="16"/>
          <w:szCs w:val="16"/>
        </w:rPr>
        <w:t>. Na zarośniętej powierzchni nie mogą występować wyżłobienia erozyjne ani lokalne zsuwy.</w:t>
      </w:r>
    </w:p>
    <w:p w14:paraId="385F8E67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umocnień elementami prefabrykowanymi</w:t>
      </w:r>
    </w:p>
    <w:p w14:paraId="44E6DC6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sprawdzeniu:</w:t>
      </w:r>
    </w:p>
    <w:p w14:paraId="67A27D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wskaźnika zagęszczenia gruntu w korycie - zgodne z PN-S-02205 [5],</w:t>
      </w:r>
    </w:p>
    <w:p w14:paraId="5FB7D9D9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szerokości dna koryta - dopuszczalna odchyłka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6"/>
            <w:szCs w:val="16"/>
          </w:rPr>
          <w:t>2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2B2D403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dopuszczalne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02042990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równości górnej powierzchni ścieku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Arial" w:hAnsi="Arial" w:cs="Arial"/>
            <w:sz w:val="16"/>
            <w:szCs w:val="16"/>
          </w:rPr>
          <w:t>2 m</w:t>
        </w:r>
      </w:smartTag>
      <w:r>
        <w:rPr>
          <w:rFonts w:ascii="Arial" w:hAnsi="Arial" w:cs="Arial"/>
          <w:sz w:val="16"/>
          <w:szCs w:val="16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14:paraId="74BB2EA9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dokładności wypełnienia szczelin między prefabrykatami - pełna głębokość.</w:t>
      </w:r>
    </w:p>
    <w:p w14:paraId="4BF9EFD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6" w:name="_Toc428243648"/>
      <w:r>
        <w:rPr>
          <w:rFonts w:ascii="Arial" w:hAnsi="Arial" w:cs="Arial"/>
          <w:sz w:val="16"/>
          <w:szCs w:val="16"/>
        </w:rPr>
        <w:t>OBMIAR ROBÓT</w:t>
      </w:r>
      <w:bookmarkEnd w:id="6"/>
    </w:p>
    <w:p w14:paraId="4E7247BF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</w:t>
      </w:r>
    </w:p>
    <w:p w14:paraId="113738EA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obmiaru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7.</w:t>
      </w:r>
    </w:p>
    <w:p w14:paraId="0E8F2A46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Jednostka obmiarowa</w:t>
      </w:r>
    </w:p>
    <w:p w14:paraId="25557AED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Jednostką obmiarową jest:</w:t>
      </w:r>
    </w:p>
    <w:p w14:paraId="5B59921D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umocnionych powierzchni skarp i rowów, terenu zieleni poprzez: plantowanie, humusowanie z obsianiem mieszanką traw, </w:t>
      </w:r>
    </w:p>
    <w:p w14:paraId="16474F55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ułożenia płyt ażurowych na podsypce piaskowej</w:t>
      </w:r>
    </w:p>
    <w:p w14:paraId="48BB3FD4" w14:textId="77777777"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7" w:name="_Toc428243649"/>
      <w:r>
        <w:rPr>
          <w:rFonts w:ascii="Arial" w:hAnsi="Arial" w:cs="Arial"/>
          <w:sz w:val="16"/>
          <w:szCs w:val="16"/>
        </w:rPr>
        <w:t>m (metr) ułożonego ścieku korytkowego na podsypce cementowo - piaskowej.</w:t>
      </w:r>
    </w:p>
    <w:p w14:paraId="528C7A96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ODBIÓR ROBÓT</w:t>
      </w:r>
      <w:bookmarkEnd w:id="7"/>
    </w:p>
    <w:p w14:paraId="7247ACC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zasady odbioru robót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8.</w:t>
      </w:r>
    </w:p>
    <w:p w14:paraId="42BC116E" w14:textId="77777777" w:rsidR="00E96B21" w:rsidRDefault="00681482">
      <w:pPr>
        <w:rPr>
          <w:rFonts w:ascii="Arial" w:hAnsi="Arial" w:cs="Arial"/>
          <w:sz w:val="16"/>
          <w:szCs w:val="16"/>
        </w:rPr>
      </w:pPr>
      <w:bookmarkStart w:id="8" w:name="_Toc428243650"/>
      <w:r>
        <w:rPr>
          <w:rFonts w:ascii="Arial" w:hAnsi="Arial" w:cs="Arial"/>
          <w:sz w:val="16"/>
          <w:szCs w:val="16"/>
        </w:rPr>
        <w:t xml:space="preserve">Roboty uznaje się za wykonane zgodnie z dokumentacją projektową,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i wymaganiami Inżyniera, jeżeli wszystkie pomiary i badania z zachowaniem tolerancji wg pkt 6 dały wyniki pozytywne.</w:t>
      </w:r>
    </w:p>
    <w:p w14:paraId="43F5793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Wszystkie elementy robót, które wykazują odstępstwa  od postanowień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, powinny być doprowadzone na koszt Wykonawcy do stanu zgodności z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>, a po przeprowadzeniu badań i pomiarów mogą być ponownie przedstawione do akceptacji Inżyniera.</w:t>
      </w:r>
    </w:p>
    <w:p w14:paraId="3B37D4B3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PODSTAWA PŁATNOŚCI</w:t>
      </w:r>
      <w:bookmarkEnd w:id="8"/>
    </w:p>
    <w:p w14:paraId="67E7A6D3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</w:t>
      </w:r>
    </w:p>
    <w:p w14:paraId="3CF7D7A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6"/>
          <w:szCs w:val="16"/>
        </w:rPr>
        <w:t>STWiORB</w:t>
      </w:r>
      <w:proofErr w:type="spellEnd"/>
      <w:r>
        <w:rPr>
          <w:rFonts w:ascii="Arial" w:hAnsi="Arial" w:cs="Arial"/>
          <w:sz w:val="16"/>
          <w:szCs w:val="16"/>
        </w:rPr>
        <w:t xml:space="preserve"> D-M-00.00.00 „Wymagania ogólne” pkt 9.</w:t>
      </w:r>
    </w:p>
    <w:p w14:paraId="0B18E3D5" w14:textId="77777777"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jednostki obmiarowej</w:t>
      </w:r>
    </w:p>
    <w:p w14:paraId="54E924C4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w rowie obejmuje:</w:t>
      </w:r>
    </w:p>
    <w:p w14:paraId="0F344A7F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641AB51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FA1193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251ADED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628A0748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6446391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7509CCD9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podbudowy z pospółki gr. 5cm</w:t>
      </w:r>
    </w:p>
    <w:p w14:paraId="14048D5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0DAEA9F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00BAD8B3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1B180373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03492401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27F6F572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4832E5A7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3A11896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na skarpie obejmuje:</w:t>
      </w:r>
    </w:p>
    <w:p w14:paraId="36391DA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4832ECAD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64AE895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16D8401A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011FE956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40472B1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54CB03B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14:paraId="6A11801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14:paraId="3C6B6565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7F1D9D44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2E27482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34077275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1CBEC321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5D508D8C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betonowej płyty ażurowej, układanej na skarpie obejmuje:</w:t>
      </w:r>
    </w:p>
    <w:p w14:paraId="7653156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6C69706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2409103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14:paraId="0AC07CEE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14:paraId="1585739B" w14:textId="77777777"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14:paraId="3BB0BD2D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14:paraId="06564636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piaskowej</w:t>
      </w:r>
    </w:p>
    <w:p w14:paraId="36D03772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ułożenie prefabrykatu - płyty</w:t>
      </w:r>
    </w:p>
    <w:p w14:paraId="6CEBE23C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052FF20" w14:textId="77777777"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14:paraId="7B1234AE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047BF10C" w14:textId="77777777"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14:paraId="21DB1A53" w14:textId="77777777" w:rsidR="00E96B21" w:rsidRDefault="00E96B21">
      <w:pPr>
        <w:pStyle w:val="Styl1"/>
        <w:rPr>
          <w:rFonts w:cs="Arial"/>
          <w:sz w:val="16"/>
          <w:szCs w:val="16"/>
        </w:rPr>
      </w:pPr>
    </w:p>
    <w:p w14:paraId="6D8DA822" w14:textId="77777777"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14:paraId="6E781337" w14:textId="77777777"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 1m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umocnienia skarp i rowów, terenów zielonych: przez plantowanie, humusowanie z obsiew mieszanką traw, umocnienie skarp elementami betonowymi (ażurowymi) w rowach obejmuje:</w:t>
      </w:r>
    </w:p>
    <w:p w14:paraId="0F86105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14:paraId="252E31C7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14:paraId="7838540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roboty pomiarowe i przygotowawcze,</w:t>
      </w:r>
    </w:p>
    <w:p w14:paraId="23FCFF0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koszt zapewnienia niezbędnych czynników produkcji,</w:t>
      </w:r>
    </w:p>
    <w:p w14:paraId="3BD102C4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zakup i dostarczenie materiałów ( humus, piasek, mieszanka traw, elementy betonowe (ażurowe),</w:t>
      </w:r>
    </w:p>
    <w:p w14:paraId="5C63F4C4" w14:textId="77777777"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rozścielenie i zagęszczenie podsypki piaskowej pod prefabrykaty ścieku </w:t>
      </w:r>
    </w:p>
    <w:p w14:paraId="01B1DBB3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plantowanie, humusowanie i obsiew  mieszanką traw skarp wykopów nasypów </w:t>
      </w:r>
    </w:p>
    <w:p w14:paraId="1F460300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rekultywacji wraz z obsianiem terenu płaskiego</w:t>
      </w:r>
    </w:p>
    <w:p w14:paraId="5BEDC77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wbudowanie materiałów umacniających</w:t>
      </w:r>
    </w:p>
    <w:p w14:paraId="4C0A982B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pielęgnacyjne wykonanego obsiewu,</w:t>
      </w:r>
    </w:p>
    <w:p w14:paraId="4D7C8555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14:paraId="3D13F44E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wypełnienie otworów płyt ażurowych humusem</w:t>
      </w:r>
    </w:p>
    <w:p w14:paraId="419039CA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uporządkowanie terenu,</w:t>
      </w:r>
    </w:p>
    <w:p w14:paraId="5505D1F9" w14:textId="77777777" w:rsidR="00E96B21" w:rsidRDefault="00681482">
      <w:pPr>
        <w:pStyle w:val="Styl1"/>
        <w:numPr>
          <w:ilvl w:val="0"/>
          <w:numId w:val="1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14:paraId="5B552442" w14:textId="77777777"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14:paraId="6C5CD9E8" w14:textId="77777777"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9" w:name="_Toc428243651"/>
      <w:r>
        <w:rPr>
          <w:rFonts w:ascii="Arial" w:hAnsi="Arial" w:cs="Arial"/>
          <w:sz w:val="16"/>
          <w:szCs w:val="16"/>
        </w:rPr>
        <w:t>PRZEPISY ZWIĄZANE</w:t>
      </w:r>
      <w:bookmarkEnd w:id="9"/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E96B21" w14:paraId="17633253" w14:textId="77777777">
        <w:tc>
          <w:tcPr>
            <w:tcW w:w="2127" w:type="dxa"/>
          </w:tcPr>
          <w:p w14:paraId="412082A1" w14:textId="77777777" w:rsidR="00E96B21" w:rsidRDefault="00681482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PN-EN 206-1:2003</w:t>
            </w:r>
          </w:p>
        </w:tc>
        <w:tc>
          <w:tcPr>
            <w:tcW w:w="6945" w:type="dxa"/>
          </w:tcPr>
          <w:p w14:paraId="17404351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Beton. Część 1: Wymagania, właściwości, produkcja i zgodność</w:t>
            </w:r>
          </w:p>
        </w:tc>
      </w:tr>
      <w:tr w:rsidR="00E96B21" w14:paraId="32F51514" w14:textId="77777777">
        <w:tc>
          <w:tcPr>
            <w:tcW w:w="2127" w:type="dxa"/>
          </w:tcPr>
          <w:p w14:paraId="538E60F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197-1:2002</w:t>
            </w:r>
          </w:p>
        </w:tc>
        <w:tc>
          <w:tcPr>
            <w:tcW w:w="6945" w:type="dxa"/>
          </w:tcPr>
          <w:p w14:paraId="182A89CC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Cement. Część 1: Skład, wymagania i kryteria zgodności dotyczące cementów powszechnego użytku</w:t>
            </w:r>
          </w:p>
        </w:tc>
      </w:tr>
      <w:tr w:rsidR="00E96B21" w14:paraId="54997CFE" w14:textId="77777777">
        <w:tc>
          <w:tcPr>
            <w:tcW w:w="2127" w:type="dxa"/>
          </w:tcPr>
          <w:p w14:paraId="7F365C0E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12620:2004</w:t>
            </w:r>
          </w:p>
        </w:tc>
        <w:tc>
          <w:tcPr>
            <w:tcW w:w="6945" w:type="dxa"/>
          </w:tcPr>
          <w:p w14:paraId="63768357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betonu</w:t>
            </w:r>
          </w:p>
        </w:tc>
      </w:tr>
      <w:tr w:rsidR="00E96B21" w14:paraId="18EE56B9" w14:textId="77777777">
        <w:tc>
          <w:tcPr>
            <w:tcW w:w="2127" w:type="dxa"/>
          </w:tcPr>
          <w:p w14:paraId="1F5CF4B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1008:2004</w:t>
            </w:r>
          </w:p>
        </w:tc>
        <w:tc>
          <w:tcPr>
            <w:tcW w:w="6945" w:type="dxa"/>
          </w:tcPr>
          <w:p w14:paraId="4C23EAAA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E96B21" w14:paraId="704822A1" w14:textId="77777777">
        <w:tc>
          <w:tcPr>
            <w:tcW w:w="2127" w:type="dxa"/>
          </w:tcPr>
          <w:p w14:paraId="0A81BE51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13242:2004</w:t>
            </w:r>
          </w:p>
        </w:tc>
        <w:tc>
          <w:tcPr>
            <w:tcW w:w="6945" w:type="dxa"/>
          </w:tcPr>
          <w:p w14:paraId="2E6EEB5D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niezwiązanych i związanych hydraulicznie materiałów stosowanych w obiektach budowlanych i budownictwie drogowym</w:t>
            </w:r>
          </w:p>
        </w:tc>
      </w:tr>
      <w:tr w:rsidR="00E96B21" w14:paraId="5B5FB63E" w14:textId="77777777">
        <w:tc>
          <w:tcPr>
            <w:tcW w:w="2127" w:type="dxa"/>
          </w:tcPr>
          <w:p w14:paraId="1A655E25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PN-B-24005:1997</w:t>
            </w:r>
          </w:p>
        </w:tc>
        <w:tc>
          <w:tcPr>
            <w:tcW w:w="6945" w:type="dxa"/>
          </w:tcPr>
          <w:p w14:paraId="3DD97B65" w14:textId="77777777"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Asfaltowa masa zalewowa</w:t>
            </w:r>
          </w:p>
        </w:tc>
      </w:tr>
      <w:tr w:rsidR="00E96B21" w14:paraId="75C6A240" w14:textId="77777777">
        <w:trPr>
          <w:cantSplit/>
        </w:trPr>
        <w:tc>
          <w:tcPr>
            <w:tcW w:w="2127" w:type="dxa"/>
          </w:tcPr>
          <w:p w14:paraId="01DF5F9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933-1:2000</w:t>
            </w:r>
          </w:p>
        </w:tc>
        <w:tc>
          <w:tcPr>
            <w:tcW w:w="6945" w:type="dxa"/>
          </w:tcPr>
          <w:p w14:paraId="7162C904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geometrycznych właściwości kruszyw – Oznaczenie składu ziarnowego – Metoda przesiewania.</w:t>
            </w:r>
          </w:p>
        </w:tc>
      </w:tr>
      <w:tr w:rsidR="00E96B21" w14:paraId="503C7AEB" w14:textId="77777777">
        <w:trPr>
          <w:cantSplit/>
        </w:trPr>
        <w:tc>
          <w:tcPr>
            <w:tcW w:w="2127" w:type="dxa"/>
          </w:tcPr>
          <w:p w14:paraId="604B757F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1744-1:2000</w:t>
            </w:r>
          </w:p>
        </w:tc>
        <w:tc>
          <w:tcPr>
            <w:tcW w:w="6945" w:type="dxa"/>
          </w:tcPr>
          <w:p w14:paraId="49E779E7" w14:textId="77777777"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chemicznych właściwości kruszyw – Analiza chemiczna.</w:t>
            </w:r>
          </w:p>
        </w:tc>
      </w:tr>
    </w:tbl>
    <w:p w14:paraId="3B4467B5" w14:textId="77777777" w:rsidR="00E96B21" w:rsidRDefault="0068148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10.1.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96B21" w14:paraId="720A81A8" w14:textId="77777777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62"/>
            </w:tblGrid>
            <w:tr w:rsidR="00E96B21" w14:paraId="268681ED" w14:textId="77777777">
              <w:tc>
                <w:tcPr>
                  <w:tcW w:w="88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B5887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-Warszawa, 1979 i 1982 r.</w:t>
                  </w:r>
                </w:p>
                <w:p w14:paraId="479021B6" w14:textId="77777777"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szczegółów drogowych ulic, placów i parków miejskich. CTBK Warszawa 1987</w:t>
                  </w:r>
                </w:p>
                <w:p w14:paraId="7F6A27D1" w14:textId="77777777" w:rsidR="00E96B21" w:rsidRDefault="00681482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Stanisław Datka, Stanisław Lenczewski: Drogowe roboty ziemne.</w:t>
                  </w:r>
                </w:p>
              </w:tc>
            </w:tr>
          </w:tbl>
          <w:p w14:paraId="11332476" w14:textId="77777777" w:rsidR="00E96B21" w:rsidRDefault="00E96B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0"/>
    </w:tbl>
    <w:p w14:paraId="181CEC1D" w14:textId="77777777" w:rsidR="00E96B21" w:rsidRDefault="00E96B21">
      <w:pPr>
        <w:rPr>
          <w:rFonts w:ascii="Arial" w:hAnsi="Arial" w:cs="Arial"/>
          <w:b/>
          <w:sz w:val="16"/>
          <w:szCs w:val="16"/>
        </w:rPr>
      </w:pPr>
    </w:p>
    <w:sectPr w:rsidR="00E96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2" w:right="1417" w:bottom="1418" w:left="851" w:header="709" w:footer="709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510AA" w14:textId="77777777" w:rsidR="00FA50F2" w:rsidRDefault="00FA50F2">
      <w:r>
        <w:separator/>
      </w:r>
    </w:p>
  </w:endnote>
  <w:endnote w:type="continuationSeparator" w:id="0">
    <w:p w14:paraId="10500D7B" w14:textId="77777777" w:rsidR="00FA50F2" w:rsidRDefault="00FA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8F47" w14:textId="77777777" w:rsidR="00E96B21" w:rsidRDefault="00681482">
    <w:pPr>
      <w:pStyle w:val="Stopka"/>
      <w:pBdr>
        <w:top w:val="single" w:sz="6" w:space="0" w:color="auto"/>
      </w:pBdr>
      <w:tabs>
        <w:tab w:val="right" w:pos="9923"/>
      </w:tabs>
      <w:rPr>
        <w:rFonts w:ascii="Arial" w:hAnsi="Arial" w:cs="Arial"/>
        <w:i w:val="0"/>
      </w:rPr>
    </w:pP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begin"/>
    </w:r>
    <w:r>
      <w:rPr>
        <w:rStyle w:val="Numerstrony"/>
        <w:rFonts w:ascii="Arial" w:hAnsi="Arial" w:cs="Arial"/>
        <w:b w:val="0"/>
        <w:i w:val="0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separate"/>
    </w:r>
    <w:r>
      <w:rPr>
        <w:rStyle w:val="Numerstrony"/>
        <w:rFonts w:ascii="Arial" w:hAnsi="Arial" w:cs="Arial"/>
        <w:b w:val="0"/>
        <w:i w:val="0"/>
        <w:noProof/>
        <w:sz w:val="16"/>
        <w:szCs w:val="16"/>
      </w:rPr>
      <w:t>330</w: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17894"/>
      <w:docPartObj>
        <w:docPartGallery w:val="Page Numbers (Bottom of Page)"/>
        <w:docPartUnique/>
      </w:docPartObj>
    </w:sdtPr>
    <w:sdtEndPr>
      <w:rPr>
        <w:rFonts w:ascii="Verdana" w:hAnsi="Verdana"/>
        <w:b w:val="0"/>
        <w:i w:val="0"/>
      </w:rPr>
    </w:sdtEndPr>
    <w:sdtContent>
      <w:p w14:paraId="534391A2" w14:textId="77777777" w:rsidR="00E96B21" w:rsidRDefault="00F16479">
        <w:pPr>
          <w:pStyle w:val="Stopka"/>
          <w:jc w:val="right"/>
          <w:rPr>
            <w:rFonts w:ascii="Verdana" w:hAnsi="Verdana"/>
            <w:b w:val="0"/>
            <w:i w:val="0"/>
          </w:rPr>
        </w:pPr>
        <w:r>
          <w:rPr>
            <w:rFonts w:ascii="Verdana" w:hAnsi="Verdana"/>
            <w:b w:val="0"/>
            <w:i w:val="0"/>
          </w:rPr>
          <w:t>X</w:t>
        </w:r>
        <w:r w:rsidR="007E6748">
          <w:rPr>
            <w:rFonts w:ascii="Verdana" w:hAnsi="Verdana"/>
            <w:b w:val="0"/>
            <w:i w:val="0"/>
          </w:rPr>
          <w:t>X</w:t>
        </w:r>
        <w:r w:rsidR="00602895">
          <w:rPr>
            <w:rFonts w:ascii="Verdana" w:hAnsi="Verdana"/>
            <w:b w:val="0"/>
            <w:i w:val="0"/>
          </w:rPr>
          <w:t>II</w:t>
        </w:r>
        <w:r w:rsidR="00681482">
          <w:rPr>
            <w:rFonts w:ascii="Verdana" w:hAnsi="Verdana"/>
            <w:b w:val="0"/>
            <w:i w:val="0"/>
          </w:rPr>
          <w:t xml:space="preserve"> - </w:t>
        </w:r>
        <w:r w:rsidR="00681482">
          <w:rPr>
            <w:rFonts w:ascii="Verdana" w:hAnsi="Verdana"/>
            <w:b w:val="0"/>
            <w:i w:val="0"/>
          </w:rPr>
          <w:fldChar w:fldCharType="begin"/>
        </w:r>
        <w:r w:rsidR="00681482">
          <w:rPr>
            <w:rFonts w:ascii="Verdana" w:hAnsi="Verdana"/>
            <w:b w:val="0"/>
            <w:i w:val="0"/>
          </w:rPr>
          <w:instrText>PAGE   \* MERGEFORMAT</w:instrText>
        </w:r>
        <w:r w:rsidR="00681482">
          <w:rPr>
            <w:rFonts w:ascii="Verdana" w:hAnsi="Verdana"/>
            <w:b w:val="0"/>
            <w:i w:val="0"/>
          </w:rPr>
          <w:fldChar w:fldCharType="separate"/>
        </w:r>
        <w:r w:rsidR="002A7AAA">
          <w:rPr>
            <w:rFonts w:ascii="Verdana" w:hAnsi="Verdana"/>
            <w:b w:val="0"/>
            <w:i w:val="0"/>
            <w:noProof/>
          </w:rPr>
          <w:t>1</w:t>
        </w:r>
        <w:r w:rsidR="00681482">
          <w:rPr>
            <w:rFonts w:ascii="Verdana" w:hAnsi="Verdana"/>
            <w:b w:val="0"/>
            <w:i w:val="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4756C" w14:textId="77777777" w:rsidR="00E96B21" w:rsidRDefault="00681482">
    <w:pPr>
      <w:pStyle w:val="Stopka"/>
      <w:framePr w:wrap="around" w:vAnchor="text" w:hAnchor="margin" w:xAlign="right" w:y="1"/>
      <w:rPr>
        <w:rStyle w:val="Numerstrony"/>
        <w:rFonts w:ascii="Arial" w:hAnsi="Arial" w:cs="Arial"/>
        <w:b w:val="0"/>
        <w:bCs/>
        <w:i w:val="0"/>
        <w:iCs/>
      </w:rPr>
    </w:pPr>
    <w:r>
      <w:rPr>
        <w:rStyle w:val="Numerstrony"/>
        <w:rFonts w:ascii="Arial" w:hAnsi="Arial" w:cs="Arial"/>
        <w:b w:val="0"/>
        <w:bCs/>
        <w:i w:val="0"/>
        <w:iCs/>
      </w:rPr>
      <w:fldChar w:fldCharType="begin"/>
    </w:r>
    <w:r>
      <w:rPr>
        <w:rStyle w:val="Numerstrony"/>
        <w:rFonts w:ascii="Arial" w:hAnsi="Arial" w:cs="Arial"/>
        <w:b w:val="0"/>
        <w:bCs/>
        <w:i w:val="0"/>
        <w:iCs/>
      </w:rPr>
      <w:instrText xml:space="preserve">PAGE  </w:instrText>
    </w:r>
    <w:r>
      <w:rPr>
        <w:rStyle w:val="Numerstrony"/>
        <w:rFonts w:ascii="Arial" w:hAnsi="Arial" w:cs="Arial"/>
        <w:b w:val="0"/>
        <w:bCs/>
        <w:i w:val="0"/>
        <w:iCs/>
      </w:rPr>
      <w:fldChar w:fldCharType="separate"/>
    </w:r>
    <w:r>
      <w:rPr>
        <w:rStyle w:val="Numerstrony"/>
        <w:rFonts w:ascii="Arial" w:hAnsi="Arial" w:cs="Arial"/>
        <w:b w:val="0"/>
        <w:bCs/>
        <w:i w:val="0"/>
        <w:iCs/>
        <w:noProof/>
      </w:rPr>
      <w:t>23</w:t>
    </w:r>
    <w:r>
      <w:rPr>
        <w:rStyle w:val="Numerstrony"/>
        <w:rFonts w:ascii="Arial" w:hAnsi="Arial" w:cs="Arial"/>
        <w:b w:val="0"/>
        <w:bCs/>
        <w:i w:val="0"/>
        <w:iCs/>
      </w:rPr>
      <w:fldChar w:fldCharType="end"/>
    </w:r>
  </w:p>
  <w:p w14:paraId="2C498368" w14:textId="77777777" w:rsidR="00E96B21" w:rsidRDefault="00681482">
    <w:pPr>
      <w:pStyle w:val="Stopka"/>
      <w:pBdr>
        <w:top w:val="single" w:sz="4" w:space="1" w:color="auto"/>
      </w:pBdr>
      <w:tabs>
        <w:tab w:val="right" w:pos="9923"/>
      </w:tabs>
      <w:ind w:right="360"/>
      <w:jc w:val="left"/>
    </w:pPr>
    <w:proofErr w:type="spellStart"/>
    <w:r>
      <w:t>transprojekt</w:t>
    </w:r>
    <w:proofErr w:type="spellEnd"/>
    <w:r>
      <w:t xml:space="preserve"> - </w:t>
    </w:r>
    <w:r>
      <w:rPr>
        <w:b w:val="0"/>
      </w:rPr>
      <w:t>Kraków Sp. z o.o.</w:t>
    </w: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D078E" w14:textId="77777777" w:rsidR="00FA50F2" w:rsidRDefault="00FA50F2">
      <w:r>
        <w:separator/>
      </w:r>
    </w:p>
  </w:footnote>
  <w:footnote w:type="continuationSeparator" w:id="0">
    <w:p w14:paraId="6EF043EA" w14:textId="77777777" w:rsidR="00FA50F2" w:rsidRDefault="00FA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B716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>ROZBUDOWA  DROGI KRAJOWEJ DK 28                                          D.06.01.01  Umocnienie skarp, rowów i pasa dzielącego</w:t>
    </w:r>
  </w:p>
  <w:p w14:paraId="6EE9FF56" w14:textId="77777777"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 xml:space="preserve">odc. PRZEMYŚL – MEDYKA                                                                            </w:t>
    </w:r>
  </w:p>
  <w:p w14:paraId="21F589AC" w14:textId="77777777" w:rsidR="00E96B21" w:rsidRDefault="00681482">
    <w:pPr>
      <w:pStyle w:val="Nagwek"/>
      <w:tabs>
        <w:tab w:val="clear" w:pos="9923"/>
        <w:tab w:val="right" w:pos="9639"/>
      </w:tabs>
      <w:spacing w:before="0" w:after="0"/>
      <w:rPr>
        <w:rFonts w:ascii="Arial" w:hAnsi="Arial" w:cs="Arial"/>
        <w:i w:val="0"/>
      </w:rPr>
    </w:pPr>
    <w:r>
      <w:rPr>
        <w:rFonts w:ascii="Arial" w:hAnsi="Arial" w:cs="Arial"/>
        <w:i w:val="0"/>
      </w:rPr>
      <w:t>km 351+793,00 – 358+844,26</w:t>
    </w:r>
  </w:p>
  <w:p w14:paraId="63AF469A" w14:textId="77777777" w:rsidR="00E96B21" w:rsidRDefault="00E96B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0CADF" w14:textId="77777777" w:rsidR="00E96B21" w:rsidRDefault="0068148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D-06.01.01. UMOCNIENIE SKARP, ROWÓW I PASÓW ZIELENI</w:t>
    </w:r>
  </w:p>
  <w:p w14:paraId="6EF39B16" w14:textId="77777777" w:rsidR="00E96B21" w:rsidRDefault="00E96B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72A7" w14:textId="77777777" w:rsidR="00E96B21" w:rsidRDefault="00E96B21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6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9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1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2857480">
    <w:abstractNumId w:val="10"/>
  </w:num>
  <w:num w:numId="2" w16cid:durableId="1413237359">
    <w:abstractNumId w:val="5"/>
  </w:num>
  <w:num w:numId="3" w16cid:durableId="144862229">
    <w:abstractNumId w:val="0"/>
  </w:num>
  <w:num w:numId="4" w16cid:durableId="2097742727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777482457">
    <w:abstractNumId w:val="4"/>
  </w:num>
  <w:num w:numId="6" w16cid:durableId="1277329022">
    <w:abstractNumId w:val="9"/>
  </w:num>
  <w:num w:numId="7" w16cid:durableId="181820180">
    <w:abstractNumId w:val="8"/>
  </w:num>
  <w:num w:numId="8" w16cid:durableId="1204558058">
    <w:abstractNumId w:val="11"/>
  </w:num>
  <w:num w:numId="9" w16cid:durableId="619727826">
    <w:abstractNumId w:val="6"/>
  </w:num>
  <w:num w:numId="10" w16cid:durableId="1697923796">
    <w:abstractNumId w:val="3"/>
  </w:num>
  <w:num w:numId="11" w16cid:durableId="1213465007">
    <w:abstractNumId w:val="7"/>
  </w:num>
  <w:num w:numId="12" w16cid:durableId="12312283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805080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B21"/>
    <w:rsid w:val="0009205C"/>
    <w:rsid w:val="001D2C34"/>
    <w:rsid w:val="00213552"/>
    <w:rsid w:val="002A7AAA"/>
    <w:rsid w:val="00602895"/>
    <w:rsid w:val="00681482"/>
    <w:rsid w:val="006B29E0"/>
    <w:rsid w:val="007E6748"/>
    <w:rsid w:val="008E1372"/>
    <w:rsid w:val="00911ACD"/>
    <w:rsid w:val="00B64766"/>
    <w:rsid w:val="00BA048A"/>
    <w:rsid w:val="00CE688D"/>
    <w:rsid w:val="00E34E73"/>
    <w:rsid w:val="00E96B21"/>
    <w:rsid w:val="00F16479"/>
    <w:rsid w:val="00F83CC3"/>
    <w:rsid w:val="00FA50F2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E0CD72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FD7F-B54A-48A7-813C-A8AB779F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2</TotalTime>
  <Pages>6</Pages>
  <Words>2425</Words>
  <Characters>14552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PD-4</Company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Sławomir Sabaj</cp:lastModifiedBy>
  <cp:revision>11</cp:revision>
  <cp:lastPrinted>2022-08-03T14:13:00Z</cp:lastPrinted>
  <dcterms:created xsi:type="dcterms:W3CDTF">2019-01-06T13:54:00Z</dcterms:created>
  <dcterms:modified xsi:type="dcterms:W3CDTF">2024-04-04T10:35:00Z</dcterms:modified>
</cp:coreProperties>
</file>