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E268C7" w14:textId="77777777" w:rsidR="00D33963" w:rsidRPr="00D33963" w:rsidRDefault="00D33963" w:rsidP="00D33963">
      <w:pPr>
        <w:rPr>
          <w:rFonts w:ascii="Verdana" w:hAnsi="Verdana"/>
          <w:b/>
          <w:sz w:val="24"/>
          <w:szCs w:val="24"/>
        </w:rPr>
      </w:pPr>
      <w:bookmarkStart w:id="0" w:name="_Toc406984083"/>
      <w:bookmarkStart w:id="1" w:name="_Toc406984230"/>
      <w:bookmarkStart w:id="2" w:name="_Toc406984421"/>
      <w:bookmarkStart w:id="3" w:name="_Toc407069629"/>
      <w:bookmarkStart w:id="4" w:name="_Toc407081594"/>
      <w:bookmarkStart w:id="5" w:name="_Toc407081737"/>
      <w:bookmarkStart w:id="6" w:name="_Toc407084227"/>
      <w:bookmarkStart w:id="7" w:name="_Toc407085346"/>
      <w:bookmarkStart w:id="8" w:name="_Toc407085489"/>
      <w:bookmarkStart w:id="9" w:name="_Toc407085632"/>
    </w:p>
    <w:p w14:paraId="64DA4D9E" w14:textId="77777777" w:rsidR="00D33963" w:rsidRPr="00CA23FD" w:rsidRDefault="00D33963" w:rsidP="00C65174">
      <w:pPr>
        <w:jc w:val="center"/>
        <w:rPr>
          <w:rFonts w:ascii="Arial" w:hAnsi="Arial" w:cs="Arial"/>
          <w:b/>
          <w:bCs/>
        </w:rPr>
      </w:pPr>
      <w:r w:rsidRPr="00CA23FD">
        <w:rPr>
          <w:rFonts w:ascii="Arial" w:hAnsi="Arial" w:cs="Arial"/>
          <w:b/>
          <w:bCs/>
        </w:rPr>
        <w:t>SPECYFIKACJE TECHN</w:t>
      </w:r>
      <w:r w:rsidR="00C65174" w:rsidRPr="00CA23FD">
        <w:rPr>
          <w:rFonts w:ascii="Arial" w:hAnsi="Arial" w:cs="Arial"/>
          <w:b/>
          <w:bCs/>
        </w:rPr>
        <w:t xml:space="preserve">ICZNE WYKONANIA I ODBIORU ROBÓT </w:t>
      </w:r>
      <w:r w:rsidRPr="00CA23FD">
        <w:rPr>
          <w:rFonts w:ascii="Arial" w:hAnsi="Arial" w:cs="Arial"/>
          <w:b/>
          <w:bCs/>
        </w:rPr>
        <w:t>BUDOWLANYCH</w:t>
      </w:r>
    </w:p>
    <w:p w14:paraId="25E09080" w14:textId="77777777" w:rsidR="00D33963" w:rsidRPr="00CA23FD" w:rsidRDefault="00D33963" w:rsidP="00C65174">
      <w:pPr>
        <w:jc w:val="center"/>
        <w:rPr>
          <w:rFonts w:ascii="Arial" w:hAnsi="Arial" w:cs="Arial"/>
          <w:b/>
        </w:rPr>
      </w:pPr>
    </w:p>
    <w:bookmarkEnd w:id="0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p w14:paraId="331439C5" w14:textId="77777777" w:rsidR="00580662" w:rsidRPr="00CA23FD" w:rsidRDefault="002167B5" w:rsidP="00C6517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D.</w:t>
      </w:r>
      <w:r w:rsidR="00FD6E12">
        <w:rPr>
          <w:rFonts w:ascii="Arial" w:hAnsi="Arial" w:cs="Arial"/>
          <w:b/>
        </w:rPr>
        <w:t>04.04</w:t>
      </w:r>
      <w:r w:rsidR="00CA23FD" w:rsidRPr="00CA23FD">
        <w:rPr>
          <w:rFonts w:ascii="Arial" w:hAnsi="Arial" w:cs="Arial"/>
          <w:b/>
        </w:rPr>
        <w:t>.</w:t>
      </w:r>
      <w:r w:rsidR="00FD6E12">
        <w:rPr>
          <w:rFonts w:ascii="Arial" w:hAnsi="Arial" w:cs="Arial"/>
          <w:b/>
        </w:rPr>
        <w:t>02</w:t>
      </w:r>
      <w:r w:rsidR="003E0B53" w:rsidRPr="00CA23FD">
        <w:rPr>
          <w:rFonts w:ascii="Arial" w:hAnsi="Arial" w:cs="Arial"/>
          <w:b/>
        </w:rPr>
        <w:t>a</w:t>
      </w:r>
      <w:r w:rsidR="00CA23FD" w:rsidRPr="00CA23FD">
        <w:rPr>
          <w:rFonts w:ascii="Arial" w:hAnsi="Arial" w:cs="Arial"/>
          <w:b/>
        </w:rPr>
        <w:t>.</w:t>
      </w:r>
      <w:r w:rsidR="003E0B53" w:rsidRPr="00CA23FD">
        <w:rPr>
          <w:rFonts w:ascii="Arial" w:hAnsi="Arial" w:cs="Arial"/>
          <w:b/>
        </w:rPr>
        <w:t xml:space="preserve"> </w:t>
      </w:r>
      <w:r w:rsidR="00CA23FD" w:rsidRPr="00CA23FD">
        <w:rPr>
          <w:rFonts w:ascii="Arial" w:hAnsi="Arial" w:cs="Arial"/>
          <w:b/>
        </w:rPr>
        <w:t>PODBUDOWA POMOCNICZA Z MIESZANKI NIEZWIAZANEJ KRUSZYWEM</w:t>
      </w:r>
    </w:p>
    <w:p w14:paraId="29F9080B" w14:textId="77777777" w:rsidR="00C65174" w:rsidRDefault="00C65174" w:rsidP="00C65174">
      <w:pPr>
        <w:jc w:val="center"/>
        <w:rPr>
          <w:rFonts w:ascii="Arial" w:hAnsi="Arial" w:cs="Arial"/>
          <w:b/>
        </w:rPr>
      </w:pPr>
    </w:p>
    <w:p w14:paraId="51B660CB" w14:textId="77777777" w:rsidR="000B0361" w:rsidRDefault="000B0361" w:rsidP="00C65174">
      <w:pPr>
        <w:jc w:val="center"/>
        <w:rPr>
          <w:rFonts w:ascii="Arial" w:hAnsi="Arial" w:cs="Arial"/>
          <w:b/>
        </w:rPr>
      </w:pPr>
    </w:p>
    <w:p w14:paraId="5CAC1A92" w14:textId="77777777" w:rsidR="000B0361" w:rsidRPr="00CA23FD" w:rsidRDefault="000B0361" w:rsidP="00C65174">
      <w:pPr>
        <w:jc w:val="center"/>
        <w:rPr>
          <w:rFonts w:ascii="Arial" w:hAnsi="Arial" w:cs="Arial"/>
          <w:b/>
        </w:rPr>
      </w:pPr>
    </w:p>
    <w:p w14:paraId="5184302D" w14:textId="77777777" w:rsidR="00C65174" w:rsidRPr="00CA23FD" w:rsidRDefault="00C65174" w:rsidP="00C65174">
      <w:pPr>
        <w:rPr>
          <w:rFonts w:ascii="Arial" w:hAnsi="Arial" w:cs="Arial"/>
          <w:spacing w:val="-3"/>
          <w:sz w:val="18"/>
          <w:szCs w:val="18"/>
        </w:rPr>
      </w:pPr>
      <w:r w:rsidRPr="00CA23FD">
        <w:rPr>
          <w:rFonts w:ascii="Arial" w:hAnsi="Arial" w:cs="Arial"/>
          <w:b/>
          <w:spacing w:val="-3"/>
          <w:sz w:val="18"/>
          <w:szCs w:val="18"/>
        </w:rPr>
        <w:t>1. WSTĘP</w:t>
      </w:r>
    </w:p>
    <w:p w14:paraId="5738FFB8" w14:textId="77777777" w:rsidR="00D33963" w:rsidRPr="00CA23FD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0" w:name="_Toc406984084"/>
      <w:bookmarkStart w:id="11" w:name="_Toc406984231"/>
      <w:bookmarkStart w:id="12" w:name="_Toc406984422"/>
      <w:bookmarkStart w:id="13" w:name="_Toc407069630"/>
      <w:bookmarkStart w:id="14" w:name="_Toc407081595"/>
      <w:bookmarkStart w:id="15" w:name="_Toc407081738"/>
      <w:bookmarkStart w:id="16" w:name="_Toc407084228"/>
      <w:bookmarkStart w:id="17" w:name="_Toc407085347"/>
      <w:bookmarkStart w:id="18" w:name="_Toc407085490"/>
      <w:bookmarkStart w:id="19" w:name="_Toc407085633"/>
      <w:bookmarkStart w:id="20" w:name="_Toc407086081"/>
      <w:r w:rsidRPr="00CA23FD">
        <w:rPr>
          <w:rFonts w:ascii="Arial" w:hAnsi="Arial" w:cs="Arial"/>
          <w:b/>
          <w:sz w:val="18"/>
          <w:szCs w:val="18"/>
        </w:rPr>
        <w:t xml:space="preserve">1.1. Przedmiot </w:t>
      </w:r>
      <w:proofErr w:type="spellStart"/>
      <w:r w:rsidRPr="00CA23FD">
        <w:rPr>
          <w:rFonts w:ascii="Arial" w:hAnsi="Arial" w:cs="Arial"/>
          <w:b/>
          <w:sz w:val="18"/>
          <w:szCs w:val="18"/>
        </w:rPr>
        <w:t>ST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r w:rsidRPr="00CA23FD">
        <w:rPr>
          <w:rFonts w:ascii="Arial" w:hAnsi="Arial" w:cs="Arial"/>
          <w:b/>
          <w:sz w:val="18"/>
          <w:szCs w:val="18"/>
        </w:rPr>
        <w:t>WiORB</w:t>
      </w:r>
      <w:proofErr w:type="spellEnd"/>
    </w:p>
    <w:p w14:paraId="40B719B9" w14:textId="77777777" w:rsidR="00D33963" w:rsidRPr="00CA23FD" w:rsidRDefault="00D33963" w:rsidP="00C65174">
      <w:pPr>
        <w:ind w:firstLine="567"/>
        <w:rPr>
          <w:rFonts w:ascii="Arial" w:hAnsi="Arial" w:cs="Arial"/>
          <w:sz w:val="18"/>
          <w:szCs w:val="18"/>
        </w:rPr>
      </w:pPr>
      <w:r w:rsidRPr="00CA23FD">
        <w:rPr>
          <w:rFonts w:ascii="Arial" w:hAnsi="Arial" w:cs="Arial"/>
          <w:sz w:val="18"/>
          <w:szCs w:val="18"/>
        </w:rPr>
        <w:t>Przedmiotem niniejszej specyfikacji technicznej wykonania i odbioru robót budowlanych (</w:t>
      </w:r>
      <w:proofErr w:type="spellStart"/>
      <w:r w:rsidRPr="00CA23FD">
        <w:rPr>
          <w:rFonts w:ascii="Arial" w:hAnsi="Arial" w:cs="Arial"/>
          <w:sz w:val="18"/>
          <w:szCs w:val="18"/>
        </w:rPr>
        <w:t>STWiORB</w:t>
      </w:r>
      <w:proofErr w:type="spellEnd"/>
      <w:r w:rsidRPr="00CA23FD">
        <w:rPr>
          <w:rFonts w:ascii="Arial" w:hAnsi="Arial" w:cs="Arial"/>
          <w:sz w:val="18"/>
          <w:szCs w:val="18"/>
        </w:rPr>
        <w:t xml:space="preserve">) są wymagania dotyczące wykonania i odbioru robót związanych z wykonaniem warstwy </w:t>
      </w:r>
      <w:r w:rsidR="00CA23FD" w:rsidRPr="00CA23FD">
        <w:rPr>
          <w:rFonts w:ascii="Arial" w:hAnsi="Arial" w:cs="Arial"/>
          <w:sz w:val="18"/>
          <w:szCs w:val="18"/>
        </w:rPr>
        <w:t>podbudowy pomocniczej</w:t>
      </w:r>
      <w:r w:rsidRPr="00CA23FD">
        <w:rPr>
          <w:rFonts w:ascii="Arial" w:hAnsi="Arial" w:cs="Arial"/>
          <w:sz w:val="18"/>
          <w:szCs w:val="18"/>
        </w:rPr>
        <w:t xml:space="preserve"> </w:t>
      </w:r>
      <w:r w:rsidR="00B86FC1">
        <w:rPr>
          <w:rFonts w:ascii="Arial" w:hAnsi="Arial" w:cs="Arial"/>
          <w:sz w:val="18"/>
          <w:szCs w:val="18"/>
        </w:rPr>
        <w:t>w ramach</w:t>
      </w:r>
      <w:r w:rsidR="003F3E1E" w:rsidRPr="00CA23FD">
        <w:rPr>
          <w:rFonts w:ascii="Arial" w:hAnsi="Arial" w:cs="Arial"/>
          <w:sz w:val="18"/>
          <w:szCs w:val="18"/>
        </w:rPr>
        <w:t xml:space="preserve"> zadania</w:t>
      </w:r>
      <w:r w:rsidRPr="00CA23FD">
        <w:rPr>
          <w:rFonts w:ascii="Arial" w:hAnsi="Arial" w:cs="Arial"/>
          <w:sz w:val="18"/>
          <w:szCs w:val="18"/>
        </w:rPr>
        <w:t>:</w:t>
      </w:r>
    </w:p>
    <w:p w14:paraId="71089397" w14:textId="77777777" w:rsidR="00F17B63" w:rsidRDefault="00F17B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1" w:name="_Toc406984085"/>
      <w:bookmarkStart w:id="22" w:name="_Toc406984232"/>
      <w:bookmarkStart w:id="23" w:name="_Toc406984423"/>
      <w:bookmarkStart w:id="24" w:name="_Toc407069631"/>
      <w:bookmarkStart w:id="25" w:name="_Toc407081596"/>
      <w:bookmarkStart w:id="26" w:name="_Toc407081739"/>
      <w:bookmarkStart w:id="27" w:name="_Toc407084229"/>
      <w:bookmarkStart w:id="28" w:name="_Toc407085348"/>
      <w:bookmarkStart w:id="29" w:name="_Toc407085491"/>
      <w:bookmarkStart w:id="30" w:name="_Toc407085634"/>
      <w:bookmarkStart w:id="31" w:name="_Toc407086082"/>
      <w:r w:rsidRPr="00F17B63">
        <w:rPr>
          <w:rFonts w:ascii="Arial" w:hAnsi="Arial" w:cs="Arial"/>
          <w:b/>
          <w:sz w:val="18"/>
          <w:szCs w:val="18"/>
        </w:rPr>
        <w:t xml:space="preserve">Przebudowa drogi gminnej w km 0+000 - 0+057 (dz. dr. nr </w:t>
      </w:r>
      <w:proofErr w:type="spellStart"/>
      <w:r w:rsidRPr="00F17B63">
        <w:rPr>
          <w:rFonts w:ascii="Arial" w:hAnsi="Arial" w:cs="Arial"/>
          <w:b/>
          <w:sz w:val="18"/>
          <w:szCs w:val="18"/>
        </w:rPr>
        <w:t>ewid</w:t>
      </w:r>
      <w:proofErr w:type="spellEnd"/>
      <w:r w:rsidRPr="00F17B63">
        <w:rPr>
          <w:rFonts w:ascii="Arial" w:hAnsi="Arial" w:cs="Arial"/>
          <w:b/>
          <w:sz w:val="18"/>
          <w:szCs w:val="18"/>
        </w:rPr>
        <w:t xml:space="preserve">. 1043/7, 1043/10, 1043/11; obręb: 0077-Dąbrówka </w:t>
      </w:r>
      <w:proofErr w:type="spellStart"/>
      <w:r w:rsidRPr="00F17B63">
        <w:rPr>
          <w:rFonts w:ascii="Arial" w:hAnsi="Arial" w:cs="Arial"/>
          <w:b/>
          <w:sz w:val="18"/>
          <w:szCs w:val="18"/>
        </w:rPr>
        <w:t>Wisł</w:t>
      </w:r>
      <w:proofErr w:type="spellEnd"/>
      <w:r w:rsidRPr="00F17B63">
        <w:rPr>
          <w:rFonts w:ascii="Arial" w:hAnsi="Arial" w:cs="Arial"/>
          <w:b/>
          <w:sz w:val="18"/>
          <w:szCs w:val="18"/>
        </w:rPr>
        <w:t>.) w m. Dąbrówka Wisłocka</w:t>
      </w:r>
    </w:p>
    <w:p w14:paraId="79303D30" w14:textId="622643EC" w:rsidR="00D33963" w:rsidRPr="00CA23FD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r w:rsidRPr="00CA23FD">
        <w:rPr>
          <w:rFonts w:ascii="Arial" w:hAnsi="Arial" w:cs="Arial"/>
          <w:b/>
          <w:sz w:val="18"/>
          <w:szCs w:val="18"/>
        </w:rPr>
        <w:t>1.2. Zakres stosowania STWIORB</w:t>
      </w:r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</w:p>
    <w:p w14:paraId="4AA84104" w14:textId="77777777" w:rsidR="00D33963" w:rsidRPr="00CA23FD" w:rsidRDefault="00D33963" w:rsidP="00C65174">
      <w:pPr>
        <w:ind w:firstLine="567"/>
        <w:rPr>
          <w:rFonts w:ascii="Arial" w:hAnsi="Arial" w:cs="Arial"/>
          <w:sz w:val="18"/>
          <w:szCs w:val="18"/>
        </w:rPr>
      </w:pPr>
      <w:r w:rsidRPr="00CA23FD">
        <w:rPr>
          <w:rFonts w:ascii="Arial" w:hAnsi="Arial" w:cs="Arial"/>
          <w:sz w:val="18"/>
          <w:szCs w:val="18"/>
        </w:rPr>
        <w:t>Specyfikacja techniczna Wykonania i odbioru robót budowlanych jest stosowana</w:t>
      </w:r>
      <w:r w:rsidR="00580662" w:rsidRPr="00CA23FD">
        <w:rPr>
          <w:rFonts w:ascii="Arial" w:hAnsi="Arial" w:cs="Arial"/>
          <w:sz w:val="18"/>
          <w:szCs w:val="18"/>
        </w:rPr>
        <w:t>,</w:t>
      </w:r>
      <w:r w:rsidRPr="00CA23FD">
        <w:rPr>
          <w:rFonts w:ascii="Arial" w:hAnsi="Arial" w:cs="Arial"/>
          <w:sz w:val="18"/>
          <w:szCs w:val="18"/>
        </w:rPr>
        <w:t xml:space="preserve"> jako dokument przetargowy i kontraktowy przy zlecaniu i realizacji robót wymienionych w pkt. 1.</w:t>
      </w:r>
    </w:p>
    <w:p w14:paraId="33D3038E" w14:textId="77777777" w:rsidR="00D33963" w:rsidRPr="00CA23FD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2" w:name="_Toc406984086"/>
      <w:bookmarkStart w:id="33" w:name="_Toc406984233"/>
      <w:bookmarkStart w:id="34" w:name="_Toc406984424"/>
      <w:bookmarkStart w:id="35" w:name="_Toc407069632"/>
      <w:bookmarkStart w:id="36" w:name="_Toc407081597"/>
      <w:bookmarkStart w:id="37" w:name="_Toc407081740"/>
      <w:bookmarkStart w:id="38" w:name="_Toc407084230"/>
      <w:bookmarkStart w:id="39" w:name="_Toc407085349"/>
      <w:bookmarkStart w:id="40" w:name="_Toc407085492"/>
      <w:bookmarkStart w:id="41" w:name="_Toc407085635"/>
      <w:bookmarkStart w:id="42" w:name="_Toc407086083"/>
      <w:r w:rsidRPr="00CA23FD">
        <w:rPr>
          <w:rFonts w:ascii="Arial" w:hAnsi="Arial" w:cs="Arial"/>
          <w:b/>
          <w:sz w:val="18"/>
          <w:szCs w:val="18"/>
        </w:rPr>
        <w:t>1.3. Zakres robót objętych STWIORB</w:t>
      </w:r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</w:p>
    <w:p w14:paraId="413C34E7" w14:textId="77777777" w:rsidR="00D33963" w:rsidRPr="000B0361" w:rsidRDefault="00D33963" w:rsidP="00580662">
      <w:pPr>
        <w:ind w:firstLine="567"/>
        <w:rPr>
          <w:rFonts w:ascii="Arial" w:hAnsi="Arial" w:cs="Arial"/>
          <w:sz w:val="18"/>
          <w:szCs w:val="18"/>
        </w:rPr>
      </w:pPr>
      <w:r w:rsidRPr="00CA23FD">
        <w:rPr>
          <w:rFonts w:ascii="Arial" w:hAnsi="Arial" w:cs="Arial"/>
          <w:sz w:val="18"/>
          <w:szCs w:val="18"/>
        </w:rPr>
        <w:t>Ustalenia zawarte w niniejszej specyfikacji dotyczą zasa</w:t>
      </w:r>
      <w:r w:rsidR="00E760E5" w:rsidRPr="00CA23FD">
        <w:rPr>
          <w:rFonts w:ascii="Arial" w:hAnsi="Arial" w:cs="Arial"/>
          <w:sz w:val="18"/>
          <w:szCs w:val="18"/>
        </w:rPr>
        <w:t xml:space="preserve">d prowadzenia robót związanych </w:t>
      </w:r>
      <w:r w:rsidR="00580662" w:rsidRPr="00CA23FD">
        <w:rPr>
          <w:rFonts w:ascii="Arial" w:hAnsi="Arial" w:cs="Arial"/>
          <w:sz w:val="18"/>
          <w:szCs w:val="18"/>
        </w:rPr>
        <w:t xml:space="preserve">z </w:t>
      </w:r>
      <w:r w:rsidR="00E760E5" w:rsidRPr="00CA23FD">
        <w:rPr>
          <w:rFonts w:ascii="Arial" w:hAnsi="Arial" w:cs="Arial"/>
          <w:sz w:val="18"/>
          <w:szCs w:val="18"/>
        </w:rPr>
        <w:t>wykonanie</w:t>
      </w:r>
      <w:r w:rsidR="00580662" w:rsidRPr="00CA23FD">
        <w:rPr>
          <w:rFonts w:ascii="Arial" w:hAnsi="Arial" w:cs="Arial"/>
          <w:sz w:val="18"/>
          <w:szCs w:val="18"/>
        </w:rPr>
        <w:t>m</w:t>
      </w:r>
      <w:r w:rsidR="00E760E5" w:rsidRPr="00CA23FD">
        <w:rPr>
          <w:rFonts w:ascii="Arial" w:hAnsi="Arial" w:cs="Arial"/>
          <w:sz w:val="18"/>
          <w:szCs w:val="18"/>
        </w:rPr>
        <w:t xml:space="preserve"> warstwy </w:t>
      </w:r>
      <w:r w:rsidR="00CA23FD" w:rsidRPr="00CA23FD">
        <w:rPr>
          <w:rFonts w:ascii="Arial" w:hAnsi="Arial" w:cs="Arial"/>
          <w:sz w:val="18"/>
          <w:szCs w:val="18"/>
        </w:rPr>
        <w:t xml:space="preserve">podbudowy </w:t>
      </w:r>
      <w:r w:rsidR="00CA23FD" w:rsidRPr="000B0361">
        <w:rPr>
          <w:rFonts w:ascii="Arial" w:hAnsi="Arial" w:cs="Arial"/>
          <w:sz w:val="18"/>
          <w:szCs w:val="18"/>
        </w:rPr>
        <w:t xml:space="preserve">pomocniczej </w:t>
      </w:r>
      <w:r w:rsidR="00E760E5" w:rsidRPr="000B0361">
        <w:rPr>
          <w:rFonts w:ascii="Arial" w:hAnsi="Arial" w:cs="Arial"/>
          <w:sz w:val="18"/>
          <w:szCs w:val="18"/>
        </w:rPr>
        <w:t xml:space="preserve">z </w:t>
      </w:r>
      <w:r w:rsidR="003F3E1E" w:rsidRPr="000B0361">
        <w:rPr>
          <w:rFonts w:ascii="Arial" w:hAnsi="Arial" w:cs="Arial"/>
          <w:sz w:val="18"/>
          <w:szCs w:val="18"/>
        </w:rPr>
        <w:t>mieszanki n</w:t>
      </w:r>
      <w:r w:rsidR="00CA23FD" w:rsidRPr="000B0361">
        <w:rPr>
          <w:rFonts w:ascii="Arial" w:hAnsi="Arial" w:cs="Arial"/>
          <w:sz w:val="18"/>
          <w:szCs w:val="18"/>
        </w:rPr>
        <w:t>iezwiązanej lub z gruntu niewys</w:t>
      </w:r>
      <w:r w:rsidR="003F3E1E" w:rsidRPr="000B0361">
        <w:rPr>
          <w:rFonts w:ascii="Arial" w:hAnsi="Arial" w:cs="Arial"/>
          <w:sz w:val="18"/>
          <w:szCs w:val="18"/>
        </w:rPr>
        <w:t>adzinowego</w:t>
      </w:r>
      <w:r w:rsidRPr="000B0361">
        <w:rPr>
          <w:rFonts w:ascii="Arial" w:hAnsi="Arial" w:cs="Arial"/>
          <w:sz w:val="18"/>
          <w:szCs w:val="18"/>
        </w:rPr>
        <w:t xml:space="preserve"> o grubości</w:t>
      </w:r>
      <w:r w:rsidR="005F5BD2" w:rsidRPr="000B0361">
        <w:rPr>
          <w:rFonts w:ascii="Arial" w:hAnsi="Arial" w:cs="Arial"/>
          <w:sz w:val="18"/>
          <w:szCs w:val="18"/>
        </w:rPr>
        <w:t xml:space="preserve"> warstwy</w:t>
      </w:r>
      <w:r w:rsidRPr="000B0361">
        <w:rPr>
          <w:rFonts w:ascii="Arial" w:hAnsi="Arial" w:cs="Arial"/>
          <w:sz w:val="18"/>
          <w:szCs w:val="18"/>
        </w:rPr>
        <w:t xml:space="preserve"> </w:t>
      </w:r>
      <w:r w:rsidR="00CA23FD" w:rsidRPr="000B0361">
        <w:rPr>
          <w:rFonts w:ascii="Arial" w:hAnsi="Arial" w:cs="Arial"/>
          <w:sz w:val="18"/>
          <w:szCs w:val="18"/>
        </w:rPr>
        <w:t>15</w:t>
      </w:r>
      <w:r w:rsidRPr="000B0361">
        <w:rPr>
          <w:rFonts w:ascii="Arial" w:hAnsi="Arial" w:cs="Arial"/>
          <w:sz w:val="18"/>
          <w:szCs w:val="18"/>
        </w:rPr>
        <w:t>,0</w:t>
      </w:r>
      <w:r w:rsidR="005229CF" w:rsidRPr="000B0361">
        <w:rPr>
          <w:rFonts w:ascii="Arial" w:hAnsi="Arial" w:cs="Arial"/>
          <w:sz w:val="18"/>
          <w:szCs w:val="18"/>
        </w:rPr>
        <w:t xml:space="preserve"> cm</w:t>
      </w:r>
      <w:r w:rsidR="004863D1" w:rsidRPr="000B0361">
        <w:rPr>
          <w:rFonts w:ascii="Arial" w:hAnsi="Arial" w:cs="Arial"/>
          <w:sz w:val="18"/>
          <w:szCs w:val="18"/>
        </w:rPr>
        <w:t xml:space="preserve"> po zagęszczeniu</w:t>
      </w:r>
      <w:r w:rsidR="00CA23FD" w:rsidRPr="000B0361">
        <w:rPr>
          <w:rFonts w:ascii="Arial" w:hAnsi="Arial" w:cs="Arial"/>
          <w:sz w:val="18"/>
          <w:szCs w:val="18"/>
        </w:rPr>
        <w:t>.</w:t>
      </w:r>
    </w:p>
    <w:p w14:paraId="3DC66559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43" w:name="_Toc406984087"/>
      <w:bookmarkStart w:id="44" w:name="_Toc406984234"/>
      <w:bookmarkStart w:id="45" w:name="_Toc406984425"/>
      <w:bookmarkStart w:id="46" w:name="_Toc407069633"/>
      <w:bookmarkStart w:id="47" w:name="_Toc407081598"/>
      <w:bookmarkStart w:id="48" w:name="_Toc407081741"/>
      <w:bookmarkStart w:id="49" w:name="_Toc407084231"/>
      <w:bookmarkStart w:id="50" w:name="_Toc407085350"/>
      <w:bookmarkStart w:id="51" w:name="_Toc407085493"/>
      <w:bookmarkStart w:id="52" w:name="_Toc407085636"/>
      <w:bookmarkStart w:id="53" w:name="_Toc407086084"/>
      <w:r w:rsidRPr="000B0361">
        <w:rPr>
          <w:rFonts w:ascii="Arial" w:hAnsi="Arial" w:cs="Arial"/>
          <w:b/>
          <w:sz w:val="18"/>
          <w:szCs w:val="18"/>
        </w:rPr>
        <w:t>1.4. Określenia podstawowe</w:t>
      </w:r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</w:p>
    <w:p w14:paraId="7F2AE297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Określenia podstawowe są zgodne z obowiązującymi,</w:t>
      </w:r>
      <w:r w:rsidR="004863D1" w:rsidRPr="000B0361">
        <w:rPr>
          <w:rFonts w:ascii="Arial" w:hAnsi="Arial" w:cs="Arial"/>
          <w:sz w:val="18"/>
          <w:szCs w:val="18"/>
        </w:rPr>
        <w:t xml:space="preserve"> odpowiednimi polskimi normami </w:t>
      </w:r>
      <w:r w:rsidRPr="000B0361">
        <w:rPr>
          <w:rFonts w:ascii="Arial" w:hAnsi="Arial" w:cs="Arial"/>
          <w:sz w:val="18"/>
          <w:szCs w:val="18"/>
        </w:rPr>
        <w:t>i z definicjami podanymi w STWIORB D-M-00.00.00 „Wymagania ogólne” pkt 1.4.</w:t>
      </w:r>
    </w:p>
    <w:p w14:paraId="2B43C433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54" w:name="_Toc406984088"/>
      <w:bookmarkStart w:id="55" w:name="_Toc406984235"/>
      <w:bookmarkStart w:id="56" w:name="_Toc406984426"/>
      <w:bookmarkStart w:id="57" w:name="_Toc407069634"/>
      <w:bookmarkStart w:id="58" w:name="_Toc407081599"/>
      <w:bookmarkStart w:id="59" w:name="_Toc407081742"/>
      <w:bookmarkStart w:id="60" w:name="_Toc407084232"/>
      <w:bookmarkStart w:id="61" w:name="_Toc407085351"/>
      <w:bookmarkStart w:id="62" w:name="_Toc407085494"/>
      <w:bookmarkStart w:id="63" w:name="_Toc407085637"/>
      <w:bookmarkStart w:id="64" w:name="_Toc407086085"/>
      <w:r w:rsidRPr="000B0361">
        <w:rPr>
          <w:rFonts w:ascii="Arial" w:hAnsi="Arial" w:cs="Arial"/>
          <w:b/>
          <w:sz w:val="18"/>
          <w:szCs w:val="18"/>
        </w:rPr>
        <w:t>1.5. Ogólne wymagania dotyczące robót</w:t>
      </w:r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</w:p>
    <w:p w14:paraId="61CAB06B" w14:textId="77777777" w:rsidR="00D33963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Ogólne wymagania dotyczące robót podano w </w:t>
      </w:r>
      <w:r w:rsidR="00C65174" w:rsidRPr="000B0361">
        <w:rPr>
          <w:rFonts w:ascii="Arial" w:hAnsi="Arial" w:cs="Arial"/>
          <w:sz w:val="18"/>
          <w:szCs w:val="18"/>
        </w:rPr>
        <w:t>STWIORB</w:t>
      </w:r>
      <w:r w:rsidRPr="000B0361">
        <w:rPr>
          <w:rFonts w:ascii="Arial" w:hAnsi="Arial" w:cs="Arial"/>
          <w:sz w:val="18"/>
          <w:szCs w:val="18"/>
        </w:rPr>
        <w:t xml:space="preserve"> D-M-00.00.00 „Wymagania ogólne” pkt 1.5.</w:t>
      </w:r>
    </w:p>
    <w:p w14:paraId="37DED52F" w14:textId="77777777" w:rsidR="00B86FC1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7AA53D85" w14:textId="77777777" w:rsidR="00B86FC1" w:rsidRPr="000B0361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3036022A" w14:textId="77777777" w:rsidR="00D33963" w:rsidRPr="000B0361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65" w:name="_Toc406984089"/>
      <w:bookmarkStart w:id="66" w:name="_Toc406984236"/>
      <w:bookmarkStart w:id="67" w:name="_Toc406984427"/>
      <w:bookmarkStart w:id="68" w:name="_Toc407069635"/>
      <w:bookmarkStart w:id="69" w:name="_Toc407081600"/>
      <w:bookmarkStart w:id="70" w:name="_Toc407081743"/>
      <w:bookmarkStart w:id="71" w:name="_Toc407084233"/>
      <w:bookmarkStart w:id="72" w:name="_Toc407085352"/>
      <w:bookmarkStart w:id="73" w:name="_Toc407085495"/>
      <w:bookmarkStart w:id="74" w:name="_Toc407085638"/>
      <w:bookmarkStart w:id="75" w:name="_Toc407086086"/>
      <w:r w:rsidRPr="000B0361">
        <w:rPr>
          <w:rFonts w:ascii="Arial" w:hAnsi="Arial" w:cs="Arial"/>
          <w:b/>
          <w:caps/>
          <w:kern w:val="28"/>
          <w:sz w:val="18"/>
          <w:szCs w:val="18"/>
        </w:rPr>
        <w:t>2. materiały</w:t>
      </w:r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</w:p>
    <w:p w14:paraId="22FDE000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76" w:name="_Toc406984090"/>
      <w:bookmarkStart w:id="77" w:name="_Toc406984237"/>
      <w:bookmarkStart w:id="78" w:name="_Toc406984428"/>
      <w:bookmarkStart w:id="79" w:name="_Toc407069636"/>
      <w:bookmarkStart w:id="80" w:name="_Toc407081601"/>
      <w:bookmarkStart w:id="81" w:name="_Toc407081744"/>
      <w:bookmarkStart w:id="82" w:name="_Toc407084234"/>
      <w:bookmarkStart w:id="83" w:name="_Toc407085353"/>
      <w:bookmarkStart w:id="84" w:name="_Toc407085496"/>
      <w:bookmarkStart w:id="85" w:name="_Toc407085639"/>
      <w:bookmarkStart w:id="86" w:name="_Toc407086087"/>
      <w:r w:rsidRPr="000B0361">
        <w:rPr>
          <w:rFonts w:ascii="Arial" w:hAnsi="Arial" w:cs="Arial"/>
          <w:b/>
          <w:sz w:val="18"/>
          <w:szCs w:val="18"/>
        </w:rPr>
        <w:t>2.1. Ogólne wymagania dotyczące materiałów</w:t>
      </w:r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</w:p>
    <w:p w14:paraId="00871235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Ogólne wymagania dotyczące materiałów, ich pozyskiwania i składowania, podano w STWIORB D-M-00.00.00 „Wymagania ogólne” pkt 2.</w:t>
      </w:r>
    </w:p>
    <w:p w14:paraId="58D22331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87" w:name="_Toc406984091"/>
      <w:bookmarkStart w:id="88" w:name="_Toc406984238"/>
      <w:bookmarkStart w:id="89" w:name="_Toc406984429"/>
      <w:bookmarkStart w:id="90" w:name="_Toc407069637"/>
      <w:bookmarkStart w:id="91" w:name="_Toc407081602"/>
      <w:bookmarkStart w:id="92" w:name="_Toc407081745"/>
      <w:bookmarkStart w:id="93" w:name="_Toc407084235"/>
      <w:bookmarkStart w:id="94" w:name="_Toc407085354"/>
      <w:bookmarkStart w:id="95" w:name="_Toc407085497"/>
      <w:bookmarkStart w:id="96" w:name="_Toc407085640"/>
      <w:bookmarkStart w:id="97" w:name="_Toc407086088"/>
      <w:r w:rsidRPr="000B0361">
        <w:rPr>
          <w:rFonts w:ascii="Arial" w:hAnsi="Arial" w:cs="Arial"/>
          <w:b/>
          <w:sz w:val="18"/>
          <w:szCs w:val="18"/>
        </w:rPr>
        <w:t>2.2. Rodzaje materiałów</w:t>
      </w:r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</w:p>
    <w:p w14:paraId="109CE187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Materiał</w:t>
      </w:r>
      <w:r w:rsidR="005229CF" w:rsidRPr="000B0361">
        <w:rPr>
          <w:rFonts w:ascii="Arial" w:hAnsi="Arial" w:cs="Arial"/>
          <w:sz w:val="18"/>
          <w:szCs w:val="18"/>
        </w:rPr>
        <w:t>em stosowanym</w:t>
      </w:r>
      <w:r w:rsidRPr="000B0361">
        <w:rPr>
          <w:rFonts w:ascii="Arial" w:hAnsi="Arial" w:cs="Arial"/>
          <w:sz w:val="18"/>
          <w:szCs w:val="18"/>
        </w:rPr>
        <w:t xml:space="preserve"> przy wykonywaniu warstw</w:t>
      </w:r>
      <w:r w:rsidR="005229CF" w:rsidRPr="000B0361">
        <w:rPr>
          <w:rFonts w:ascii="Arial" w:hAnsi="Arial" w:cs="Arial"/>
          <w:sz w:val="18"/>
          <w:szCs w:val="18"/>
        </w:rPr>
        <w:t>y</w:t>
      </w:r>
      <w:r w:rsidRPr="000B0361">
        <w:rPr>
          <w:rFonts w:ascii="Arial" w:hAnsi="Arial" w:cs="Arial"/>
          <w:sz w:val="18"/>
          <w:szCs w:val="18"/>
        </w:rPr>
        <w:t xml:space="preserve"> </w:t>
      </w:r>
      <w:r w:rsidR="00CA23FD" w:rsidRPr="000B0361">
        <w:rPr>
          <w:rFonts w:ascii="Arial" w:hAnsi="Arial" w:cs="Arial"/>
          <w:sz w:val="18"/>
          <w:szCs w:val="18"/>
        </w:rPr>
        <w:t>podbudowy pomocniczej</w:t>
      </w:r>
      <w:r w:rsidRPr="000B0361">
        <w:rPr>
          <w:rFonts w:ascii="Arial" w:hAnsi="Arial" w:cs="Arial"/>
          <w:sz w:val="18"/>
          <w:szCs w:val="18"/>
        </w:rPr>
        <w:t xml:space="preserve"> </w:t>
      </w:r>
      <w:r w:rsidR="005229CF" w:rsidRPr="000B0361">
        <w:rPr>
          <w:rFonts w:ascii="Arial" w:hAnsi="Arial" w:cs="Arial"/>
          <w:sz w:val="18"/>
          <w:szCs w:val="18"/>
        </w:rPr>
        <w:t xml:space="preserve">jest </w:t>
      </w:r>
      <w:r w:rsidR="000B0361" w:rsidRPr="000B0361">
        <w:rPr>
          <w:rFonts w:ascii="Arial" w:hAnsi="Arial" w:cs="Arial"/>
          <w:sz w:val="18"/>
          <w:szCs w:val="18"/>
        </w:rPr>
        <w:t>kruszywo naturalne</w:t>
      </w:r>
      <w:r w:rsidR="005229CF" w:rsidRPr="000B0361">
        <w:rPr>
          <w:rFonts w:ascii="Arial" w:hAnsi="Arial" w:cs="Arial"/>
          <w:sz w:val="18"/>
          <w:szCs w:val="18"/>
        </w:rPr>
        <w:t>.</w:t>
      </w:r>
    </w:p>
    <w:p w14:paraId="6D84A4FF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98" w:name="_Toc406913880"/>
      <w:bookmarkStart w:id="99" w:name="_Toc406914125"/>
      <w:bookmarkStart w:id="100" w:name="_Toc406914779"/>
      <w:bookmarkStart w:id="101" w:name="_Toc406914882"/>
      <w:bookmarkStart w:id="102" w:name="_Toc406915357"/>
      <w:bookmarkStart w:id="103" w:name="_Toc406984050"/>
      <w:bookmarkStart w:id="104" w:name="_Toc406984197"/>
      <w:bookmarkStart w:id="105" w:name="_Toc406984388"/>
      <w:bookmarkStart w:id="106" w:name="_Toc407069596"/>
      <w:bookmarkStart w:id="107" w:name="_Toc407081561"/>
      <w:bookmarkStart w:id="108" w:name="_Toc407081704"/>
      <w:bookmarkStart w:id="109" w:name="_Toc407083360"/>
      <w:bookmarkStart w:id="110" w:name="_Toc407084194"/>
      <w:bookmarkStart w:id="111" w:name="_Toc407085313"/>
      <w:bookmarkStart w:id="112" w:name="_Toc407085456"/>
      <w:bookmarkStart w:id="113" w:name="_Toc407085599"/>
      <w:bookmarkStart w:id="114" w:name="_Toc407086047"/>
      <w:r w:rsidRPr="000B0361">
        <w:rPr>
          <w:rFonts w:ascii="Arial" w:hAnsi="Arial" w:cs="Arial"/>
          <w:b/>
          <w:sz w:val="18"/>
          <w:szCs w:val="18"/>
        </w:rPr>
        <w:t>2.3. Wymagania dla kruszywa</w:t>
      </w:r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</w:p>
    <w:p w14:paraId="14BACA3E" w14:textId="77777777" w:rsidR="00B1247F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ab/>
      </w:r>
      <w:r w:rsidR="00B1247F" w:rsidRPr="000B0361">
        <w:rPr>
          <w:rFonts w:ascii="Arial" w:hAnsi="Arial" w:cs="Arial"/>
          <w:sz w:val="18"/>
          <w:szCs w:val="18"/>
        </w:rPr>
        <w:t xml:space="preserve">Materiał przeznaczony do wykonania </w:t>
      </w:r>
      <w:r w:rsidR="00D20E8B" w:rsidRPr="000B0361">
        <w:rPr>
          <w:rFonts w:ascii="Arial" w:hAnsi="Arial" w:cs="Arial"/>
          <w:sz w:val="18"/>
          <w:szCs w:val="18"/>
        </w:rPr>
        <w:t xml:space="preserve">mieszanki niezwiązanej dla warstwy </w:t>
      </w:r>
      <w:r w:rsidR="00CA23FD" w:rsidRPr="000B0361">
        <w:rPr>
          <w:rFonts w:ascii="Arial" w:hAnsi="Arial" w:cs="Arial"/>
          <w:sz w:val="18"/>
          <w:szCs w:val="18"/>
        </w:rPr>
        <w:t>podbudowy pomocniczej</w:t>
      </w:r>
      <w:r w:rsidR="00895F4E" w:rsidRPr="000B0361">
        <w:rPr>
          <w:rFonts w:ascii="Arial" w:hAnsi="Arial" w:cs="Arial"/>
          <w:sz w:val="18"/>
          <w:szCs w:val="18"/>
        </w:rPr>
        <w:t xml:space="preserve"> </w:t>
      </w:r>
      <w:r w:rsidR="00B1247F" w:rsidRPr="000B0361">
        <w:rPr>
          <w:rFonts w:ascii="Arial" w:hAnsi="Arial" w:cs="Arial"/>
          <w:sz w:val="18"/>
          <w:szCs w:val="18"/>
        </w:rPr>
        <w:t>powinien spełniać wymagania</w:t>
      </w:r>
      <w:r w:rsidR="00D20E8B" w:rsidRPr="000B0361">
        <w:rPr>
          <w:rFonts w:ascii="Arial" w:hAnsi="Arial" w:cs="Arial"/>
          <w:sz w:val="18"/>
          <w:szCs w:val="18"/>
        </w:rPr>
        <w:t xml:space="preserve"> określone w tablicy 1</w:t>
      </w:r>
    </w:p>
    <w:p w14:paraId="5CED6CE3" w14:textId="77777777" w:rsidR="00D20E8B" w:rsidRPr="000B0361" w:rsidRDefault="00D20E8B" w:rsidP="00D20E8B">
      <w:pPr>
        <w:rPr>
          <w:rFonts w:ascii="Arial" w:hAnsi="Arial" w:cs="Arial"/>
          <w:sz w:val="18"/>
          <w:szCs w:val="18"/>
        </w:rPr>
      </w:pPr>
    </w:p>
    <w:p w14:paraId="1B771B6E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Tablica 1. Wymagania wobec mieszanki niezwiązanej dla warstwy </w:t>
      </w:r>
      <w:r w:rsidR="000B0361" w:rsidRPr="000B0361">
        <w:rPr>
          <w:rFonts w:ascii="Arial" w:hAnsi="Arial" w:cs="Arial"/>
          <w:sz w:val="18"/>
          <w:szCs w:val="18"/>
        </w:rPr>
        <w:t>podbudowy pomocniczej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3"/>
        <w:gridCol w:w="2786"/>
        <w:gridCol w:w="49"/>
        <w:gridCol w:w="1879"/>
        <w:gridCol w:w="1632"/>
        <w:gridCol w:w="2110"/>
      </w:tblGrid>
      <w:tr w:rsidR="00D20E8B" w:rsidRPr="000B0361" w14:paraId="2EF562C2" w14:textId="77777777" w:rsidTr="00F557C2">
        <w:tc>
          <w:tcPr>
            <w:tcW w:w="583" w:type="dxa"/>
            <w:shd w:val="clear" w:color="auto" w:fill="auto"/>
          </w:tcPr>
          <w:p w14:paraId="43641211" w14:textId="77777777" w:rsidR="00D20E8B" w:rsidRPr="000B0361" w:rsidRDefault="00D20E8B" w:rsidP="0058066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Lp.</w:t>
            </w:r>
          </w:p>
        </w:tc>
        <w:tc>
          <w:tcPr>
            <w:tcW w:w="4714" w:type="dxa"/>
            <w:gridSpan w:val="3"/>
            <w:shd w:val="clear" w:color="auto" w:fill="auto"/>
          </w:tcPr>
          <w:p w14:paraId="7115FE79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Badana cecha</w:t>
            </w:r>
          </w:p>
        </w:tc>
        <w:tc>
          <w:tcPr>
            <w:tcW w:w="1632" w:type="dxa"/>
            <w:shd w:val="clear" w:color="auto" w:fill="auto"/>
          </w:tcPr>
          <w:p w14:paraId="73D0622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Wymagania</w:t>
            </w:r>
          </w:p>
        </w:tc>
        <w:tc>
          <w:tcPr>
            <w:tcW w:w="2110" w:type="dxa"/>
            <w:shd w:val="clear" w:color="auto" w:fill="auto"/>
          </w:tcPr>
          <w:p w14:paraId="1C52C8F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Badanie wg.</w:t>
            </w:r>
          </w:p>
        </w:tc>
      </w:tr>
      <w:tr w:rsidR="00D20E8B" w:rsidRPr="000B0361" w14:paraId="1E4258FC" w14:textId="77777777" w:rsidTr="00F557C2">
        <w:tc>
          <w:tcPr>
            <w:tcW w:w="583" w:type="dxa"/>
            <w:shd w:val="clear" w:color="auto" w:fill="auto"/>
            <w:vAlign w:val="center"/>
          </w:tcPr>
          <w:p w14:paraId="16DA85F2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1.</w:t>
            </w:r>
          </w:p>
        </w:tc>
        <w:tc>
          <w:tcPr>
            <w:tcW w:w="4714" w:type="dxa"/>
            <w:gridSpan w:val="3"/>
            <w:shd w:val="clear" w:color="auto" w:fill="auto"/>
            <w:vAlign w:val="center"/>
          </w:tcPr>
          <w:p w14:paraId="585143B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Uziarnienie mieszanek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40A0BE0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0/63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71A6922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5850865E" w14:textId="77777777" w:rsidTr="00F557C2">
        <w:tc>
          <w:tcPr>
            <w:tcW w:w="583" w:type="dxa"/>
            <w:shd w:val="clear" w:color="auto" w:fill="auto"/>
            <w:vAlign w:val="center"/>
          </w:tcPr>
          <w:p w14:paraId="725C7B9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2.</w:t>
            </w:r>
          </w:p>
        </w:tc>
        <w:tc>
          <w:tcPr>
            <w:tcW w:w="4714" w:type="dxa"/>
            <w:gridSpan w:val="3"/>
            <w:shd w:val="clear" w:color="auto" w:fill="auto"/>
            <w:vAlign w:val="center"/>
          </w:tcPr>
          <w:p w14:paraId="60FEF52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Wymagania wobec uziarnienia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300EA45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Krzywe uziarnienia wg WT-4 -2010 pkt 2.2.4, rys. 5-8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3CC4788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654BA452" w14:textId="77777777" w:rsidTr="00F557C2">
        <w:trPr>
          <w:trHeight w:val="155"/>
        </w:trPr>
        <w:tc>
          <w:tcPr>
            <w:tcW w:w="583" w:type="dxa"/>
            <w:vMerge w:val="restart"/>
            <w:shd w:val="clear" w:color="auto" w:fill="auto"/>
            <w:vAlign w:val="center"/>
          </w:tcPr>
          <w:p w14:paraId="243FAE4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3.</w:t>
            </w:r>
          </w:p>
        </w:tc>
        <w:tc>
          <w:tcPr>
            <w:tcW w:w="4714" w:type="dxa"/>
            <w:gridSpan w:val="3"/>
            <w:vMerge w:val="restart"/>
            <w:shd w:val="clear" w:color="auto" w:fill="auto"/>
            <w:vAlign w:val="center"/>
          </w:tcPr>
          <w:p w14:paraId="3A0C888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Zawartość ziaren większych od 2 mm, co najmniej [%]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0DDE23C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10*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1E0FF58B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28EEE43F" w14:textId="77777777" w:rsidTr="00F557C2">
        <w:trPr>
          <w:trHeight w:val="155"/>
        </w:trPr>
        <w:tc>
          <w:tcPr>
            <w:tcW w:w="583" w:type="dxa"/>
            <w:vMerge/>
            <w:shd w:val="clear" w:color="auto" w:fill="auto"/>
            <w:vAlign w:val="center"/>
          </w:tcPr>
          <w:p w14:paraId="21EBBAE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714" w:type="dxa"/>
            <w:gridSpan w:val="3"/>
            <w:vMerge/>
            <w:shd w:val="clear" w:color="auto" w:fill="auto"/>
            <w:vAlign w:val="center"/>
          </w:tcPr>
          <w:p w14:paraId="6B6EE77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632" w:type="dxa"/>
            <w:shd w:val="clear" w:color="auto" w:fill="auto"/>
            <w:vAlign w:val="center"/>
          </w:tcPr>
          <w:p w14:paraId="18B2CA7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20**</w:t>
            </w:r>
          </w:p>
        </w:tc>
        <w:tc>
          <w:tcPr>
            <w:tcW w:w="2110" w:type="dxa"/>
            <w:vMerge/>
            <w:shd w:val="clear" w:color="auto" w:fill="auto"/>
            <w:vAlign w:val="center"/>
          </w:tcPr>
          <w:p w14:paraId="1E0E62B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D20E8B" w:rsidRPr="000B0361" w14:paraId="2A524F25" w14:textId="77777777" w:rsidTr="00F557C2">
        <w:trPr>
          <w:trHeight w:val="155"/>
        </w:trPr>
        <w:tc>
          <w:tcPr>
            <w:tcW w:w="583" w:type="dxa"/>
            <w:vMerge w:val="restart"/>
            <w:shd w:val="clear" w:color="auto" w:fill="auto"/>
            <w:vAlign w:val="center"/>
          </w:tcPr>
          <w:p w14:paraId="6FB71AD4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4.</w:t>
            </w:r>
          </w:p>
        </w:tc>
        <w:tc>
          <w:tcPr>
            <w:tcW w:w="4714" w:type="dxa"/>
            <w:gridSpan w:val="3"/>
            <w:vMerge w:val="restart"/>
            <w:shd w:val="clear" w:color="auto" w:fill="auto"/>
            <w:vAlign w:val="center"/>
          </w:tcPr>
          <w:p w14:paraId="5E8D1DF7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Zawartość ziaren większych od 5,6 mm, co najmniej [%]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66C37CB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brak wymagań*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74959A6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105F6E25" w14:textId="77777777" w:rsidTr="00F557C2">
        <w:trPr>
          <w:trHeight w:val="155"/>
        </w:trPr>
        <w:tc>
          <w:tcPr>
            <w:tcW w:w="583" w:type="dxa"/>
            <w:vMerge/>
            <w:shd w:val="clear" w:color="auto" w:fill="auto"/>
            <w:vAlign w:val="center"/>
          </w:tcPr>
          <w:p w14:paraId="32B3088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714" w:type="dxa"/>
            <w:gridSpan w:val="3"/>
            <w:vMerge/>
            <w:shd w:val="clear" w:color="auto" w:fill="auto"/>
            <w:vAlign w:val="center"/>
          </w:tcPr>
          <w:p w14:paraId="195BAEF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632" w:type="dxa"/>
            <w:shd w:val="clear" w:color="auto" w:fill="auto"/>
            <w:vAlign w:val="center"/>
          </w:tcPr>
          <w:p w14:paraId="6D54E85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10**</w:t>
            </w:r>
          </w:p>
        </w:tc>
        <w:tc>
          <w:tcPr>
            <w:tcW w:w="2110" w:type="dxa"/>
            <w:vMerge/>
            <w:shd w:val="clear" w:color="auto" w:fill="auto"/>
            <w:vAlign w:val="center"/>
          </w:tcPr>
          <w:p w14:paraId="6D632A6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D20E8B" w:rsidRPr="000B0361" w14:paraId="3C33912E" w14:textId="77777777" w:rsidTr="00F557C2">
        <w:trPr>
          <w:trHeight w:val="155"/>
        </w:trPr>
        <w:tc>
          <w:tcPr>
            <w:tcW w:w="583" w:type="dxa"/>
            <w:shd w:val="clear" w:color="auto" w:fill="auto"/>
            <w:vAlign w:val="center"/>
          </w:tcPr>
          <w:p w14:paraId="38112D2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5.</w:t>
            </w:r>
          </w:p>
        </w:tc>
        <w:tc>
          <w:tcPr>
            <w:tcW w:w="4714" w:type="dxa"/>
            <w:gridSpan w:val="3"/>
            <w:shd w:val="clear" w:color="auto" w:fill="auto"/>
            <w:vAlign w:val="center"/>
          </w:tcPr>
          <w:p w14:paraId="05FCFA7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Wskaźnik różnoziarnistości U=d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60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t>/d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10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t>, co najmniej [-]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552293C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5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2A8B471B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-</w:t>
            </w:r>
          </w:p>
        </w:tc>
      </w:tr>
      <w:tr w:rsidR="00D20E8B" w:rsidRPr="000B0361" w14:paraId="2C98E796" w14:textId="77777777" w:rsidTr="00F557C2">
        <w:tc>
          <w:tcPr>
            <w:tcW w:w="583" w:type="dxa"/>
            <w:vMerge w:val="restart"/>
            <w:shd w:val="clear" w:color="auto" w:fill="auto"/>
            <w:vAlign w:val="center"/>
          </w:tcPr>
          <w:p w14:paraId="2155584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6.</w:t>
            </w:r>
          </w:p>
        </w:tc>
        <w:tc>
          <w:tcPr>
            <w:tcW w:w="2786" w:type="dxa"/>
            <w:vMerge w:val="restart"/>
            <w:shd w:val="clear" w:color="auto" w:fill="auto"/>
            <w:vAlign w:val="center"/>
          </w:tcPr>
          <w:p w14:paraId="6229132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Maksymalna zawartość ziaren poniżej 0,063mm [%]</w:t>
            </w:r>
          </w:p>
        </w:tc>
        <w:tc>
          <w:tcPr>
            <w:tcW w:w="1928" w:type="dxa"/>
            <w:gridSpan w:val="2"/>
            <w:shd w:val="clear" w:color="auto" w:fill="auto"/>
            <w:vAlign w:val="center"/>
          </w:tcPr>
          <w:p w14:paraId="5CCFC9A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 typowych zastosowaniach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2A78F93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15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7DFEA1F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19B98327" w14:textId="77777777" w:rsidTr="00F557C2">
        <w:tc>
          <w:tcPr>
            <w:tcW w:w="583" w:type="dxa"/>
            <w:vMerge/>
            <w:shd w:val="clear" w:color="auto" w:fill="auto"/>
            <w:vAlign w:val="center"/>
          </w:tcPr>
          <w:p w14:paraId="00F9316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786" w:type="dxa"/>
            <w:vMerge/>
            <w:shd w:val="clear" w:color="auto" w:fill="auto"/>
            <w:vAlign w:val="center"/>
          </w:tcPr>
          <w:p w14:paraId="72E8C99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928" w:type="dxa"/>
            <w:gridSpan w:val="2"/>
            <w:shd w:val="clear" w:color="auto" w:fill="auto"/>
            <w:vAlign w:val="center"/>
          </w:tcPr>
          <w:p w14:paraId="678B17F3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gdy pełni rolę warstwy odsączającej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5E22A62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6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724D4769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11D0A6CB" w14:textId="77777777" w:rsidTr="00F557C2">
        <w:tc>
          <w:tcPr>
            <w:tcW w:w="583" w:type="dxa"/>
            <w:shd w:val="clear" w:color="auto" w:fill="auto"/>
          </w:tcPr>
          <w:p w14:paraId="7CE93A5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7.</w:t>
            </w:r>
          </w:p>
        </w:tc>
        <w:tc>
          <w:tcPr>
            <w:tcW w:w="4714" w:type="dxa"/>
            <w:gridSpan w:val="3"/>
            <w:shd w:val="clear" w:color="auto" w:fill="auto"/>
          </w:tcPr>
          <w:p w14:paraId="1A6F3CC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Mrozoodporność</w:t>
            </w:r>
          </w:p>
        </w:tc>
        <w:tc>
          <w:tcPr>
            <w:tcW w:w="1632" w:type="dxa"/>
            <w:shd w:val="clear" w:color="auto" w:fill="auto"/>
          </w:tcPr>
          <w:p w14:paraId="387A470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F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10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460390A3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1367</w:t>
            </w:r>
          </w:p>
        </w:tc>
      </w:tr>
      <w:tr w:rsidR="00D20E8B" w:rsidRPr="000B0361" w14:paraId="27CCF753" w14:textId="77777777" w:rsidTr="00F557C2">
        <w:trPr>
          <w:trHeight w:val="75"/>
        </w:trPr>
        <w:tc>
          <w:tcPr>
            <w:tcW w:w="583" w:type="dxa"/>
            <w:vMerge w:val="restart"/>
            <w:shd w:val="clear" w:color="auto" w:fill="auto"/>
          </w:tcPr>
          <w:p w14:paraId="0C9B6A9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8.</w:t>
            </w:r>
          </w:p>
        </w:tc>
        <w:tc>
          <w:tcPr>
            <w:tcW w:w="4714" w:type="dxa"/>
            <w:gridSpan w:val="3"/>
            <w:vMerge w:val="restart"/>
            <w:shd w:val="clear" w:color="auto" w:fill="auto"/>
          </w:tcPr>
          <w:p w14:paraId="415559E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Wskaźnik nośności CBR, co najmniej [%]</w:t>
            </w:r>
          </w:p>
        </w:tc>
        <w:tc>
          <w:tcPr>
            <w:tcW w:w="1632" w:type="dxa"/>
            <w:shd w:val="clear" w:color="auto" w:fill="auto"/>
          </w:tcPr>
          <w:p w14:paraId="0266E97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25*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4116EE9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13286-47</w:t>
            </w:r>
          </w:p>
        </w:tc>
      </w:tr>
      <w:tr w:rsidR="00D20E8B" w:rsidRPr="000B0361" w14:paraId="662B3D0A" w14:textId="77777777" w:rsidTr="00F557C2">
        <w:trPr>
          <w:trHeight w:val="75"/>
        </w:trPr>
        <w:tc>
          <w:tcPr>
            <w:tcW w:w="583" w:type="dxa"/>
            <w:vMerge/>
            <w:shd w:val="clear" w:color="auto" w:fill="auto"/>
          </w:tcPr>
          <w:p w14:paraId="7D38E00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714" w:type="dxa"/>
            <w:gridSpan w:val="3"/>
            <w:vMerge/>
            <w:shd w:val="clear" w:color="auto" w:fill="auto"/>
          </w:tcPr>
          <w:p w14:paraId="09F835B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632" w:type="dxa"/>
            <w:shd w:val="clear" w:color="auto" w:fill="auto"/>
          </w:tcPr>
          <w:p w14:paraId="12311249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35**</w:t>
            </w:r>
          </w:p>
        </w:tc>
        <w:tc>
          <w:tcPr>
            <w:tcW w:w="2110" w:type="dxa"/>
            <w:vMerge/>
            <w:shd w:val="clear" w:color="auto" w:fill="auto"/>
            <w:vAlign w:val="center"/>
          </w:tcPr>
          <w:p w14:paraId="7F973077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D20E8B" w:rsidRPr="000B0361" w14:paraId="74BE529C" w14:textId="77777777" w:rsidTr="00F557C2">
        <w:tc>
          <w:tcPr>
            <w:tcW w:w="583" w:type="dxa"/>
            <w:shd w:val="clear" w:color="auto" w:fill="auto"/>
          </w:tcPr>
          <w:p w14:paraId="23D1938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9.</w:t>
            </w:r>
          </w:p>
        </w:tc>
        <w:tc>
          <w:tcPr>
            <w:tcW w:w="4714" w:type="dxa"/>
            <w:gridSpan w:val="3"/>
            <w:shd w:val="clear" w:color="auto" w:fill="auto"/>
          </w:tcPr>
          <w:p w14:paraId="3A16902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Wskaźnik piaskowy SE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4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t>, co najmniej [-]</w:t>
            </w:r>
          </w:p>
        </w:tc>
        <w:tc>
          <w:tcPr>
            <w:tcW w:w="1632" w:type="dxa"/>
            <w:shd w:val="clear" w:color="auto" w:fill="auto"/>
          </w:tcPr>
          <w:p w14:paraId="0EA4A1F4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35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5CE5BE3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933-8: 2012</w:t>
            </w:r>
          </w:p>
        </w:tc>
      </w:tr>
      <w:tr w:rsidR="00D20E8B" w:rsidRPr="000B0361" w14:paraId="5A3F9D9A" w14:textId="77777777" w:rsidTr="00F557C2">
        <w:tc>
          <w:tcPr>
            <w:tcW w:w="583" w:type="dxa"/>
            <w:vMerge w:val="restart"/>
            <w:shd w:val="clear" w:color="auto" w:fill="auto"/>
            <w:vAlign w:val="center"/>
          </w:tcPr>
          <w:p w14:paraId="447431B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10.</w:t>
            </w:r>
          </w:p>
        </w:tc>
        <w:tc>
          <w:tcPr>
            <w:tcW w:w="2835" w:type="dxa"/>
            <w:gridSpan w:val="2"/>
            <w:vMerge w:val="restart"/>
            <w:shd w:val="clear" w:color="auto" w:fill="auto"/>
            <w:vAlign w:val="center"/>
          </w:tcPr>
          <w:p w14:paraId="38A3396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 xml:space="preserve">Współczynnik filtracji k [cm/s] 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lastRenderedPageBreak/>
              <w:t>lub [m/d]</w:t>
            </w:r>
          </w:p>
        </w:tc>
        <w:tc>
          <w:tcPr>
            <w:tcW w:w="1879" w:type="dxa"/>
            <w:shd w:val="clear" w:color="auto" w:fill="auto"/>
          </w:tcPr>
          <w:p w14:paraId="68DEFA8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lastRenderedPageBreak/>
              <w:t xml:space="preserve">w typowych 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lastRenderedPageBreak/>
              <w:t>zastosowaniach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4D3E683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lastRenderedPageBreak/>
              <w:t>brak wymagań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6E309E8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 xml:space="preserve">na podstawie 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lastRenderedPageBreak/>
              <w:t xml:space="preserve">uziarnienia i porowatości (wzory empiryczne) lub 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br/>
              <w:t xml:space="preserve">PN-55/B-04492 </w:t>
            </w:r>
          </w:p>
        </w:tc>
      </w:tr>
      <w:tr w:rsidR="00D20E8B" w:rsidRPr="000B0361" w14:paraId="6A154283" w14:textId="77777777" w:rsidTr="00F557C2">
        <w:tc>
          <w:tcPr>
            <w:tcW w:w="583" w:type="dxa"/>
            <w:vMerge/>
            <w:shd w:val="clear" w:color="auto" w:fill="auto"/>
          </w:tcPr>
          <w:p w14:paraId="558E0C1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vMerge/>
            <w:shd w:val="clear" w:color="auto" w:fill="auto"/>
          </w:tcPr>
          <w:p w14:paraId="4571A9F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879" w:type="dxa"/>
            <w:shd w:val="clear" w:color="auto" w:fill="auto"/>
          </w:tcPr>
          <w:p w14:paraId="34922EA4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gdy pełni rolę warstwy odsączającej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67140F1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0,0093 cm/s (8m/d)</w:t>
            </w:r>
          </w:p>
        </w:tc>
        <w:tc>
          <w:tcPr>
            <w:tcW w:w="2110" w:type="dxa"/>
            <w:vMerge/>
            <w:shd w:val="clear" w:color="auto" w:fill="auto"/>
          </w:tcPr>
          <w:p w14:paraId="0794949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</w:tbl>
    <w:p w14:paraId="4CA59DBD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</w:p>
    <w:p w14:paraId="08A1490F" w14:textId="77777777" w:rsidR="00D20E8B" w:rsidRPr="000B0361" w:rsidRDefault="00D20E8B" w:rsidP="00D20E8B">
      <w:pPr>
        <w:tabs>
          <w:tab w:val="left" w:pos="142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ind w:left="345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b/>
          <w:sz w:val="18"/>
          <w:szCs w:val="18"/>
        </w:rPr>
        <w:t>*</w:t>
      </w:r>
      <w:r w:rsidRPr="000B0361">
        <w:rPr>
          <w:rFonts w:ascii="Arial" w:hAnsi="Arial" w:cs="Arial"/>
          <w:sz w:val="18"/>
          <w:szCs w:val="18"/>
        </w:rPr>
        <w:t xml:space="preserve">  KR1 – KR2,</w:t>
      </w:r>
    </w:p>
    <w:p w14:paraId="2E7C7F6B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ab/>
      </w:r>
      <w:r w:rsidRPr="000B0361">
        <w:rPr>
          <w:rFonts w:ascii="Arial" w:hAnsi="Arial" w:cs="Arial"/>
          <w:sz w:val="18"/>
          <w:szCs w:val="18"/>
        </w:rPr>
        <w:tab/>
      </w:r>
      <w:r w:rsidRPr="000B0361">
        <w:rPr>
          <w:rFonts w:ascii="Arial" w:hAnsi="Arial" w:cs="Arial"/>
          <w:b/>
          <w:sz w:val="18"/>
          <w:szCs w:val="18"/>
        </w:rPr>
        <w:t>**</w:t>
      </w:r>
      <w:r w:rsidRPr="000B0361">
        <w:rPr>
          <w:rFonts w:ascii="Arial" w:hAnsi="Arial" w:cs="Arial"/>
          <w:sz w:val="18"/>
          <w:szCs w:val="18"/>
        </w:rPr>
        <w:t xml:space="preserve"> KR3 – KR7.</w:t>
      </w:r>
    </w:p>
    <w:p w14:paraId="793103D5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Wymagania ujęte w tablicy nr 1 są zgodne z KTKNPiP-2014.</w:t>
      </w:r>
    </w:p>
    <w:p w14:paraId="686D0C05" w14:textId="77777777" w:rsidR="00D20E8B" w:rsidRPr="000B0361" w:rsidRDefault="00D20E8B" w:rsidP="00B1247F">
      <w:pPr>
        <w:rPr>
          <w:rFonts w:ascii="Arial" w:hAnsi="Arial" w:cs="Arial"/>
          <w:sz w:val="18"/>
          <w:szCs w:val="18"/>
        </w:rPr>
      </w:pPr>
    </w:p>
    <w:p w14:paraId="3A730F95" w14:textId="77777777" w:rsidR="00D33963" w:rsidRPr="000B0361" w:rsidRDefault="00D33963" w:rsidP="00D33963">
      <w:pPr>
        <w:keepNext/>
        <w:outlineLvl w:val="1"/>
        <w:rPr>
          <w:rFonts w:ascii="Arial" w:hAnsi="Arial" w:cs="Arial"/>
          <w:b/>
          <w:sz w:val="18"/>
          <w:szCs w:val="18"/>
        </w:rPr>
      </w:pPr>
      <w:bookmarkStart w:id="115" w:name="_Toc406913882"/>
      <w:bookmarkStart w:id="116" w:name="_Toc406914127"/>
      <w:bookmarkStart w:id="117" w:name="_Toc406914781"/>
      <w:bookmarkStart w:id="118" w:name="_Toc406914884"/>
      <w:bookmarkStart w:id="119" w:name="_Toc406915359"/>
      <w:bookmarkStart w:id="120" w:name="_Toc406984052"/>
      <w:bookmarkStart w:id="121" w:name="_Toc406984199"/>
      <w:bookmarkStart w:id="122" w:name="_Toc406984390"/>
      <w:bookmarkStart w:id="123" w:name="_Toc407069598"/>
      <w:bookmarkStart w:id="124" w:name="_Toc407081563"/>
      <w:bookmarkStart w:id="125" w:name="_Toc407081706"/>
      <w:bookmarkStart w:id="126" w:name="_Toc407083362"/>
      <w:bookmarkStart w:id="127" w:name="_Toc407084196"/>
      <w:bookmarkStart w:id="128" w:name="_Toc407085315"/>
      <w:bookmarkStart w:id="129" w:name="_Toc407085458"/>
      <w:bookmarkStart w:id="130" w:name="_Toc407085601"/>
      <w:bookmarkStart w:id="131" w:name="_Toc407086049"/>
      <w:r w:rsidRPr="000B0361">
        <w:rPr>
          <w:rFonts w:ascii="Arial" w:hAnsi="Arial" w:cs="Arial"/>
          <w:b/>
          <w:sz w:val="18"/>
          <w:szCs w:val="18"/>
        </w:rPr>
        <w:t>2.4. Składowanie materiałów</w:t>
      </w:r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</w:p>
    <w:p w14:paraId="6B2992F4" w14:textId="77777777" w:rsidR="00D33963" w:rsidRPr="000B0361" w:rsidRDefault="00D33963" w:rsidP="00D33963">
      <w:pPr>
        <w:keepNext/>
        <w:outlineLvl w:val="1"/>
        <w:rPr>
          <w:rFonts w:ascii="Arial" w:hAnsi="Arial" w:cs="Arial"/>
          <w:b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2.4.1. </w:t>
      </w:r>
      <w:r w:rsidRPr="000B0361">
        <w:rPr>
          <w:rFonts w:ascii="Arial" w:hAnsi="Arial" w:cs="Arial"/>
          <w:b/>
          <w:sz w:val="18"/>
          <w:szCs w:val="18"/>
        </w:rPr>
        <w:t>Składowanie kruszywa</w:t>
      </w:r>
    </w:p>
    <w:p w14:paraId="34F793F3" w14:textId="77777777" w:rsidR="000B0361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Jeżeli kruszywo przeznaczone do wykonania warstwy </w:t>
      </w:r>
      <w:r w:rsidR="000B0361" w:rsidRPr="000B0361">
        <w:rPr>
          <w:rFonts w:ascii="Arial" w:hAnsi="Arial" w:cs="Arial"/>
          <w:sz w:val="18"/>
          <w:szCs w:val="18"/>
        </w:rPr>
        <w:t>podbudowy pomocniczej</w:t>
      </w:r>
      <w:r w:rsidRPr="000B0361">
        <w:rPr>
          <w:rFonts w:ascii="Arial" w:hAnsi="Arial" w:cs="Arial"/>
          <w:sz w:val="18"/>
          <w:szCs w:val="18"/>
        </w:rPr>
        <w:t xml:space="preserve"> nie jest wbudowane bezpośrednio po dostarczeniu na budowę i zachodzi potrzeba jego okresowego składowania, to Wykonawca robót powinien zabezpieczyć kr</w:t>
      </w:r>
      <w:r w:rsidR="005F5BD2" w:rsidRPr="000B0361">
        <w:rPr>
          <w:rFonts w:ascii="Arial" w:hAnsi="Arial" w:cs="Arial"/>
          <w:sz w:val="18"/>
          <w:szCs w:val="18"/>
        </w:rPr>
        <w:t xml:space="preserve">uszywo przed zanieczyszczeniem </w:t>
      </w:r>
      <w:r w:rsidRPr="000B0361">
        <w:rPr>
          <w:rFonts w:ascii="Arial" w:hAnsi="Arial" w:cs="Arial"/>
          <w:sz w:val="18"/>
          <w:szCs w:val="18"/>
        </w:rPr>
        <w:t>i zmieszaniem z</w:t>
      </w:r>
      <w:r w:rsidR="000B0361" w:rsidRPr="000B0361">
        <w:rPr>
          <w:rFonts w:ascii="Arial" w:hAnsi="Arial" w:cs="Arial"/>
          <w:sz w:val="18"/>
          <w:szCs w:val="18"/>
        </w:rPr>
        <w:t xml:space="preserve"> innymi materiałami kamiennymi.</w:t>
      </w:r>
    </w:p>
    <w:p w14:paraId="18F3AE1E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Podłoże w miejscu składowania powinno być równe, utwardzone i dobrze odwodnione.</w:t>
      </w:r>
    </w:p>
    <w:p w14:paraId="576B6A65" w14:textId="77777777" w:rsidR="00D33963" w:rsidRPr="000B0361" w:rsidRDefault="00D33963" w:rsidP="00D33963">
      <w:pPr>
        <w:keepNext/>
        <w:keepLines/>
        <w:suppressAutoHyphens/>
        <w:spacing w:before="240"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132" w:name="_Toc406984092"/>
      <w:bookmarkStart w:id="133" w:name="_Toc406984239"/>
      <w:bookmarkStart w:id="134" w:name="_Toc406984430"/>
      <w:bookmarkStart w:id="135" w:name="_Toc407069638"/>
      <w:bookmarkStart w:id="136" w:name="_Toc407081603"/>
      <w:bookmarkStart w:id="137" w:name="_Toc407081746"/>
      <w:bookmarkStart w:id="138" w:name="_Toc407084236"/>
      <w:bookmarkStart w:id="139" w:name="_Toc407085355"/>
      <w:bookmarkStart w:id="140" w:name="_Toc407085498"/>
      <w:bookmarkStart w:id="141" w:name="_Toc407085641"/>
      <w:bookmarkStart w:id="142" w:name="_Toc407086089"/>
      <w:r w:rsidRPr="000B0361">
        <w:rPr>
          <w:rFonts w:ascii="Arial" w:hAnsi="Arial" w:cs="Arial"/>
          <w:b/>
          <w:caps/>
          <w:kern w:val="28"/>
          <w:sz w:val="18"/>
          <w:szCs w:val="18"/>
        </w:rPr>
        <w:t>3. sprzęt</w:t>
      </w:r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</w:p>
    <w:p w14:paraId="4EDD990E" w14:textId="77777777" w:rsidR="00D33963" w:rsidRPr="000B0361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43" w:name="_Toc406984093"/>
      <w:bookmarkStart w:id="144" w:name="_Toc406984240"/>
      <w:bookmarkStart w:id="145" w:name="_Toc406984431"/>
      <w:bookmarkStart w:id="146" w:name="_Toc407069639"/>
      <w:bookmarkStart w:id="147" w:name="_Toc407081604"/>
      <w:bookmarkStart w:id="148" w:name="_Toc407081747"/>
      <w:bookmarkStart w:id="149" w:name="_Toc407084237"/>
      <w:bookmarkStart w:id="150" w:name="_Toc407085356"/>
      <w:bookmarkStart w:id="151" w:name="_Toc407085499"/>
      <w:bookmarkStart w:id="152" w:name="_Toc407085642"/>
      <w:bookmarkStart w:id="153" w:name="_Toc407086090"/>
      <w:r w:rsidRPr="000B0361">
        <w:rPr>
          <w:rFonts w:ascii="Arial" w:hAnsi="Arial" w:cs="Arial"/>
          <w:b/>
          <w:sz w:val="18"/>
          <w:szCs w:val="18"/>
        </w:rPr>
        <w:t>3.1. Ogólne wymagania dotyczące sprzętu</w:t>
      </w:r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</w:p>
    <w:p w14:paraId="26458B4C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Ogólne wymagania dotyczące sprzętu podano w STWIORB D-M-00.00.00 „Wymagania ogólne” pkt 3.</w:t>
      </w:r>
    </w:p>
    <w:p w14:paraId="54FDBAF3" w14:textId="77777777" w:rsidR="00D33963" w:rsidRPr="000B0361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54" w:name="_Toc406984094"/>
      <w:bookmarkStart w:id="155" w:name="_Toc406984241"/>
      <w:bookmarkStart w:id="156" w:name="_Toc406984432"/>
      <w:bookmarkStart w:id="157" w:name="_Toc407069640"/>
      <w:bookmarkStart w:id="158" w:name="_Toc407081605"/>
      <w:bookmarkStart w:id="159" w:name="_Toc407081748"/>
      <w:bookmarkStart w:id="160" w:name="_Toc407084238"/>
      <w:bookmarkStart w:id="161" w:name="_Toc407085357"/>
      <w:bookmarkStart w:id="162" w:name="_Toc407085500"/>
      <w:bookmarkStart w:id="163" w:name="_Toc407085643"/>
      <w:bookmarkStart w:id="164" w:name="_Toc407086091"/>
      <w:r w:rsidRPr="000B0361">
        <w:rPr>
          <w:rFonts w:ascii="Arial" w:hAnsi="Arial" w:cs="Arial"/>
          <w:b/>
          <w:sz w:val="18"/>
          <w:szCs w:val="18"/>
        </w:rPr>
        <w:t>3.2. Sprzęt do wykonania robót</w:t>
      </w:r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</w:p>
    <w:p w14:paraId="24F9DC0A" w14:textId="77777777" w:rsidR="00D33963" w:rsidRPr="000B0361" w:rsidRDefault="007351E9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Wykonawca przystępujący do wykonania warstwy </w:t>
      </w:r>
      <w:r w:rsidR="000B0361" w:rsidRPr="000B0361">
        <w:rPr>
          <w:rFonts w:ascii="Arial" w:hAnsi="Arial" w:cs="Arial"/>
          <w:sz w:val="18"/>
          <w:szCs w:val="18"/>
        </w:rPr>
        <w:t xml:space="preserve">podbudowy pomocniczej </w:t>
      </w:r>
      <w:r w:rsidRPr="000B0361">
        <w:rPr>
          <w:rFonts w:ascii="Arial" w:hAnsi="Arial" w:cs="Arial"/>
          <w:sz w:val="18"/>
          <w:szCs w:val="18"/>
        </w:rPr>
        <w:t>powinien wykazać się możliwością korzystania z następującego sprzętu:</w:t>
      </w:r>
    </w:p>
    <w:p w14:paraId="207B245B" w14:textId="77777777" w:rsidR="007351E9" w:rsidRPr="00724BE9" w:rsidRDefault="007351E9" w:rsidP="00D33963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- równiarek,</w:t>
      </w:r>
    </w:p>
    <w:p w14:paraId="2F2E7DCB" w14:textId="77777777" w:rsidR="007351E9" w:rsidRPr="00724BE9" w:rsidRDefault="007351E9" w:rsidP="00D33963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- walców statycznych,</w:t>
      </w:r>
    </w:p>
    <w:p w14:paraId="259C9A35" w14:textId="77777777" w:rsidR="007351E9" w:rsidRDefault="007351E9" w:rsidP="00D33963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- płyt wibracyjnych lub ubijaków mechanicznych.</w:t>
      </w:r>
    </w:p>
    <w:p w14:paraId="03D4A558" w14:textId="77777777" w:rsidR="00B86FC1" w:rsidRDefault="00B86FC1" w:rsidP="00D33963">
      <w:pPr>
        <w:rPr>
          <w:rFonts w:ascii="Arial" w:hAnsi="Arial" w:cs="Arial"/>
          <w:sz w:val="18"/>
          <w:szCs w:val="18"/>
        </w:rPr>
      </w:pPr>
    </w:p>
    <w:p w14:paraId="0FD7DC64" w14:textId="77777777" w:rsidR="00B86FC1" w:rsidRPr="00724BE9" w:rsidRDefault="00B86FC1" w:rsidP="00D33963">
      <w:pPr>
        <w:rPr>
          <w:rFonts w:ascii="Arial" w:hAnsi="Arial" w:cs="Arial"/>
          <w:sz w:val="18"/>
          <w:szCs w:val="18"/>
        </w:rPr>
      </w:pPr>
    </w:p>
    <w:p w14:paraId="672E9D60" w14:textId="77777777" w:rsidR="00D33963" w:rsidRPr="00724BE9" w:rsidRDefault="00D33963" w:rsidP="00B86FC1">
      <w:pPr>
        <w:keepNext/>
        <w:keepLines/>
        <w:suppressAutoHyphens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165" w:name="_Toc406984095"/>
      <w:bookmarkStart w:id="166" w:name="_Toc406984242"/>
      <w:bookmarkStart w:id="167" w:name="_Toc406984433"/>
      <w:bookmarkStart w:id="168" w:name="_Toc407069641"/>
      <w:bookmarkStart w:id="169" w:name="_Toc407081606"/>
      <w:bookmarkStart w:id="170" w:name="_Toc407081749"/>
      <w:bookmarkStart w:id="171" w:name="_Toc407084239"/>
      <w:bookmarkStart w:id="172" w:name="_Toc407085358"/>
      <w:bookmarkStart w:id="173" w:name="_Toc407085501"/>
      <w:bookmarkStart w:id="174" w:name="_Toc407085644"/>
      <w:bookmarkStart w:id="175" w:name="_Toc407086092"/>
      <w:r w:rsidRPr="00724BE9">
        <w:rPr>
          <w:rFonts w:ascii="Arial" w:hAnsi="Arial" w:cs="Arial"/>
          <w:b/>
          <w:caps/>
          <w:kern w:val="28"/>
          <w:sz w:val="18"/>
          <w:szCs w:val="18"/>
        </w:rPr>
        <w:t>4. transport</w:t>
      </w:r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p w14:paraId="02585CCC" w14:textId="77777777" w:rsidR="00D33963" w:rsidRPr="00724BE9" w:rsidRDefault="00D33963" w:rsidP="00D33963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76" w:name="_Toc406984096"/>
      <w:bookmarkStart w:id="177" w:name="_Toc406984243"/>
      <w:bookmarkStart w:id="178" w:name="_Toc406984434"/>
      <w:bookmarkStart w:id="179" w:name="_Toc407069642"/>
      <w:bookmarkStart w:id="180" w:name="_Toc407081607"/>
      <w:bookmarkStart w:id="181" w:name="_Toc407081750"/>
      <w:bookmarkStart w:id="182" w:name="_Toc407084240"/>
      <w:bookmarkStart w:id="183" w:name="_Toc407085359"/>
      <w:bookmarkStart w:id="184" w:name="_Toc407085502"/>
      <w:bookmarkStart w:id="185" w:name="_Toc407085645"/>
      <w:bookmarkStart w:id="186" w:name="_Toc407086093"/>
      <w:r w:rsidRPr="00724BE9">
        <w:rPr>
          <w:rFonts w:ascii="Arial" w:hAnsi="Arial" w:cs="Arial"/>
          <w:b/>
          <w:sz w:val="18"/>
          <w:szCs w:val="18"/>
        </w:rPr>
        <w:t>4.1. Ogólne wymagania dotyczące transportu</w:t>
      </w:r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</w:p>
    <w:p w14:paraId="12ECA753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wymagania dotyczące transportu podano w STWIORB D-M-00.00.00 „Wymagania ogólne” pkt 4.</w:t>
      </w:r>
    </w:p>
    <w:p w14:paraId="1BDBCAE3" w14:textId="77777777" w:rsidR="00D33963" w:rsidRPr="00724BE9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87" w:name="_Toc406984097"/>
      <w:bookmarkStart w:id="188" w:name="_Toc406984244"/>
      <w:bookmarkStart w:id="189" w:name="_Toc406984435"/>
      <w:bookmarkStart w:id="190" w:name="_Toc407069643"/>
      <w:bookmarkStart w:id="191" w:name="_Toc407081608"/>
      <w:bookmarkStart w:id="192" w:name="_Toc407081751"/>
      <w:bookmarkStart w:id="193" w:name="_Toc407084241"/>
      <w:bookmarkStart w:id="194" w:name="_Toc407085360"/>
      <w:bookmarkStart w:id="195" w:name="_Toc407085503"/>
      <w:bookmarkStart w:id="196" w:name="_Toc407085646"/>
      <w:bookmarkStart w:id="197" w:name="_Toc407086094"/>
      <w:r w:rsidRPr="00724BE9">
        <w:rPr>
          <w:rFonts w:ascii="Arial" w:hAnsi="Arial" w:cs="Arial"/>
          <w:b/>
          <w:sz w:val="18"/>
          <w:szCs w:val="18"/>
        </w:rPr>
        <w:t>4.2. Transport materiałów</w:t>
      </w:r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r w:rsidRPr="00724BE9">
        <w:rPr>
          <w:rFonts w:ascii="Arial" w:hAnsi="Arial" w:cs="Arial"/>
          <w:b/>
          <w:sz w:val="18"/>
          <w:szCs w:val="18"/>
        </w:rPr>
        <w:t>.</w:t>
      </w:r>
    </w:p>
    <w:p w14:paraId="5A0325A1" w14:textId="77777777" w:rsidR="00D33963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Kruszywa można przewozić dowolnymi środkami transportu w warunkach zabezpieczających je przed zniszczeniem, zanieczyszczeniem, zmieszaniem z innymi materiałami, nadmiernym wysuszeniem i zawilgoceniem.</w:t>
      </w:r>
    </w:p>
    <w:p w14:paraId="45C7700C" w14:textId="77777777" w:rsidR="00B86FC1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0F225F0B" w14:textId="77777777" w:rsidR="00B86FC1" w:rsidRPr="00724BE9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34A4E4F1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198" w:name="_Toc406984098"/>
      <w:bookmarkStart w:id="199" w:name="_Toc406984245"/>
      <w:bookmarkStart w:id="200" w:name="_Toc406984436"/>
      <w:bookmarkStart w:id="201" w:name="_Toc407069644"/>
      <w:bookmarkStart w:id="202" w:name="_Toc407081609"/>
      <w:bookmarkStart w:id="203" w:name="_Toc407081752"/>
      <w:bookmarkStart w:id="204" w:name="_Toc407084242"/>
      <w:bookmarkStart w:id="205" w:name="_Toc407085361"/>
      <w:bookmarkStart w:id="206" w:name="_Toc407085504"/>
      <w:bookmarkStart w:id="207" w:name="_Toc407085647"/>
      <w:bookmarkStart w:id="208" w:name="_Toc407086095"/>
      <w:r w:rsidRPr="00724BE9">
        <w:rPr>
          <w:rFonts w:ascii="Arial" w:hAnsi="Arial" w:cs="Arial"/>
          <w:b/>
          <w:caps/>
          <w:kern w:val="28"/>
          <w:sz w:val="18"/>
          <w:szCs w:val="18"/>
        </w:rPr>
        <w:t>5. wykonanie robót</w:t>
      </w:r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</w:p>
    <w:p w14:paraId="34EFB104" w14:textId="77777777" w:rsidR="00D33963" w:rsidRPr="00724BE9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09" w:name="_Toc406984099"/>
      <w:bookmarkStart w:id="210" w:name="_Toc406984246"/>
      <w:bookmarkStart w:id="211" w:name="_Toc406984437"/>
      <w:bookmarkStart w:id="212" w:name="_Toc407069645"/>
      <w:bookmarkStart w:id="213" w:name="_Toc407081610"/>
      <w:bookmarkStart w:id="214" w:name="_Toc407081753"/>
      <w:bookmarkStart w:id="215" w:name="_Toc407084243"/>
      <w:bookmarkStart w:id="216" w:name="_Toc407085362"/>
      <w:bookmarkStart w:id="217" w:name="_Toc407085505"/>
      <w:bookmarkStart w:id="218" w:name="_Toc407085648"/>
      <w:bookmarkStart w:id="219" w:name="_Toc407086096"/>
      <w:r w:rsidRPr="00724BE9">
        <w:rPr>
          <w:rFonts w:ascii="Arial" w:hAnsi="Arial" w:cs="Arial"/>
          <w:b/>
          <w:sz w:val="18"/>
          <w:szCs w:val="18"/>
        </w:rPr>
        <w:t>5.1. Ogólne zasady wykonania robót</w:t>
      </w:r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</w:p>
    <w:p w14:paraId="6A66BA85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wykonania robót podano w STWIORB D-M-00.00.00 „Wymagania ogólne” pkt 5.</w:t>
      </w:r>
      <w:bookmarkStart w:id="220" w:name="_Toc406984100"/>
      <w:bookmarkStart w:id="221" w:name="_Toc406984247"/>
      <w:bookmarkStart w:id="222" w:name="_Toc406984438"/>
      <w:bookmarkStart w:id="223" w:name="_Toc407069646"/>
      <w:bookmarkStart w:id="224" w:name="_Toc407081611"/>
      <w:bookmarkStart w:id="225" w:name="_Toc407081754"/>
      <w:bookmarkStart w:id="226" w:name="_Toc407084244"/>
      <w:bookmarkStart w:id="227" w:name="_Toc407085363"/>
      <w:bookmarkStart w:id="228" w:name="_Toc407085506"/>
      <w:bookmarkStart w:id="229" w:name="_Toc407085649"/>
      <w:bookmarkStart w:id="230" w:name="_Toc407086097"/>
      <w:r w:rsidRPr="00724BE9">
        <w:rPr>
          <w:rFonts w:ascii="Arial" w:hAnsi="Arial" w:cs="Arial"/>
          <w:sz w:val="18"/>
          <w:szCs w:val="18"/>
        </w:rPr>
        <w:t xml:space="preserve"> </w:t>
      </w:r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</w:p>
    <w:p w14:paraId="020E78E1" w14:textId="77777777" w:rsidR="00D33963" w:rsidRPr="00724BE9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31" w:name="_Toc406913892"/>
      <w:bookmarkStart w:id="232" w:name="_Toc406914137"/>
      <w:bookmarkStart w:id="233" w:name="_Toc406914791"/>
      <w:bookmarkStart w:id="234" w:name="_Toc406914894"/>
      <w:bookmarkStart w:id="235" w:name="_Toc406915369"/>
      <w:bookmarkStart w:id="236" w:name="_Toc406984062"/>
      <w:bookmarkStart w:id="237" w:name="_Toc406984209"/>
      <w:bookmarkStart w:id="238" w:name="_Toc406984400"/>
      <w:bookmarkStart w:id="239" w:name="_Toc407069608"/>
      <w:bookmarkStart w:id="240" w:name="_Toc407081573"/>
      <w:bookmarkStart w:id="241" w:name="_Toc407081716"/>
      <w:bookmarkStart w:id="242" w:name="_Toc407083372"/>
      <w:bookmarkStart w:id="243" w:name="_Toc407084206"/>
      <w:bookmarkStart w:id="244" w:name="_Toc407085325"/>
      <w:bookmarkStart w:id="245" w:name="_Toc407085468"/>
      <w:bookmarkStart w:id="246" w:name="_Toc407085611"/>
      <w:bookmarkStart w:id="247" w:name="_Toc407086059"/>
      <w:r w:rsidRPr="00724BE9">
        <w:rPr>
          <w:rFonts w:ascii="Arial" w:hAnsi="Arial" w:cs="Arial"/>
          <w:b/>
          <w:sz w:val="18"/>
          <w:szCs w:val="18"/>
        </w:rPr>
        <w:t>5.2.1.  Przygotowanie podłoża</w:t>
      </w:r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</w:p>
    <w:p w14:paraId="00400D2F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Podłoże gruntowe powinno spełniać wymagania określone w </w:t>
      </w:r>
      <w:r w:rsidR="00C65174" w:rsidRPr="00724BE9">
        <w:rPr>
          <w:rFonts w:ascii="Arial" w:hAnsi="Arial" w:cs="Arial"/>
          <w:sz w:val="18"/>
          <w:szCs w:val="18"/>
        </w:rPr>
        <w:t>STWIORB</w:t>
      </w:r>
      <w:r w:rsidRPr="00724BE9">
        <w:rPr>
          <w:rFonts w:ascii="Arial" w:hAnsi="Arial" w:cs="Arial"/>
          <w:sz w:val="18"/>
          <w:szCs w:val="18"/>
        </w:rPr>
        <w:t xml:space="preserve"> D-02.01.01 „Wykonanie wykopów” oraz </w:t>
      </w:r>
      <w:r w:rsidR="00C65174" w:rsidRPr="00724BE9">
        <w:rPr>
          <w:rFonts w:ascii="Arial" w:hAnsi="Arial" w:cs="Arial"/>
          <w:sz w:val="18"/>
          <w:szCs w:val="18"/>
        </w:rPr>
        <w:t>STWIORB</w:t>
      </w:r>
      <w:r w:rsidRPr="00724BE9">
        <w:rPr>
          <w:rFonts w:ascii="Arial" w:hAnsi="Arial" w:cs="Arial"/>
          <w:sz w:val="18"/>
          <w:szCs w:val="18"/>
        </w:rPr>
        <w:t xml:space="preserve"> D-04.01.01 „Koryto wraz z profilowaniem i zagęszczaniem podłoża”.</w:t>
      </w:r>
    </w:p>
    <w:p w14:paraId="34467575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Warstwa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powinna być wytyczona w sposób umożliwiający wykonanie jej zgodnie z dokumentacją projektową, z tolerancjami określonymi w niniejszych specyfikacjach.</w:t>
      </w:r>
    </w:p>
    <w:p w14:paraId="0E14C884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Paliki lub szpilki powinny być ustawione w osi drogi i w rzędach równoległych do osi drogi, lub w inny sposób zaakceptowany przez Inżyniera.</w:t>
      </w:r>
    </w:p>
    <w:p w14:paraId="4E5D3051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Rozmieszczenie palików lub szpilek powinno umożliwiać naciągnięcie sznurków lub linek do wytyczenia robót w odstępach nie większych</w:t>
      </w:r>
      <w:r w:rsidR="00580662" w:rsidRPr="00724BE9">
        <w:rPr>
          <w:rFonts w:ascii="Arial" w:hAnsi="Arial" w:cs="Arial"/>
          <w:sz w:val="18"/>
          <w:szCs w:val="18"/>
        </w:rPr>
        <w:t>,</w:t>
      </w:r>
      <w:r w:rsidRPr="00724BE9">
        <w:rPr>
          <w:rFonts w:ascii="Arial" w:hAnsi="Arial" w:cs="Arial"/>
          <w:sz w:val="18"/>
          <w:szCs w:val="18"/>
        </w:rPr>
        <w:t xml:space="preserve"> niż co 10 m.</w:t>
      </w:r>
    </w:p>
    <w:p w14:paraId="68136E63" w14:textId="77777777" w:rsidR="00D33963" w:rsidRPr="00724BE9" w:rsidRDefault="007351E9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48" w:name="_Toc406913893"/>
      <w:bookmarkStart w:id="249" w:name="_Toc406914138"/>
      <w:bookmarkStart w:id="250" w:name="_Toc406914792"/>
      <w:bookmarkStart w:id="251" w:name="_Toc406914895"/>
      <w:bookmarkStart w:id="252" w:name="_Toc406915370"/>
      <w:bookmarkStart w:id="253" w:name="_Toc406984063"/>
      <w:bookmarkStart w:id="254" w:name="_Toc406984210"/>
      <w:bookmarkStart w:id="255" w:name="_Toc406984401"/>
      <w:bookmarkStart w:id="256" w:name="_Toc407069609"/>
      <w:bookmarkStart w:id="257" w:name="_Toc407081574"/>
      <w:bookmarkStart w:id="258" w:name="_Toc407081717"/>
      <w:bookmarkStart w:id="259" w:name="_Toc407083373"/>
      <w:bookmarkStart w:id="260" w:name="_Toc407084207"/>
      <w:bookmarkStart w:id="261" w:name="_Toc407085326"/>
      <w:bookmarkStart w:id="262" w:name="_Toc407085469"/>
      <w:bookmarkStart w:id="263" w:name="_Toc407085612"/>
      <w:bookmarkStart w:id="264" w:name="_Toc407086060"/>
      <w:r w:rsidRPr="00724BE9">
        <w:rPr>
          <w:rFonts w:ascii="Arial" w:hAnsi="Arial" w:cs="Arial"/>
          <w:b/>
          <w:sz w:val="18"/>
          <w:szCs w:val="18"/>
        </w:rPr>
        <w:t>5.2.1.</w:t>
      </w:r>
      <w:r w:rsidR="00D33963" w:rsidRPr="00724BE9">
        <w:rPr>
          <w:rFonts w:ascii="Arial" w:hAnsi="Arial" w:cs="Arial"/>
          <w:b/>
          <w:sz w:val="18"/>
          <w:szCs w:val="18"/>
        </w:rPr>
        <w:t xml:space="preserve"> Wbudowanie i zagęszczanie kruszywa</w:t>
      </w:r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</w:p>
    <w:p w14:paraId="4C7EB96F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Kruszywo powinno być rozkładane w warstwie o jednakowej grubości, przy użyciu równiarki, z zachowaniem wymaganych spadków i rzędnych wysokościowych. Grubość rozłożonej warstwy luźnego kruszywa powinna być taka, aby po jej zagęszczeniu osiągnięto grubość projektowaną.</w:t>
      </w:r>
    </w:p>
    <w:p w14:paraId="349CBFA0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Jeżeli dokumentacja projektowa lub STWIORB przewiduje wykonanie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o grubości powyżej 2</w:t>
      </w:r>
      <w:r w:rsidR="00895F4E" w:rsidRPr="00724BE9">
        <w:rPr>
          <w:rFonts w:ascii="Arial" w:hAnsi="Arial" w:cs="Arial"/>
          <w:sz w:val="18"/>
          <w:szCs w:val="18"/>
        </w:rPr>
        <w:t>0</w:t>
      </w:r>
      <w:r w:rsidRPr="00724BE9">
        <w:rPr>
          <w:rFonts w:ascii="Arial" w:hAnsi="Arial" w:cs="Arial"/>
          <w:sz w:val="18"/>
          <w:szCs w:val="18"/>
        </w:rPr>
        <w:t xml:space="preserve"> cm, to wbudowanie kruszywa należy wykonać dwuwarstwowo. Rozpoczęcie układania każdej następnej warstwy może nastąpić po odbiorze przez Inżyniera warstwy poprzedniej.</w:t>
      </w:r>
    </w:p>
    <w:p w14:paraId="7C7030F7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 miejscach, w których widoczna jest segregacja kruszywa należy przed zagęszczeniem wymienić kruszywo na materiał o odpowiednich właściwościach.</w:t>
      </w:r>
    </w:p>
    <w:p w14:paraId="77137DBF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Natychmiast po końcowym wyprofilowaniu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należy przystąpić do jej zagęszczania.</w:t>
      </w:r>
    </w:p>
    <w:p w14:paraId="41CBF8B4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Zagęszczanie warstw o przekroju daszkowym należy rozpoczynać od krawędzi i stopniowo przesuwać pasami podłużnymi częściowo nakładającymi się, w kierunku jej osi. Zagęszczanie nawierzchni o jednostronnym </w:t>
      </w:r>
      <w:r w:rsidRPr="00724BE9">
        <w:rPr>
          <w:rFonts w:ascii="Arial" w:hAnsi="Arial" w:cs="Arial"/>
          <w:sz w:val="18"/>
          <w:szCs w:val="18"/>
        </w:rPr>
        <w:lastRenderedPageBreak/>
        <w:t>spadku należy rozpoczynać od dolnej krawędzi i przesuwać pasami podłużnymi częściowo nakładającymi się, w kierunku jej górnej krawędzi.</w:t>
      </w:r>
    </w:p>
    <w:p w14:paraId="4910F605" w14:textId="77777777" w:rsidR="0005618E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Nierówności lub zagłębienia powstałe w czasie zagęszczania powinny być wyrównywane na bieżąco przez spulchnienie warstwy kruszywa i dodanie lub usunięcie materiału, aż do otrzymania równej powierzchni.</w:t>
      </w:r>
    </w:p>
    <w:p w14:paraId="2ABAF57C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 miejscach niedostępnych dla walców warstwa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powinna być zagęszczana płytami wibracyjnymi lub ubijakami mechanicznymi.</w:t>
      </w:r>
    </w:p>
    <w:p w14:paraId="61685D74" w14:textId="77777777" w:rsidR="00A86716" w:rsidRPr="00724BE9" w:rsidRDefault="00CD2DB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Zagęszczanie warstwy </w:t>
      </w:r>
      <w:r w:rsidR="00724BE9" w:rsidRPr="00724BE9">
        <w:rPr>
          <w:rFonts w:ascii="Arial" w:hAnsi="Arial" w:cs="Arial"/>
          <w:sz w:val="18"/>
          <w:szCs w:val="18"/>
        </w:rPr>
        <w:t xml:space="preserve">podbudowy pomocniczej </w:t>
      </w:r>
      <w:r w:rsidRPr="00724BE9">
        <w:rPr>
          <w:rFonts w:ascii="Arial" w:hAnsi="Arial" w:cs="Arial"/>
          <w:sz w:val="18"/>
          <w:szCs w:val="18"/>
        </w:rPr>
        <w:t>należy kontynuować do osiągnięcia wskaźnika odkształcenia I</w:t>
      </w:r>
      <w:r w:rsidRPr="00724BE9">
        <w:rPr>
          <w:rFonts w:ascii="Arial" w:hAnsi="Arial" w:cs="Arial"/>
          <w:sz w:val="18"/>
          <w:szCs w:val="18"/>
          <w:vertAlign w:val="subscript"/>
        </w:rPr>
        <w:t>0</w:t>
      </w:r>
      <w:r w:rsidRPr="00724BE9">
        <w:rPr>
          <w:rFonts w:ascii="Arial" w:hAnsi="Arial" w:cs="Arial"/>
          <w:sz w:val="18"/>
          <w:szCs w:val="18"/>
        </w:rPr>
        <w:t xml:space="preserve"> = E</w:t>
      </w:r>
      <w:r w:rsidRPr="00724BE9">
        <w:rPr>
          <w:rFonts w:ascii="Arial" w:hAnsi="Arial" w:cs="Arial"/>
          <w:sz w:val="18"/>
          <w:szCs w:val="18"/>
          <w:vertAlign w:val="subscript"/>
        </w:rPr>
        <w:t>2</w:t>
      </w:r>
      <w:r w:rsidRPr="00724BE9">
        <w:rPr>
          <w:rFonts w:ascii="Arial" w:hAnsi="Arial" w:cs="Arial"/>
          <w:sz w:val="18"/>
          <w:szCs w:val="18"/>
        </w:rPr>
        <w:t>/E</w:t>
      </w:r>
      <w:r w:rsidRPr="00724BE9">
        <w:rPr>
          <w:rFonts w:ascii="Arial" w:hAnsi="Arial" w:cs="Arial"/>
          <w:sz w:val="18"/>
          <w:szCs w:val="18"/>
          <w:vertAlign w:val="subscript"/>
        </w:rPr>
        <w:t xml:space="preserve">1 </w:t>
      </w:r>
      <w:r w:rsidRPr="00724BE9">
        <w:rPr>
          <w:rFonts w:ascii="Arial" w:hAnsi="Arial" w:cs="Arial"/>
          <w:sz w:val="18"/>
          <w:szCs w:val="18"/>
        </w:rPr>
        <w:t>nie większego od 2,2 oraz wtórnego modułu odkształcenia E</w:t>
      </w:r>
      <w:r w:rsidRPr="00724BE9">
        <w:rPr>
          <w:rFonts w:ascii="Arial" w:hAnsi="Arial" w:cs="Arial"/>
          <w:sz w:val="18"/>
          <w:szCs w:val="18"/>
          <w:vertAlign w:val="sub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(nośność) nie mniej</w:t>
      </w:r>
      <w:r w:rsidR="00A86716" w:rsidRPr="00724BE9">
        <w:rPr>
          <w:rFonts w:ascii="Arial" w:hAnsi="Arial" w:cs="Arial"/>
          <w:sz w:val="18"/>
          <w:szCs w:val="18"/>
        </w:rPr>
        <w:t>szego</w:t>
      </w:r>
      <w:r w:rsidRPr="00724BE9">
        <w:rPr>
          <w:rFonts w:ascii="Arial" w:hAnsi="Arial" w:cs="Arial"/>
          <w:sz w:val="18"/>
          <w:szCs w:val="18"/>
        </w:rPr>
        <w:t xml:space="preserve"> niż 120 </w:t>
      </w:r>
      <w:proofErr w:type="spellStart"/>
      <w:r w:rsidRPr="00724BE9">
        <w:rPr>
          <w:rFonts w:ascii="Arial" w:hAnsi="Arial" w:cs="Arial"/>
          <w:sz w:val="18"/>
          <w:szCs w:val="18"/>
        </w:rPr>
        <w:t>MPa</w:t>
      </w:r>
      <w:proofErr w:type="spellEnd"/>
      <w:r w:rsidRPr="00724BE9">
        <w:rPr>
          <w:rFonts w:ascii="Arial" w:hAnsi="Arial" w:cs="Arial"/>
          <w:sz w:val="18"/>
          <w:szCs w:val="18"/>
        </w:rPr>
        <w:t>.</w:t>
      </w:r>
    </w:p>
    <w:p w14:paraId="7BD608F3" w14:textId="77777777" w:rsidR="00A86716" w:rsidRPr="00724BE9" w:rsidRDefault="00CD2DB9" w:rsidP="0005618E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 </w:t>
      </w:r>
      <w:r w:rsidR="00A86716" w:rsidRPr="00724BE9">
        <w:rPr>
          <w:rFonts w:ascii="Arial" w:hAnsi="Arial" w:cs="Arial"/>
          <w:sz w:val="18"/>
          <w:szCs w:val="18"/>
        </w:rPr>
        <w:t>K</w:t>
      </w:r>
      <w:r w:rsidRPr="00724BE9">
        <w:rPr>
          <w:rFonts w:ascii="Arial" w:hAnsi="Arial" w:cs="Arial"/>
          <w:sz w:val="18"/>
          <w:szCs w:val="18"/>
        </w:rPr>
        <w:t xml:space="preserve">ontrolę zagęszczenia </w:t>
      </w:r>
      <w:r w:rsidR="00A86716" w:rsidRPr="00724BE9">
        <w:rPr>
          <w:rFonts w:ascii="Arial" w:hAnsi="Arial" w:cs="Arial"/>
          <w:sz w:val="18"/>
          <w:szCs w:val="18"/>
        </w:rPr>
        <w:t xml:space="preserve">i nośności </w:t>
      </w:r>
      <w:r w:rsidRPr="00724BE9">
        <w:rPr>
          <w:rFonts w:ascii="Arial" w:hAnsi="Arial" w:cs="Arial"/>
          <w:sz w:val="18"/>
          <w:szCs w:val="18"/>
        </w:rPr>
        <w:t>należy oprzeć na metodzie obciążeń płytowych (płyta VSS) zgodnie z normą PN-S-02205 załącznik B</w:t>
      </w:r>
      <w:r w:rsidR="007D044D" w:rsidRPr="00724BE9">
        <w:rPr>
          <w:rFonts w:ascii="Arial" w:hAnsi="Arial" w:cs="Arial"/>
          <w:sz w:val="18"/>
          <w:szCs w:val="18"/>
        </w:rPr>
        <w:t xml:space="preserve"> [4]</w:t>
      </w:r>
      <w:r w:rsidRPr="00724BE9">
        <w:rPr>
          <w:rFonts w:ascii="Arial" w:hAnsi="Arial" w:cs="Arial"/>
          <w:sz w:val="18"/>
          <w:szCs w:val="18"/>
        </w:rPr>
        <w:t>.</w:t>
      </w:r>
      <w:r w:rsidR="00A86716" w:rsidRPr="00724BE9">
        <w:rPr>
          <w:rFonts w:ascii="Arial" w:hAnsi="Arial" w:cs="Arial"/>
          <w:sz w:val="18"/>
          <w:szCs w:val="18"/>
        </w:rPr>
        <w:t xml:space="preserve"> </w:t>
      </w:r>
      <w:r w:rsidR="00A86716" w:rsidRPr="00724BE9">
        <w:rPr>
          <w:rFonts w:ascii="Arial" w:hAnsi="Arial" w:cs="Arial"/>
          <w:sz w:val="18"/>
          <w:szCs w:val="18"/>
        </w:rPr>
        <w:br/>
      </w:r>
    </w:p>
    <w:p w14:paraId="5D223C00" w14:textId="77777777" w:rsidR="00D33963" w:rsidRPr="00724BE9" w:rsidRDefault="00D33963" w:rsidP="00A86716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Wilgotność kruszywa podczas zagęszczania powinna być równa wilgotności optymalnej</w:t>
      </w:r>
      <w:r w:rsidR="00A86716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z tolerancją:</w:t>
      </w:r>
    </w:p>
    <w:p w14:paraId="0564B13B" w14:textId="77777777" w:rsidR="00D33963" w:rsidRPr="00724BE9" w:rsidRDefault="00D573B9" w:rsidP="00D573B9">
      <w:pPr>
        <w:ind w:firstLine="709"/>
        <w:outlineLvl w:val="0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a) </w:t>
      </w:r>
      <w:r w:rsidR="00D33963" w:rsidRPr="00724BE9">
        <w:rPr>
          <w:rFonts w:ascii="Arial" w:hAnsi="Arial" w:cs="Arial"/>
          <w:sz w:val="18"/>
          <w:szCs w:val="18"/>
        </w:rPr>
        <w:t>w gruntach niespoistych</w:t>
      </w:r>
      <w:r w:rsidRPr="00724BE9">
        <w:rPr>
          <w:rFonts w:ascii="Arial" w:hAnsi="Arial" w:cs="Arial"/>
          <w:sz w:val="18"/>
          <w:szCs w:val="18"/>
        </w:rPr>
        <w:tab/>
      </w:r>
      <w:r w:rsidRPr="00724BE9">
        <w:rPr>
          <w:rFonts w:ascii="Arial" w:hAnsi="Arial" w:cs="Arial"/>
          <w:sz w:val="18"/>
          <w:szCs w:val="18"/>
        </w:rPr>
        <w:tab/>
      </w:r>
      <w:r w:rsidR="00D33963" w:rsidRPr="00724BE9">
        <w:rPr>
          <w:rFonts w:ascii="Arial" w:hAnsi="Arial" w:cs="Arial"/>
          <w:sz w:val="18"/>
          <w:szCs w:val="18"/>
        </w:rPr>
        <w:t>± 2%</w:t>
      </w:r>
    </w:p>
    <w:p w14:paraId="02EFE720" w14:textId="77777777" w:rsidR="00D33963" w:rsidRPr="00724BE9" w:rsidRDefault="00D573B9" w:rsidP="00D33963">
      <w:pPr>
        <w:ind w:left="708"/>
        <w:outlineLvl w:val="0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b) </w:t>
      </w:r>
      <w:r w:rsidR="00D33963" w:rsidRPr="00724BE9">
        <w:rPr>
          <w:rFonts w:ascii="Arial" w:hAnsi="Arial" w:cs="Arial"/>
          <w:sz w:val="18"/>
          <w:szCs w:val="18"/>
        </w:rPr>
        <w:t>w mieszankach popiołowo-żużlowych</w:t>
      </w:r>
      <w:r w:rsidRPr="00724BE9">
        <w:rPr>
          <w:rFonts w:ascii="Arial" w:hAnsi="Arial" w:cs="Arial"/>
          <w:sz w:val="18"/>
          <w:szCs w:val="18"/>
        </w:rPr>
        <w:tab/>
      </w:r>
      <w:r w:rsidR="00D33963" w:rsidRPr="00724BE9">
        <w:rPr>
          <w:rFonts w:ascii="Arial" w:hAnsi="Arial" w:cs="Arial"/>
          <w:sz w:val="18"/>
          <w:szCs w:val="18"/>
        </w:rPr>
        <w:t>+2%, -4%</w:t>
      </w:r>
    </w:p>
    <w:p w14:paraId="48825D10" w14:textId="77777777" w:rsidR="00D33963" w:rsidRDefault="00D33963" w:rsidP="00D573B9">
      <w:pPr>
        <w:ind w:firstLine="708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 przypadku, gdy wilgotność kruszywa jest wyższa od wilgotności optymalnej, kruszywo należy osuszyć przez mieszanie i napowietrzanie. W przypadku, gdy wilgotność kruszywa jest niższa od wilgotności optymalnej, kruszywo należy zwilżyć określoną ilością wody i równomiernie wymieszać.</w:t>
      </w:r>
    </w:p>
    <w:p w14:paraId="4C390F9F" w14:textId="77777777" w:rsidR="00B86FC1" w:rsidRDefault="00B86FC1" w:rsidP="00D573B9">
      <w:pPr>
        <w:ind w:firstLine="708"/>
        <w:rPr>
          <w:rFonts w:ascii="Arial" w:hAnsi="Arial" w:cs="Arial"/>
          <w:sz w:val="18"/>
          <w:szCs w:val="18"/>
        </w:rPr>
      </w:pPr>
    </w:p>
    <w:p w14:paraId="44192B51" w14:textId="77777777" w:rsidR="00B86FC1" w:rsidRPr="00724BE9" w:rsidRDefault="00B86FC1" w:rsidP="00D573B9">
      <w:pPr>
        <w:ind w:firstLine="708"/>
        <w:rPr>
          <w:rFonts w:ascii="Arial" w:hAnsi="Arial" w:cs="Arial"/>
          <w:sz w:val="18"/>
          <w:szCs w:val="18"/>
        </w:rPr>
      </w:pPr>
    </w:p>
    <w:p w14:paraId="149F9320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265" w:name="_Toc406984101"/>
      <w:bookmarkStart w:id="266" w:name="_Toc406984248"/>
      <w:bookmarkStart w:id="267" w:name="_Toc406984439"/>
      <w:bookmarkStart w:id="268" w:name="_Toc407069647"/>
      <w:bookmarkStart w:id="269" w:name="_Toc407081612"/>
      <w:bookmarkStart w:id="270" w:name="_Toc407081755"/>
      <w:bookmarkStart w:id="271" w:name="_Toc407084245"/>
      <w:bookmarkStart w:id="272" w:name="_Toc407085364"/>
      <w:bookmarkStart w:id="273" w:name="_Toc407085507"/>
      <w:bookmarkStart w:id="274" w:name="_Toc407085650"/>
      <w:bookmarkStart w:id="275" w:name="_Toc407086098"/>
      <w:r w:rsidRPr="00724BE9">
        <w:rPr>
          <w:rFonts w:ascii="Arial" w:hAnsi="Arial" w:cs="Arial"/>
          <w:b/>
          <w:caps/>
          <w:kern w:val="28"/>
          <w:sz w:val="18"/>
          <w:szCs w:val="18"/>
        </w:rPr>
        <w:t>6. kontrola jakości robót</w:t>
      </w:r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</w:p>
    <w:p w14:paraId="48DBFE27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76" w:name="_Toc406984102"/>
      <w:bookmarkStart w:id="277" w:name="_Toc406984249"/>
      <w:bookmarkStart w:id="278" w:name="_Toc406984440"/>
      <w:bookmarkStart w:id="279" w:name="_Toc407069648"/>
      <w:bookmarkStart w:id="280" w:name="_Toc407081613"/>
      <w:bookmarkStart w:id="281" w:name="_Toc407081756"/>
      <w:bookmarkStart w:id="282" w:name="_Toc407084246"/>
      <w:bookmarkStart w:id="283" w:name="_Toc407085365"/>
      <w:bookmarkStart w:id="284" w:name="_Toc407085508"/>
      <w:bookmarkStart w:id="285" w:name="_Toc407085651"/>
      <w:bookmarkStart w:id="286" w:name="_Toc407086099"/>
      <w:r w:rsidRPr="00724BE9">
        <w:rPr>
          <w:rFonts w:ascii="Arial" w:hAnsi="Arial" w:cs="Arial"/>
          <w:b/>
          <w:sz w:val="18"/>
          <w:szCs w:val="18"/>
        </w:rPr>
        <w:t>6.1. Ogólne zasady kontroli jakości robót</w:t>
      </w:r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</w:p>
    <w:p w14:paraId="3AB1FB9B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kontroli jakości robót podano w STWIORB D-M-00.00.00 „Wymagania ogólne” pkt 6.</w:t>
      </w:r>
    </w:p>
    <w:p w14:paraId="590E3031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87" w:name="_Toc406984103"/>
      <w:bookmarkStart w:id="288" w:name="_Toc406984250"/>
      <w:bookmarkStart w:id="289" w:name="_Toc406984441"/>
      <w:bookmarkStart w:id="290" w:name="_Toc407069649"/>
      <w:bookmarkStart w:id="291" w:name="_Toc407081614"/>
      <w:bookmarkStart w:id="292" w:name="_Toc407081757"/>
      <w:bookmarkStart w:id="293" w:name="_Toc407084247"/>
      <w:bookmarkStart w:id="294" w:name="_Toc407085366"/>
      <w:bookmarkStart w:id="295" w:name="_Toc407085509"/>
      <w:bookmarkStart w:id="296" w:name="_Toc407085652"/>
      <w:bookmarkStart w:id="297" w:name="_Toc407086100"/>
      <w:r w:rsidRPr="00724BE9">
        <w:rPr>
          <w:rFonts w:ascii="Arial" w:hAnsi="Arial" w:cs="Arial"/>
          <w:b/>
          <w:sz w:val="18"/>
          <w:szCs w:val="18"/>
        </w:rPr>
        <w:t>6.2. Badania przed przystąpieniem do robót</w:t>
      </w:r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</w:p>
    <w:p w14:paraId="105B9B33" w14:textId="77777777" w:rsidR="00C35B4B" w:rsidRPr="00724BE9" w:rsidRDefault="00C35B4B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Przed przystąpieniem do robót Wykonawca powinien wykonać badania kruszyw przeznaczonych do wykonania robót i przedstawić wyniki tych badań Inżynierowi. Badania te powinny obejmować wszystkie właściwości kruszywa określone w punkcie 2.3</w:t>
      </w:r>
      <w:r w:rsidR="0005618E" w:rsidRPr="00724BE9">
        <w:rPr>
          <w:rFonts w:ascii="Arial" w:hAnsi="Arial" w:cs="Arial"/>
          <w:sz w:val="18"/>
          <w:szCs w:val="18"/>
        </w:rPr>
        <w:t>.</w:t>
      </w:r>
      <w:r w:rsidR="00B86FC1">
        <w:rPr>
          <w:rFonts w:ascii="Arial" w:hAnsi="Arial" w:cs="Arial"/>
          <w:sz w:val="18"/>
          <w:szCs w:val="18"/>
        </w:rPr>
        <w:t xml:space="preserve"> tj.:</w:t>
      </w:r>
    </w:p>
    <w:p w14:paraId="255DAD60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skład granulometryczny, wg </w:t>
      </w:r>
      <w:r w:rsidR="00911FB3" w:rsidRPr="00724BE9">
        <w:rPr>
          <w:rFonts w:ascii="Arial" w:hAnsi="Arial" w:cs="Arial"/>
          <w:sz w:val="18"/>
          <w:szCs w:val="18"/>
        </w:rPr>
        <w:t xml:space="preserve">PN – EN 933-1: 2012 </w:t>
      </w:r>
    </w:p>
    <w:p w14:paraId="15D0F80C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zawartość części organicznych, wg PN-B-04481:1988 </w:t>
      </w:r>
    </w:p>
    <w:p w14:paraId="0CC8925E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wilgotność naturalną, wg </w:t>
      </w:r>
      <w:r w:rsidR="008F75C2" w:rsidRPr="00724BE9">
        <w:rPr>
          <w:rFonts w:ascii="Arial" w:hAnsi="Arial" w:cs="Arial"/>
          <w:sz w:val="18"/>
          <w:szCs w:val="18"/>
        </w:rPr>
        <w:t>PN-EN 1097-5</w:t>
      </w:r>
    </w:p>
    <w:p w14:paraId="05A3E7DC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wilgotność optymalną i maksymalną gęstość objętościową szkieletu gruntowego, wg PN-B-04481:1988 </w:t>
      </w:r>
    </w:p>
    <w:p w14:paraId="7C028FE0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wskaźnik piaskowy, wg PN-EN 933-8 </w:t>
      </w:r>
    </w:p>
    <w:p w14:paraId="095683FB" w14:textId="77777777" w:rsidR="00911FB3" w:rsidRPr="00724BE9" w:rsidRDefault="00911FB3" w:rsidP="008F75C2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badanie wskaźnika nośności CBR wg normy PN-EN 13286-47:2012.</w:t>
      </w:r>
    </w:p>
    <w:p w14:paraId="5711F48C" w14:textId="77777777" w:rsidR="0005618E" w:rsidRPr="00724BE9" w:rsidRDefault="0005618E" w:rsidP="006D2EA9">
      <w:pPr>
        <w:rPr>
          <w:rFonts w:ascii="Arial" w:hAnsi="Arial" w:cs="Arial"/>
          <w:b/>
          <w:sz w:val="18"/>
          <w:szCs w:val="18"/>
        </w:rPr>
      </w:pPr>
    </w:p>
    <w:p w14:paraId="66DF79D2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6.2.1. </w:t>
      </w:r>
      <w:r w:rsidRPr="00724BE9">
        <w:rPr>
          <w:rFonts w:ascii="Arial" w:hAnsi="Arial" w:cs="Arial"/>
          <w:sz w:val="18"/>
          <w:szCs w:val="18"/>
        </w:rPr>
        <w:t>Częstotliwość oraz zakres badań i pomiarów</w:t>
      </w:r>
    </w:p>
    <w:p w14:paraId="26515AC3" w14:textId="77777777" w:rsidR="008F75C2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Częstotliwość oraz zakres badań i pomiarów dotyczących cech geometrycznych i zagęszczenia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podaje tablica </w:t>
      </w:r>
      <w:r w:rsidR="008F75C2" w:rsidRPr="00724BE9">
        <w:rPr>
          <w:rFonts w:ascii="Arial" w:hAnsi="Arial" w:cs="Arial"/>
          <w:sz w:val="18"/>
          <w:szCs w:val="18"/>
        </w:rPr>
        <w:t>2</w:t>
      </w:r>
      <w:r w:rsidRPr="00724BE9">
        <w:rPr>
          <w:rFonts w:ascii="Arial" w:hAnsi="Arial" w:cs="Arial"/>
          <w:sz w:val="18"/>
          <w:szCs w:val="18"/>
        </w:rPr>
        <w:t>.</w:t>
      </w:r>
    </w:p>
    <w:p w14:paraId="1A13ACC8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</w:p>
    <w:p w14:paraId="7FD82222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Tablica </w:t>
      </w:r>
      <w:r w:rsidR="008F75C2" w:rsidRPr="00724BE9">
        <w:rPr>
          <w:rFonts w:ascii="Arial" w:hAnsi="Arial" w:cs="Arial"/>
          <w:sz w:val="18"/>
          <w:szCs w:val="18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. Częstotliwość oraz zakres badań i pomiarów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="00B86FC1">
        <w:rPr>
          <w:rFonts w:ascii="Arial" w:hAnsi="Arial" w:cs="Arial"/>
          <w:sz w:val="18"/>
          <w:szCs w:val="18"/>
        </w:rPr>
        <w:t>:</w:t>
      </w:r>
    </w:p>
    <w:p w14:paraId="21A27C5F" w14:textId="77777777" w:rsidR="008F75C2" w:rsidRPr="00724BE9" w:rsidRDefault="008F75C2" w:rsidP="006D2EA9">
      <w:pPr>
        <w:rPr>
          <w:rFonts w:ascii="Arial" w:hAnsi="Arial" w:cs="Arial"/>
          <w:sz w:val="18"/>
          <w:szCs w:val="18"/>
        </w:rPr>
      </w:pPr>
    </w:p>
    <w:tbl>
      <w:tblPr>
        <w:tblW w:w="9030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9"/>
        <w:gridCol w:w="2462"/>
        <w:gridCol w:w="6139"/>
      </w:tblGrid>
      <w:tr w:rsidR="008F75C2" w:rsidRPr="00724BE9" w14:paraId="45B78C1D" w14:textId="77777777" w:rsidTr="0005618E">
        <w:trPr>
          <w:trHeight w:val="45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8A1277" w14:textId="77777777" w:rsidR="008F75C2" w:rsidRPr="00724BE9" w:rsidRDefault="008F75C2" w:rsidP="0005618E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Lp.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F343C8" w14:textId="77777777" w:rsidR="008F75C2" w:rsidRPr="00724BE9" w:rsidRDefault="008F75C2" w:rsidP="00F557C2">
            <w:pPr>
              <w:pStyle w:val="Bodytext40"/>
              <w:shd w:val="clear" w:color="auto" w:fill="auto"/>
              <w:spacing w:line="206" w:lineRule="exac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Wyszczególnienie badań</w:t>
            </w:r>
            <w:r w:rsidR="0005618E" w:rsidRPr="00724BE9">
              <w:rPr>
                <w:rFonts w:ascii="Arial" w:hAnsi="Arial" w:cs="Arial"/>
                <w:sz w:val="18"/>
                <w:szCs w:val="18"/>
              </w:rPr>
              <w:br/>
            </w:r>
            <w:r w:rsidRPr="00724BE9">
              <w:rPr>
                <w:rFonts w:ascii="Arial" w:hAnsi="Arial" w:cs="Arial"/>
                <w:sz w:val="18"/>
                <w:szCs w:val="18"/>
              </w:rPr>
              <w:t xml:space="preserve"> i pomiarów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7C46DF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192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Minimalna częstość badań i pomiarów</w:t>
            </w:r>
          </w:p>
        </w:tc>
      </w:tr>
      <w:tr w:rsidR="008F75C2" w:rsidRPr="00724BE9" w14:paraId="49B016E7" w14:textId="77777777" w:rsidTr="0005618E">
        <w:trPr>
          <w:trHeight w:val="235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D8709BB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8D1291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Badanie właściwości kruszywa (mieszanki)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F0E1107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 xml:space="preserve">Dla każdej partii kruszywa i przy każdej zmianie kruszywa </w:t>
            </w:r>
          </w:p>
        </w:tc>
      </w:tr>
      <w:tr w:rsidR="008F75C2" w:rsidRPr="00724BE9" w14:paraId="25A81A0D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36B8233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E6E8FA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Uziarnienie kruszywa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28AE60C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 razy na dziennej działce roboczej</w:t>
            </w:r>
          </w:p>
        </w:tc>
      </w:tr>
      <w:tr w:rsidR="008F75C2" w:rsidRPr="00724BE9" w14:paraId="28B2D1FE" w14:textId="77777777" w:rsidTr="0005618E">
        <w:trPr>
          <w:trHeight w:val="22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CFC2756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7DEB1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Wilgotność mieszanki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9B03A20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 razy na dziennej działce roboczej</w:t>
            </w:r>
          </w:p>
        </w:tc>
      </w:tr>
      <w:tr w:rsidR="008F75C2" w:rsidRPr="00724BE9" w14:paraId="3ED9A86C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F2EB41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DC0E19A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Szerokość warstwy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B9BB0C8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 razy na 1km</w:t>
            </w:r>
          </w:p>
        </w:tc>
      </w:tr>
      <w:tr w:rsidR="008F75C2" w:rsidRPr="00724BE9" w14:paraId="02186CFA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F1F00D0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36F13A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Równość podłużna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751398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20m na każdym pasie ruchu</w:t>
            </w:r>
          </w:p>
        </w:tc>
      </w:tr>
      <w:tr w:rsidR="008F75C2" w:rsidRPr="00724BE9" w14:paraId="18B98506" w14:textId="77777777" w:rsidTr="0005618E">
        <w:trPr>
          <w:trHeight w:val="21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E19553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CE6E0C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Równość poprzeczna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49C28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 razy na 1km</w:t>
            </w:r>
          </w:p>
        </w:tc>
      </w:tr>
      <w:tr w:rsidR="008F75C2" w:rsidRPr="00724BE9" w14:paraId="1BA9825C" w14:textId="77777777" w:rsidTr="0005618E">
        <w:trPr>
          <w:trHeight w:val="230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030FCF1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2646127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Spadki poprzeczne *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)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FEFC01A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 razy na 1km</w:t>
            </w:r>
          </w:p>
        </w:tc>
      </w:tr>
      <w:tr w:rsidR="008F75C2" w:rsidRPr="00724BE9" w14:paraId="5D4E166C" w14:textId="77777777" w:rsidTr="0005618E">
        <w:trPr>
          <w:trHeight w:val="427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0FABFE3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EA057B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Rzędne wysokościowe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8519857" w14:textId="77777777" w:rsidR="008F75C2" w:rsidRPr="00724BE9" w:rsidRDefault="008F75C2" w:rsidP="00F557C2">
            <w:pPr>
              <w:pStyle w:val="Bodytext40"/>
              <w:shd w:val="clear" w:color="auto" w:fill="auto"/>
              <w:spacing w:line="206" w:lineRule="exact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25m w osi jezdni i na jej krawędziach dla autostrad i dróg ekspresowych, co 100m dla pozostałych dróg</w:t>
            </w:r>
          </w:p>
        </w:tc>
      </w:tr>
      <w:tr w:rsidR="008F75C2" w:rsidRPr="00724BE9" w14:paraId="554B370B" w14:textId="77777777" w:rsidTr="0005618E">
        <w:trPr>
          <w:trHeight w:val="21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7BF1EC1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9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A0B8CB6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Ukształtowanie osi w planie *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)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821D73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25m w osi jezdni i na jej krawędziach dla autostrad i dróg ekspresowych co 100 m dla pozostałych dróg</w:t>
            </w:r>
          </w:p>
        </w:tc>
      </w:tr>
      <w:tr w:rsidR="008F75C2" w:rsidRPr="00724BE9" w14:paraId="1960F872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18B92D0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28C0C08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Grubość warstwy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1B659E8" w14:textId="77777777" w:rsidR="008F75C2" w:rsidRPr="00724BE9" w:rsidRDefault="008F75C2" w:rsidP="00F557C2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Podczas budowy:</w:t>
            </w:r>
          </w:p>
          <w:p w14:paraId="7BA412A9" w14:textId="77777777" w:rsidR="008F75C2" w:rsidRPr="00724BE9" w:rsidRDefault="008F75C2" w:rsidP="00F557C2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 3 punktach na każdej działce roboczej, lecz nie rzadziej niż raz na 400 m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</w:p>
          <w:p w14:paraId="606CE77C" w14:textId="77777777" w:rsidR="008F75C2" w:rsidRPr="00724BE9" w:rsidRDefault="008F75C2" w:rsidP="00F557C2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Przed odbiorem:</w:t>
            </w:r>
          </w:p>
          <w:p w14:paraId="4CF97742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 3 punktach, lecz nie rzadziej niż raz na 2000 m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</w:p>
        </w:tc>
      </w:tr>
      <w:tr w:rsidR="008F75C2" w:rsidRPr="00724BE9" w14:paraId="5617538E" w14:textId="77777777" w:rsidTr="0005618E">
        <w:trPr>
          <w:trHeight w:val="240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827DC3F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11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C39248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 xml:space="preserve">Zagęszczenie 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73ACEAB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 2 punktach na dziennej działce roboczej, lecz nie rzadziej niż raz na 600 m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</w:p>
        </w:tc>
      </w:tr>
      <w:tr w:rsidR="008F75C2" w:rsidRPr="00724BE9" w14:paraId="1270F240" w14:textId="77777777" w:rsidTr="0005618E">
        <w:trPr>
          <w:trHeight w:val="240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7ED5BD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12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7E8CDC6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Nośność warstwy i wskaźnik odkształcenia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92B0523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najmniej w 2 przekrojach na każde 1000 m</w:t>
            </w:r>
          </w:p>
        </w:tc>
      </w:tr>
    </w:tbl>
    <w:p w14:paraId="120A2F42" w14:textId="77777777" w:rsidR="008F75C2" w:rsidRPr="00724BE9" w:rsidRDefault="008F75C2" w:rsidP="006D2EA9">
      <w:pPr>
        <w:rPr>
          <w:rFonts w:ascii="Arial" w:hAnsi="Arial" w:cs="Arial"/>
          <w:sz w:val="18"/>
          <w:szCs w:val="18"/>
        </w:rPr>
      </w:pPr>
    </w:p>
    <w:p w14:paraId="2BC3BEAF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lastRenderedPageBreak/>
        <w:t>*) Dodatkowe pomiary spadków poprzecznych i ukształtowania osi w planie należy wykonać w punktach głównych łuków poziomych.</w:t>
      </w:r>
    </w:p>
    <w:p w14:paraId="0F7712E6" w14:textId="77777777" w:rsidR="0005618E" w:rsidRPr="00724BE9" w:rsidRDefault="0005618E" w:rsidP="006D2EA9">
      <w:pPr>
        <w:rPr>
          <w:rFonts w:ascii="Arial" w:hAnsi="Arial" w:cs="Arial"/>
          <w:sz w:val="18"/>
          <w:szCs w:val="18"/>
        </w:rPr>
      </w:pPr>
    </w:p>
    <w:p w14:paraId="661CB46E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6.2.2. </w:t>
      </w:r>
      <w:r w:rsidRPr="00724BE9">
        <w:rPr>
          <w:rFonts w:ascii="Arial" w:hAnsi="Arial" w:cs="Arial"/>
          <w:sz w:val="18"/>
          <w:szCs w:val="18"/>
        </w:rPr>
        <w:t>Szerokość warstwy</w:t>
      </w:r>
    </w:p>
    <w:p w14:paraId="7642C69C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Szerokość warstwy nie może się różnić od szerokości projektowanej o więcej niż +10 cm, -5 cm.</w:t>
      </w:r>
    </w:p>
    <w:p w14:paraId="7ACA4907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3D608336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6.2.3. </w:t>
      </w:r>
      <w:r w:rsidRPr="00724BE9">
        <w:rPr>
          <w:rFonts w:ascii="Arial" w:hAnsi="Arial" w:cs="Arial"/>
          <w:sz w:val="18"/>
          <w:szCs w:val="18"/>
        </w:rPr>
        <w:t>Równość warstwy</w:t>
      </w:r>
    </w:p>
    <w:p w14:paraId="3A967739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Nierówności podłużne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należy mierzyć 4 metrową łatą, zgodnie z normą BN-68/8931-04 [7].</w:t>
      </w:r>
    </w:p>
    <w:p w14:paraId="39689FEC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Nierówności poprzeczne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należy mierzyć 4 metrową łatą.</w:t>
      </w:r>
      <w:r w:rsidR="00895F4E" w:rsidRPr="00724BE9">
        <w:rPr>
          <w:rFonts w:ascii="Arial" w:hAnsi="Arial" w:cs="Arial"/>
          <w:sz w:val="18"/>
          <w:szCs w:val="18"/>
        </w:rPr>
        <w:t xml:space="preserve"> </w:t>
      </w:r>
      <w:r w:rsidR="00A451EE" w:rsidRPr="00724BE9">
        <w:rPr>
          <w:rFonts w:ascii="Arial" w:hAnsi="Arial" w:cs="Arial"/>
          <w:sz w:val="18"/>
          <w:szCs w:val="18"/>
        </w:rPr>
        <w:t xml:space="preserve">Nierówności </w:t>
      </w:r>
      <w:r w:rsidRPr="00724BE9">
        <w:rPr>
          <w:rFonts w:ascii="Arial" w:hAnsi="Arial" w:cs="Arial"/>
          <w:sz w:val="18"/>
          <w:szCs w:val="18"/>
        </w:rPr>
        <w:t>nie mogą przekraczać 20 mm.</w:t>
      </w:r>
    </w:p>
    <w:p w14:paraId="7DCBEEE2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13983F41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6.2.4. </w:t>
      </w:r>
      <w:r w:rsidRPr="00724BE9">
        <w:rPr>
          <w:rFonts w:ascii="Arial" w:hAnsi="Arial" w:cs="Arial"/>
          <w:sz w:val="18"/>
          <w:szCs w:val="18"/>
        </w:rPr>
        <w:t>Spadki poprzeczne</w:t>
      </w:r>
    </w:p>
    <w:p w14:paraId="52BF4A7F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Spadki poprzeczne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 prostych i łukach powinny być zgodne z dokumentacją projektową z tolerancją </w:t>
      </w:r>
      <w:r w:rsidRPr="00724BE9">
        <w:rPr>
          <w:rFonts w:ascii="Arial" w:hAnsi="Arial" w:cs="Arial"/>
          <w:sz w:val="18"/>
          <w:szCs w:val="18"/>
        </w:rPr>
        <w:sym w:font="Symbol" w:char="00B1"/>
      </w:r>
      <w:r w:rsidRPr="00724BE9">
        <w:rPr>
          <w:rFonts w:ascii="Arial" w:hAnsi="Arial" w:cs="Arial"/>
          <w:sz w:val="18"/>
          <w:szCs w:val="18"/>
        </w:rPr>
        <w:t xml:space="preserve"> 0,5%.</w:t>
      </w:r>
    </w:p>
    <w:p w14:paraId="0F99D896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1C169BEE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6.2.5. </w:t>
      </w:r>
      <w:r w:rsidRPr="00724BE9">
        <w:rPr>
          <w:rFonts w:ascii="Arial" w:hAnsi="Arial" w:cs="Arial"/>
          <w:sz w:val="18"/>
          <w:szCs w:val="18"/>
        </w:rPr>
        <w:t>Rzędne wysokościowe</w:t>
      </w:r>
    </w:p>
    <w:p w14:paraId="2A68BE19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Różnice pomiędzy rzędnymi wysokościowymi warstwy i rzędnymi projektowanymi nie powinny przekraczać </w:t>
      </w:r>
      <w:r w:rsidRPr="00724BE9">
        <w:rPr>
          <w:rFonts w:ascii="Arial" w:hAnsi="Arial" w:cs="Arial"/>
          <w:sz w:val="18"/>
          <w:szCs w:val="18"/>
        </w:rPr>
        <w:br/>
        <w:t>+1 cm i -2 cm.</w:t>
      </w:r>
    </w:p>
    <w:p w14:paraId="0F51873F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45BE3E46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6.2.6. </w:t>
      </w:r>
      <w:r w:rsidRPr="00724BE9">
        <w:rPr>
          <w:rFonts w:ascii="Arial" w:hAnsi="Arial" w:cs="Arial"/>
          <w:sz w:val="18"/>
          <w:szCs w:val="18"/>
        </w:rPr>
        <w:t>Ukształtowanie osi w planie</w:t>
      </w:r>
    </w:p>
    <w:p w14:paraId="2E67DAB9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Oś w planie nie może być przesunięta w stosunku do osi projektowanej o więcej niż </w:t>
      </w:r>
      <w:r w:rsidRPr="00724BE9">
        <w:rPr>
          <w:rFonts w:ascii="Arial" w:hAnsi="Arial" w:cs="Arial"/>
          <w:sz w:val="18"/>
          <w:szCs w:val="18"/>
        </w:rPr>
        <w:sym w:font="Symbol" w:char="00B1"/>
      </w:r>
      <w:r w:rsidR="00580662" w:rsidRPr="00724BE9">
        <w:rPr>
          <w:rFonts w:ascii="Arial" w:hAnsi="Arial" w:cs="Arial"/>
          <w:sz w:val="18"/>
          <w:szCs w:val="18"/>
        </w:rPr>
        <w:t xml:space="preserve"> 5 cm dla</w:t>
      </w:r>
      <w:r w:rsidRPr="00724BE9">
        <w:rPr>
          <w:rFonts w:ascii="Arial" w:hAnsi="Arial" w:cs="Arial"/>
          <w:sz w:val="18"/>
          <w:szCs w:val="18"/>
        </w:rPr>
        <w:t xml:space="preserve"> drogi.</w:t>
      </w:r>
    </w:p>
    <w:p w14:paraId="613EB622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3DDE28C4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6.2.7. </w:t>
      </w:r>
      <w:r w:rsidRPr="00724BE9">
        <w:rPr>
          <w:rFonts w:ascii="Arial" w:hAnsi="Arial" w:cs="Arial"/>
          <w:sz w:val="18"/>
          <w:szCs w:val="18"/>
        </w:rPr>
        <w:t>Grubość warstwy</w:t>
      </w:r>
    </w:p>
    <w:p w14:paraId="0ECECF0F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Grubość warstwy powinna być zgodna z określoną w dokumentacji projektowej z tolerancją +1 cm, -2 cm.</w:t>
      </w:r>
    </w:p>
    <w:p w14:paraId="2EEA1C7C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Jeżeli warstwa, ze względów technologicznych, została wykonana w dwóch warstwach, należy mierzyć łączną grubość tych warstw.</w:t>
      </w:r>
    </w:p>
    <w:p w14:paraId="66539710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Na wszystkich powierzchniach wadliwych pod względem grubości Wykonawca wykona naprawę warstwy przez spulchnienie warstwy na głębokość</w:t>
      </w:r>
      <w:r w:rsidR="00580662" w:rsidRPr="00724BE9">
        <w:rPr>
          <w:rFonts w:ascii="Arial" w:hAnsi="Arial" w:cs="Arial"/>
          <w:sz w:val="18"/>
          <w:szCs w:val="18"/>
        </w:rPr>
        <w:t>,</w:t>
      </w:r>
      <w:r w:rsidRPr="00724BE9">
        <w:rPr>
          <w:rFonts w:ascii="Arial" w:hAnsi="Arial" w:cs="Arial"/>
          <w:sz w:val="18"/>
          <w:szCs w:val="18"/>
        </w:rPr>
        <w:t xml:space="preserve"> co najmniej 10 cm, uzupełnienie nowym materiałem o odpowiednich właściwościach, wyrównanie i ponowne zagęszczenie.</w:t>
      </w:r>
    </w:p>
    <w:p w14:paraId="2FD72EBC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Roboty te Wykonawca wykona na własny koszt. Po wykonaniu tych robót nastąpi ponowny pomiar</w:t>
      </w:r>
      <w:r w:rsidR="0005618E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i ocena grubości warstwy, według wyżej podanych zasad na koszt Wykonawcy.</w:t>
      </w:r>
    </w:p>
    <w:p w14:paraId="6D28A7AE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4BB59FB1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6.2.8. </w:t>
      </w:r>
      <w:r w:rsidRPr="00724BE9">
        <w:rPr>
          <w:rFonts w:ascii="Arial" w:hAnsi="Arial" w:cs="Arial"/>
          <w:sz w:val="18"/>
          <w:szCs w:val="18"/>
        </w:rPr>
        <w:t xml:space="preserve">Zagęszczenie </w:t>
      </w:r>
      <w:r w:rsidR="00A451EE" w:rsidRPr="00724BE9">
        <w:rPr>
          <w:rFonts w:ascii="Arial" w:hAnsi="Arial" w:cs="Arial"/>
          <w:sz w:val="18"/>
          <w:szCs w:val="18"/>
        </w:rPr>
        <w:t xml:space="preserve">i nośność </w:t>
      </w:r>
      <w:r w:rsidRPr="00724BE9">
        <w:rPr>
          <w:rFonts w:ascii="Arial" w:hAnsi="Arial" w:cs="Arial"/>
          <w:sz w:val="18"/>
          <w:szCs w:val="18"/>
        </w:rPr>
        <w:t>warstwy</w:t>
      </w:r>
    </w:p>
    <w:p w14:paraId="11BC2F48" w14:textId="77777777" w:rsidR="006D2EA9" w:rsidRPr="00724BE9" w:rsidRDefault="00C35B4B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J</w:t>
      </w:r>
      <w:r w:rsidR="006D2EA9" w:rsidRPr="00724BE9">
        <w:rPr>
          <w:rFonts w:ascii="Arial" w:hAnsi="Arial" w:cs="Arial"/>
          <w:sz w:val="18"/>
          <w:szCs w:val="18"/>
        </w:rPr>
        <w:t>ako kryterium dobrego zagęszczenia warstwy stosuje się porównanie wartości modułów odkształcenia</w:t>
      </w:r>
      <w:r w:rsidRPr="00724BE9">
        <w:rPr>
          <w:rFonts w:ascii="Arial" w:hAnsi="Arial" w:cs="Arial"/>
          <w:sz w:val="18"/>
          <w:szCs w:val="18"/>
        </w:rPr>
        <w:t>.</w:t>
      </w:r>
      <w:r w:rsidR="006D2EA9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W</w:t>
      </w:r>
      <w:r w:rsidR="006D2EA9" w:rsidRPr="00724BE9">
        <w:rPr>
          <w:rFonts w:ascii="Arial" w:hAnsi="Arial" w:cs="Arial"/>
          <w:sz w:val="18"/>
          <w:szCs w:val="18"/>
        </w:rPr>
        <w:t>artość stosunku wtórnego do pierwotnego modułu odkształcenia, określonych zgodnie z normą PN-S-02205 [</w:t>
      </w:r>
      <w:r w:rsidR="0051057F" w:rsidRPr="00724BE9">
        <w:rPr>
          <w:rFonts w:ascii="Arial" w:hAnsi="Arial" w:cs="Arial"/>
          <w:sz w:val="18"/>
          <w:szCs w:val="18"/>
        </w:rPr>
        <w:t>4</w:t>
      </w:r>
      <w:r w:rsidR="006D2EA9" w:rsidRPr="00724BE9">
        <w:rPr>
          <w:rFonts w:ascii="Arial" w:hAnsi="Arial" w:cs="Arial"/>
          <w:sz w:val="18"/>
          <w:szCs w:val="18"/>
        </w:rPr>
        <w:t>], nie powinna być większa od 2,2.</w:t>
      </w:r>
      <w:r w:rsidRPr="00724BE9">
        <w:rPr>
          <w:rFonts w:ascii="Arial" w:hAnsi="Arial" w:cs="Arial"/>
          <w:sz w:val="18"/>
          <w:szCs w:val="18"/>
        </w:rPr>
        <w:t xml:space="preserve"> Wtórny moduł odkształcenia E</w:t>
      </w:r>
      <w:r w:rsidRPr="00724BE9">
        <w:rPr>
          <w:rFonts w:ascii="Arial" w:hAnsi="Arial" w:cs="Arial"/>
          <w:sz w:val="18"/>
          <w:szCs w:val="18"/>
          <w:vertAlign w:val="sub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(nośność) nie powinien wynosić mniej niż 120 </w:t>
      </w:r>
      <w:proofErr w:type="spellStart"/>
      <w:r w:rsidRPr="00724BE9">
        <w:rPr>
          <w:rFonts w:ascii="Arial" w:hAnsi="Arial" w:cs="Arial"/>
          <w:sz w:val="18"/>
          <w:szCs w:val="18"/>
        </w:rPr>
        <w:t>MPa</w:t>
      </w:r>
      <w:proofErr w:type="spellEnd"/>
      <w:r w:rsidRPr="00724BE9">
        <w:rPr>
          <w:rFonts w:ascii="Arial" w:hAnsi="Arial" w:cs="Arial"/>
          <w:sz w:val="18"/>
          <w:szCs w:val="18"/>
        </w:rPr>
        <w:t>.</w:t>
      </w:r>
    </w:p>
    <w:p w14:paraId="7B6E98CC" w14:textId="77777777" w:rsidR="00D33963" w:rsidRPr="00724BE9" w:rsidRDefault="00D33963" w:rsidP="00D33963">
      <w:pPr>
        <w:rPr>
          <w:rFonts w:ascii="Arial" w:hAnsi="Arial" w:cs="Arial"/>
          <w:color w:val="FF0000"/>
          <w:sz w:val="18"/>
          <w:szCs w:val="18"/>
        </w:rPr>
      </w:pPr>
    </w:p>
    <w:p w14:paraId="5CE8BA6D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98" w:name="_Toc406984105"/>
      <w:bookmarkStart w:id="299" w:name="_Toc406984252"/>
      <w:bookmarkStart w:id="300" w:name="_Toc406984443"/>
      <w:bookmarkStart w:id="301" w:name="_Toc407069651"/>
      <w:bookmarkStart w:id="302" w:name="_Toc407081616"/>
      <w:bookmarkStart w:id="303" w:name="_Toc407081759"/>
      <w:bookmarkStart w:id="304" w:name="_Toc407084249"/>
      <w:bookmarkStart w:id="305" w:name="_Toc407085368"/>
      <w:bookmarkStart w:id="306" w:name="_Toc407085511"/>
      <w:bookmarkStart w:id="307" w:name="_Toc407085654"/>
      <w:bookmarkStart w:id="308" w:name="_Toc407086102"/>
      <w:r w:rsidRPr="00724BE9">
        <w:rPr>
          <w:rFonts w:ascii="Arial" w:hAnsi="Arial" w:cs="Arial"/>
          <w:b/>
          <w:sz w:val="18"/>
          <w:szCs w:val="18"/>
        </w:rPr>
        <w:t>6.</w:t>
      </w:r>
      <w:r w:rsidR="00C35B4B" w:rsidRPr="00724BE9">
        <w:rPr>
          <w:rFonts w:ascii="Arial" w:hAnsi="Arial" w:cs="Arial"/>
          <w:b/>
          <w:sz w:val="18"/>
          <w:szCs w:val="18"/>
        </w:rPr>
        <w:t>3</w:t>
      </w:r>
      <w:r w:rsidRPr="00724BE9">
        <w:rPr>
          <w:rFonts w:ascii="Arial" w:hAnsi="Arial" w:cs="Arial"/>
          <w:b/>
          <w:sz w:val="18"/>
          <w:szCs w:val="18"/>
        </w:rPr>
        <w:t>. Zasady postępowania z odcinkami wadliwie wykonanymi</w:t>
      </w:r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</w:p>
    <w:p w14:paraId="6744CC39" w14:textId="77777777" w:rsidR="00C35B4B" w:rsidRDefault="00C35B4B" w:rsidP="0005618E">
      <w:pPr>
        <w:ind w:firstLine="567"/>
        <w:rPr>
          <w:rFonts w:ascii="Arial" w:hAnsi="Arial" w:cs="Arial"/>
          <w:sz w:val="18"/>
          <w:szCs w:val="18"/>
        </w:rPr>
      </w:pPr>
      <w:bookmarkStart w:id="309" w:name="_Toc406984106"/>
      <w:bookmarkStart w:id="310" w:name="_Toc406984253"/>
      <w:bookmarkStart w:id="311" w:name="_Toc406984444"/>
      <w:bookmarkStart w:id="312" w:name="_Toc407069652"/>
      <w:bookmarkStart w:id="313" w:name="_Toc407081617"/>
      <w:bookmarkStart w:id="314" w:name="_Toc407081760"/>
      <w:bookmarkStart w:id="315" w:name="_Toc407084250"/>
      <w:bookmarkStart w:id="316" w:name="_Toc407085369"/>
      <w:bookmarkStart w:id="317" w:name="_Toc407085512"/>
      <w:bookmarkStart w:id="318" w:name="_Toc407085655"/>
      <w:bookmarkStart w:id="319" w:name="_Toc407086103"/>
      <w:r w:rsidRPr="00724BE9">
        <w:rPr>
          <w:rFonts w:ascii="Arial" w:hAnsi="Arial" w:cs="Arial"/>
          <w:sz w:val="18"/>
          <w:szCs w:val="18"/>
        </w:rPr>
        <w:t>Wszystkie powierzchnie, które wykazują większe odchylenia cech geometrycznych od określonych w</w:t>
      </w:r>
      <w:r w:rsidR="0005618E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p</w:t>
      </w:r>
      <w:r w:rsidR="0005618E" w:rsidRPr="00724BE9">
        <w:rPr>
          <w:rFonts w:ascii="Arial" w:hAnsi="Arial" w:cs="Arial"/>
          <w:sz w:val="18"/>
          <w:szCs w:val="18"/>
        </w:rPr>
        <w:t>kt</w:t>
      </w:r>
      <w:r w:rsidRPr="00724BE9">
        <w:rPr>
          <w:rFonts w:ascii="Arial" w:hAnsi="Arial" w:cs="Arial"/>
          <w:sz w:val="18"/>
          <w:szCs w:val="18"/>
        </w:rPr>
        <w:t xml:space="preserve"> 6.2, powinny być naprawione przez spulchnienie do głębokości</w:t>
      </w:r>
      <w:r w:rsidR="00580662" w:rsidRPr="00724BE9">
        <w:rPr>
          <w:rFonts w:ascii="Arial" w:hAnsi="Arial" w:cs="Arial"/>
          <w:sz w:val="18"/>
          <w:szCs w:val="18"/>
        </w:rPr>
        <w:t xml:space="preserve">, </w:t>
      </w:r>
      <w:r w:rsidRPr="00724BE9">
        <w:rPr>
          <w:rFonts w:ascii="Arial" w:hAnsi="Arial" w:cs="Arial"/>
          <w:sz w:val="18"/>
          <w:szCs w:val="18"/>
        </w:rPr>
        <w:t>co najmniej 10 cm, wyrównane i powtórnie zagęszczone. Dodanie nowego materiału bez spulchnienia wykonanej warstwy jest niedopuszczalne.</w:t>
      </w:r>
    </w:p>
    <w:p w14:paraId="555BA4BC" w14:textId="77777777" w:rsidR="00B86FC1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37CBAE11" w14:textId="77777777" w:rsidR="00B86FC1" w:rsidRPr="00724BE9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1BE19FFD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r w:rsidRPr="00724BE9">
        <w:rPr>
          <w:rFonts w:ascii="Arial" w:hAnsi="Arial" w:cs="Arial"/>
          <w:b/>
          <w:caps/>
          <w:kern w:val="28"/>
          <w:sz w:val="18"/>
          <w:szCs w:val="18"/>
        </w:rPr>
        <w:t>7. obmiar robót</w:t>
      </w:r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</w:p>
    <w:p w14:paraId="39C37045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20" w:name="_Toc406984107"/>
      <w:bookmarkStart w:id="321" w:name="_Toc406984254"/>
      <w:bookmarkStart w:id="322" w:name="_Toc406984445"/>
      <w:bookmarkStart w:id="323" w:name="_Toc407069653"/>
      <w:bookmarkStart w:id="324" w:name="_Toc407081618"/>
      <w:bookmarkStart w:id="325" w:name="_Toc407081761"/>
      <w:bookmarkStart w:id="326" w:name="_Toc407084251"/>
      <w:bookmarkStart w:id="327" w:name="_Toc407085370"/>
      <w:bookmarkStart w:id="328" w:name="_Toc407085513"/>
      <w:bookmarkStart w:id="329" w:name="_Toc407085656"/>
      <w:bookmarkStart w:id="330" w:name="_Toc407086104"/>
      <w:r w:rsidRPr="00724BE9">
        <w:rPr>
          <w:rFonts w:ascii="Arial" w:hAnsi="Arial" w:cs="Arial"/>
          <w:b/>
          <w:sz w:val="18"/>
          <w:szCs w:val="18"/>
        </w:rPr>
        <w:t>7.1. Ogólne zasady obmiaru robót</w:t>
      </w:r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</w:p>
    <w:p w14:paraId="19B6EC39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obmiaru robót podano w STWIORB D-M-00.00.00 „Wymagania ogólne” pkt 7.</w:t>
      </w:r>
    </w:p>
    <w:p w14:paraId="1991026D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31" w:name="_Toc406984108"/>
      <w:bookmarkStart w:id="332" w:name="_Toc406984255"/>
      <w:bookmarkStart w:id="333" w:name="_Toc406984446"/>
      <w:bookmarkStart w:id="334" w:name="_Toc407069654"/>
      <w:bookmarkStart w:id="335" w:name="_Toc407081619"/>
      <w:bookmarkStart w:id="336" w:name="_Toc407081762"/>
      <w:bookmarkStart w:id="337" w:name="_Toc407084252"/>
      <w:bookmarkStart w:id="338" w:name="_Toc407085371"/>
      <w:bookmarkStart w:id="339" w:name="_Toc407085514"/>
      <w:bookmarkStart w:id="340" w:name="_Toc407085657"/>
      <w:bookmarkStart w:id="341" w:name="_Toc407086105"/>
      <w:r w:rsidRPr="00724BE9">
        <w:rPr>
          <w:rFonts w:ascii="Arial" w:hAnsi="Arial" w:cs="Arial"/>
          <w:b/>
          <w:sz w:val="18"/>
          <w:szCs w:val="18"/>
        </w:rPr>
        <w:t>7.2. Jednostka obmiarowa</w:t>
      </w:r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</w:p>
    <w:p w14:paraId="6B16E085" w14:textId="77777777" w:rsidR="00D33963" w:rsidRDefault="00D33963" w:rsidP="00724BE9">
      <w:pPr>
        <w:ind w:firstLine="567"/>
        <w:jc w:val="left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Jednostką obmiarową jest m</w:t>
      </w:r>
      <w:r w:rsidRPr="00724BE9">
        <w:rPr>
          <w:rFonts w:ascii="Arial" w:hAnsi="Arial" w:cs="Arial"/>
          <w:sz w:val="18"/>
          <w:szCs w:val="18"/>
          <w:vertAlign w:val="super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(metr kwadratowy) wykonanej warstwy </w:t>
      </w:r>
      <w:r w:rsidR="00724BE9" w:rsidRPr="00724BE9">
        <w:rPr>
          <w:rFonts w:ascii="Arial" w:hAnsi="Arial" w:cs="Arial"/>
          <w:sz w:val="18"/>
          <w:szCs w:val="18"/>
        </w:rPr>
        <w:t xml:space="preserve">podbudowy pomocniczej </w:t>
      </w:r>
      <w:r w:rsidR="0005618E" w:rsidRPr="00724BE9">
        <w:rPr>
          <w:rFonts w:ascii="Arial" w:hAnsi="Arial" w:cs="Arial"/>
          <w:sz w:val="18"/>
          <w:szCs w:val="18"/>
        </w:rPr>
        <w:t xml:space="preserve">grubości </w:t>
      </w:r>
      <w:r w:rsidR="00724BE9">
        <w:rPr>
          <w:rFonts w:ascii="Arial" w:hAnsi="Arial" w:cs="Arial"/>
          <w:sz w:val="18"/>
          <w:szCs w:val="18"/>
        </w:rPr>
        <w:br/>
        <w:t xml:space="preserve">15 </w:t>
      </w:r>
      <w:r w:rsidR="0005618E" w:rsidRPr="00724BE9">
        <w:rPr>
          <w:rFonts w:ascii="Arial" w:hAnsi="Arial" w:cs="Arial"/>
          <w:sz w:val="18"/>
          <w:szCs w:val="18"/>
        </w:rPr>
        <w:t>cm po zagęszczeniu.</w:t>
      </w:r>
      <w:r w:rsidRPr="00724BE9">
        <w:rPr>
          <w:rFonts w:ascii="Arial" w:hAnsi="Arial" w:cs="Arial"/>
          <w:sz w:val="18"/>
          <w:szCs w:val="18"/>
        </w:rPr>
        <w:t xml:space="preserve"> </w:t>
      </w:r>
    </w:p>
    <w:p w14:paraId="67B02EBF" w14:textId="77777777" w:rsidR="00B86FC1" w:rsidRDefault="00B86FC1" w:rsidP="00724BE9">
      <w:pPr>
        <w:ind w:firstLine="567"/>
        <w:jc w:val="left"/>
        <w:rPr>
          <w:rFonts w:ascii="Arial" w:hAnsi="Arial" w:cs="Arial"/>
          <w:sz w:val="18"/>
          <w:szCs w:val="18"/>
        </w:rPr>
      </w:pPr>
    </w:p>
    <w:p w14:paraId="6CFE4CE5" w14:textId="77777777" w:rsidR="00B86FC1" w:rsidRPr="00724BE9" w:rsidRDefault="00B86FC1" w:rsidP="00724BE9">
      <w:pPr>
        <w:ind w:firstLine="567"/>
        <w:jc w:val="left"/>
        <w:rPr>
          <w:rFonts w:ascii="Arial" w:hAnsi="Arial" w:cs="Arial"/>
          <w:sz w:val="18"/>
          <w:szCs w:val="18"/>
        </w:rPr>
      </w:pPr>
    </w:p>
    <w:p w14:paraId="72D8E287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342" w:name="_Toc406984109"/>
      <w:bookmarkStart w:id="343" w:name="_Toc406984256"/>
      <w:bookmarkStart w:id="344" w:name="_Toc406984447"/>
      <w:bookmarkStart w:id="345" w:name="_Toc407069655"/>
      <w:bookmarkStart w:id="346" w:name="_Toc407081620"/>
      <w:bookmarkStart w:id="347" w:name="_Toc407081763"/>
      <w:bookmarkStart w:id="348" w:name="_Toc407084253"/>
      <w:bookmarkStart w:id="349" w:name="_Toc407085372"/>
      <w:bookmarkStart w:id="350" w:name="_Toc407085515"/>
      <w:bookmarkStart w:id="351" w:name="_Toc407085658"/>
      <w:bookmarkStart w:id="352" w:name="_Toc407086106"/>
      <w:r w:rsidRPr="00724BE9">
        <w:rPr>
          <w:rFonts w:ascii="Arial" w:hAnsi="Arial" w:cs="Arial"/>
          <w:b/>
          <w:caps/>
          <w:kern w:val="28"/>
          <w:sz w:val="18"/>
          <w:szCs w:val="18"/>
        </w:rPr>
        <w:t>8. odbiór robót</w:t>
      </w:r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</w:p>
    <w:p w14:paraId="05774045" w14:textId="77777777" w:rsidR="0005618E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odbioru robót podano w STWIORB D-M-00.00.00 „Wymagania ogólne” pkt 8.</w:t>
      </w:r>
    </w:p>
    <w:p w14:paraId="4AE947D8" w14:textId="77777777" w:rsidR="00D33963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Roboty uznaje się za wykonane zgodnie z dokumentacją projektową, STWIORB i wymaganiami Inżyniera, jeżeli wszystkie pomiary i badania z zachowaniem tolerancji wg pkt 6 dały wyniki pozytywne.</w:t>
      </w:r>
    </w:p>
    <w:p w14:paraId="72760CD2" w14:textId="77777777" w:rsidR="00B86FC1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35D6CEF3" w14:textId="77777777" w:rsidR="00B86FC1" w:rsidRPr="00724BE9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0CCE0118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353" w:name="_Toc406984110"/>
      <w:bookmarkStart w:id="354" w:name="_Toc406984257"/>
      <w:bookmarkStart w:id="355" w:name="_Toc406984448"/>
      <w:bookmarkStart w:id="356" w:name="_Toc407069656"/>
      <w:bookmarkStart w:id="357" w:name="_Toc407081621"/>
      <w:bookmarkStart w:id="358" w:name="_Toc407081764"/>
      <w:bookmarkStart w:id="359" w:name="_Toc407084254"/>
      <w:bookmarkStart w:id="360" w:name="_Toc407085373"/>
      <w:bookmarkStart w:id="361" w:name="_Toc407085516"/>
      <w:bookmarkStart w:id="362" w:name="_Toc407085659"/>
      <w:bookmarkStart w:id="363" w:name="_Toc407086107"/>
      <w:r w:rsidRPr="00724BE9">
        <w:rPr>
          <w:rFonts w:ascii="Arial" w:hAnsi="Arial" w:cs="Arial"/>
          <w:b/>
          <w:caps/>
          <w:kern w:val="28"/>
          <w:sz w:val="18"/>
          <w:szCs w:val="18"/>
        </w:rPr>
        <w:t>9. podstawa płatności</w:t>
      </w:r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</w:p>
    <w:p w14:paraId="560CADC4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64" w:name="_Toc406984111"/>
      <w:bookmarkStart w:id="365" w:name="_Toc406984258"/>
      <w:bookmarkStart w:id="366" w:name="_Toc406984449"/>
      <w:bookmarkStart w:id="367" w:name="_Toc407069657"/>
      <w:bookmarkStart w:id="368" w:name="_Toc407081622"/>
      <w:bookmarkStart w:id="369" w:name="_Toc407081765"/>
      <w:bookmarkStart w:id="370" w:name="_Toc407084255"/>
      <w:bookmarkStart w:id="371" w:name="_Toc407085374"/>
      <w:bookmarkStart w:id="372" w:name="_Toc407085517"/>
      <w:bookmarkStart w:id="373" w:name="_Toc407085660"/>
      <w:bookmarkStart w:id="374" w:name="_Toc407086108"/>
      <w:r w:rsidRPr="00724BE9">
        <w:rPr>
          <w:rFonts w:ascii="Arial" w:hAnsi="Arial" w:cs="Arial"/>
          <w:b/>
          <w:sz w:val="18"/>
          <w:szCs w:val="18"/>
        </w:rPr>
        <w:t>9.1. Ogólne ustalenia dotyczące podstawy płatności</w:t>
      </w:r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</w:p>
    <w:p w14:paraId="3F730CF3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ustalenia dotyczące podstawy płatności podano w STWIORB D-M-00.00.00 „Wymagania ogólne” pkt 9.</w:t>
      </w:r>
    </w:p>
    <w:p w14:paraId="3BC48A76" w14:textId="77777777" w:rsidR="00B86FC1" w:rsidRDefault="00B86FC1" w:rsidP="0005618E">
      <w:pPr>
        <w:keepNext/>
        <w:tabs>
          <w:tab w:val="left" w:pos="6105"/>
        </w:tabs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75" w:name="_Toc406984112"/>
      <w:bookmarkStart w:id="376" w:name="_Toc406984259"/>
      <w:bookmarkStart w:id="377" w:name="_Toc406984450"/>
      <w:bookmarkStart w:id="378" w:name="_Toc407069658"/>
      <w:bookmarkStart w:id="379" w:name="_Toc407081623"/>
      <w:bookmarkStart w:id="380" w:name="_Toc407081766"/>
      <w:bookmarkStart w:id="381" w:name="_Toc407084256"/>
      <w:bookmarkStart w:id="382" w:name="_Toc407085375"/>
      <w:bookmarkStart w:id="383" w:name="_Toc407085518"/>
      <w:bookmarkStart w:id="384" w:name="_Toc407085661"/>
      <w:bookmarkStart w:id="385" w:name="_Toc407086109"/>
    </w:p>
    <w:p w14:paraId="7E00B5F1" w14:textId="77777777" w:rsidR="00D33963" w:rsidRPr="00724BE9" w:rsidRDefault="00D33963" w:rsidP="0005618E">
      <w:pPr>
        <w:keepNext/>
        <w:tabs>
          <w:tab w:val="left" w:pos="6105"/>
        </w:tabs>
        <w:spacing w:before="120"/>
        <w:outlineLvl w:val="1"/>
        <w:rPr>
          <w:rFonts w:ascii="Arial" w:hAnsi="Arial" w:cs="Arial"/>
          <w:b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>9.2. Cena jednostki obmiarowej</w:t>
      </w:r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r w:rsidR="00C65174" w:rsidRPr="00724BE9">
        <w:rPr>
          <w:rFonts w:ascii="Arial" w:hAnsi="Arial" w:cs="Arial"/>
          <w:b/>
          <w:sz w:val="18"/>
          <w:szCs w:val="18"/>
        </w:rPr>
        <w:tab/>
      </w:r>
    </w:p>
    <w:p w14:paraId="7C50E006" w14:textId="77777777" w:rsidR="00D33963" w:rsidRPr="00724BE9" w:rsidRDefault="00D33963" w:rsidP="001D0C7A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Cena 1 m</w:t>
      </w:r>
      <w:r w:rsidRPr="00724BE9">
        <w:rPr>
          <w:rFonts w:ascii="Arial" w:hAnsi="Arial" w:cs="Arial"/>
          <w:sz w:val="18"/>
          <w:szCs w:val="18"/>
          <w:vertAlign w:val="super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wykonanej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obejmuje:</w:t>
      </w:r>
    </w:p>
    <w:p w14:paraId="45AF4196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prace pomiarowe,</w:t>
      </w:r>
    </w:p>
    <w:p w14:paraId="6F73F79F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koszt zapewnienia niezbędnych czynników produkcji,</w:t>
      </w:r>
    </w:p>
    <w:p w14:paraId="4EEF90B0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zakup, dostarczenie i rozłożenie na uprzednio przygotowanym podłożu warstwy materiału o grubości </w:t>
      </w:r>
    </w:p>
    <w:p w14:paraId="578E8894" w14:textId="77777777" w:rsidR="00D33963" w:rsidRPr="00724BE9" w:rsidRDefault="00D33963" w:rsidP="0051057F">
      <w:pPr>
        <w:ind w:left="283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i jakości określonej w dokumentacji projektowej i specyfikacji technicznej,</w:t>
      </w:r>
    </w:p>
    <w:p w14:paraId="121A6B0A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wyrównanie ułożonej warstwy do wymaganego profilu,</w:t>
      </w:r>
    </w:p>
    <w:p w14:paraId="1A8906DF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zagęszczenie wyprofilowanej warstwy,</w:t>
      </w:r>
    </w:p>
    <w:p w14:paraId="15D9613F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przeprowadzenie pomiarów i badań laboratoryjnych, wymaganych w specyfikacji technicznej,</w:t>
      </w:r>
    </w:p>
    <w:p w14:paraId="4F746542" w14:textId="77777777" w:rsidR="00D33963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utrzymanie warstwy.</w:t>
      </w:r>
    </w:p>
    <w:p w14:paraId="3F5D77BB" w14:textId="77777777" w:rsidR="00B86FC1" w:rsidRDefault="00B86FC1" w:rsidP="00B86FC1">
      <w:pPr>
        <w:rPr>
          <w:rFonts w:ascii="Arial" w:hAnsi="Arial" w:cs="Arial"/>
          <w:sz w:val="18"/>
          <w:szCs w:val="18"/>
        </w:rPr>
      </w:pPr>
    </w:p>
    <w:p w14:paraId="7FC72A34" w14:textId="77777777" w:rsidR="00B86FC1" w:rsidRPr="00724BE9" w:rsidRDefault="00B86FC1" w:rsidP="00B86FC1">
      <w:pPr>
        <w:rPr>
          <w:rFonts w:ascii="Arial" w:hAnsi="Arial" w:cs="Arial"/>
          <w:sz w:val="18"/>
          <w:szCs w:val="18"/>
        </w:rPr>
      </w:pPr>
    </w:p>
    <w:p w14:paraId="16AB14F7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386" w:name="_Toc406984113"/>
      <w:bookmarkStart w:id="387" w:name="_Toc406984260"/>
      <w:bookmarkStart w:id="388" w:name="_Toc406984451"/>
      <w:bookmarkStart w:id="389" w:name="_Toc407069659"/>
      <w:bookmarkStart w:id="390" w:name="_Toc407081624"/>
      <w:bookmarkStart w:id="391" w:name="_Toc407081767"/>
      <w:bookmarkStart w:id="392" w:name="_Toc407084257"/>
      <w:bookmarkStart w:id="393" w:name="_Toc407085376"/>
      <w:bookmarkStart w:id="394" w:name="_Toc407085519"/>
      <w:bookmarkStart w:id="395" w:name="_Toc407085662"/>
      <w:bookmarkStart w:id="396" w:name="_Toc407086110"/>
      <w:r w:rsidRPr="00724BE9">
        <w:rPr>
          <w:rFonts w:ascii="Arial" w:hAnsi="Arial" w:cs="Arial"/>
          <w:b/>
          <w:caps/>
          <w:kern w:val="28"/>
          <w:sz w:val="18"/>
          <w:szCs w:val="18"/>
        </w:rPr>
        <w:t>10. przepisy związane</w:t>
      </w:r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</w:p>
    <w:p w14:paraId="3C4FF5D0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  <w:bookmarkStart w:id="397" w:name="_Toc406913911"/>
      <w:bookmarkStart w:id="398" w:name="_Toc406914156"/>
      <w:bookmarkStart w:id="399" w:name="_Toc406914810"/>
      <w:bookmarkStart w:id="400" w:name="_Toc406914913"/>
      <w:bookmarkStart w:id="401" w:name="_Toc406915388"/>
      <w:bookmarkStart w:id="402" w:name="_Toc406984081"/>
      <w:bookmarkStart w:id="403" w:name="_Toc406984228"/>
      <w:bookmarkStart w:id="404" w:name="_Toc406984419"/>
      <w:bookmarkStart w:id="405" w:name="_Toc407069627"/>
      <w:bookmarkStart w:id="406" w:name="_Toc407081592"/>
      <w:bookmarkStart w:id="407" w:name="_Toc407081735"/>
      <w:bookmarkStart w:id="408" w:name="_Toc407083391"/>
      <w:bookmarkStart w:id="409" w:name="_Toc407084225"/>
      <w:bookmarkStart w:id="410" w:name="_Toc407085344"/>
      <w:bookmarkStart w:id="411" w:name="_Toc407085487"/>
      <w:bookmarkStart w:id="412" w:name="_Toc407085630"/>
      <w:bookmarkStart w:id="413" w:name="_Toc407086078"/>
      <w:r w:rsidRPr="00724BE9">
        <w:rPr>
          <w:rFonts w:ascii="Arial" w:hAnsi="Arial" w:cs="Arial"/>
          <w:b/>
          <w:sz w:val="18"/>
          <w:szCs w:val="18"/>
        </w:rPr>
        <w:t>10.1. Normy</w:t>
      </w:r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</w:p>
    <w:p w14:paraId="6295FB3C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</w:p>
    <w:tbl>
      <w:tblPr>
        <w:tblW w:w="103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984"/>
        <w:gridCol w:w="7890"/>
      </w:tblGrid>
      <w:tr w:rsidR="00CB7183" w:rsidRPr="00724BE9" w14:paraId="46259FCF" w14:textId="77777777" w:rsidTr="0051057F">
        <w:trPr>
          <w:trHeight w:hRule="exact" w:val="227"/>
        </w:trPr>
        <w:tc>
          <w:tcPr>
            <w:tcW w:w="496" w:type="dxa"/>
          </w:tcPr>
          <w:p w14:paraId="2ED4225C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1984" w:type="dxa"/>
          </w:tcPr>
          <w:p w14:paraId="1B36FD0A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PN-B-04481</w:t>
            </w:r>
          </w:p>
        </w:tc>
        <w:tc>
          <w:tcPr>
            <w:tcW w:w="7890" w:type="dxa"/>
          </w:tcPr>
          <w:p w14:paraId="27962567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Grunty budowlane. Badania próbek gruntu</w:t>
            </w:r>
          </w:p>
        </w:tc>
      </w:tr>
      <w:tr w:rsidR="00CB7183" w:rsidRPr="00724BE9" w14:paraId="0888F367" w14:textId="77777777" w:rsidTr="0051057F">
        <w:trPr>
          <w:trHeight w:hRule="exact" w:val="205"/>
        </w:trPr>
        <w:tc>
          <w:tcPr>
            <w:tcW w:w="496" w:type="dxa"/>
          </w:tcPr>
          <w:p w14:paraId="2C70954D" w14:textId="77777777" w:rsidR="00CB7183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2</w:t>
            </w:r>
            <w:r w:rsidR="00CB7183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761C8149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PN-S-02205/98</w:t>
            </w:r>
          </w:p>
        </w:tc>
        <w:tc>
          <w:tcPr>
            <w:tcW w:w="7890" w:type="dxa"/>
          </w:tcPr>
          <w:p w14:paraId="3E98D750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Drogi samochodowe. Roboty ziemne. Wymagania i badania.</w:t>
            </w:r>
          </w:p>
        </w:tc>
      </w:tr>
      <w:tr w:rsidR="00CB7183" w:rsidRPr="00724BE9" w14:paraId="0E6690AC" w14:textId="77777777" w:rsidTr="0051057F">
        <w:trPr>
          <w:trHeight w:hRule="exact" w:val="227"/>
        </w:trPr>
        <w:tc>
          <w:tcPr>
            <w:tcW w:w="496" w:type="dxa"/>
          </w:tcPr>
          <w:p w14:paraId="08EE7A02" w14:textId="77777777" w:rsidR="00CB7183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3</w:t>
            </w:r>
            <w:r w:rsidR="00CB7183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3FCB4C0F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BN-68/8931-04</w:t>
            </w:r>
          </w:p>
        </w:tc>
        <w:tc>
          <w:tcPr>
            <w:tcW w:w="7890" w:type="dxa"/>
          </w:tcPr>
          <w:p w14:paraId="7531B12A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 xml:space="preserve">Drogi samochodowe. Pomiar równości nawierzchni </w:t>
            </w:r>
            <w:proofErr w:type="spellStart"/>
            <w:r w:rsidRPr="00724BE9">
              <w:rPr>
                <w:rFonts w:ascii="Arial" w:hAnsi="Arial" w:cs="Arial"/>
                <w:sz w:val="18"/>
                <w:szCs w:val="18"/>
              </w:rPr>
              <w:t>planografem</w:t>
            </w:r>
            <w:proofErr w:type="spellEnd"/>
            <w:r w:rsidRPr="00724BE9">
              <w:rPr>
                <w:rFonts w:ascii="Arial" w:hAnsi="Arial" w:cs="Arial"/>
                <w:sz w:val="18"/>
                <w:szCs w:val="18"/>
              </w:rPr>
              <w:t xml:space="preserve"> i łatą.</w:t>
            </w:r>
          </w:p>
        </w:tc>
      </w:tr>
      <w:tr w:rsidR="00CB7183" w:rsidRPr="00724BE9" w14:paraId="3EA0DE9E" w14:textId="77777777" w:rsidTr="0051057F">
        <w:trPr>
          <w:trHeight w:hRule="exact" w:val="227"/>
        </w:trPr>
        <w:tc>
          <w:tcPr>
            <w:tcW w:w="496" w:type="dxa"/>
          </w:tcPr>
          <w:p w14:paraId="0FC8C611" w14:textId="77777777" w:rsidR="00CB7183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4</w:t>
            </w:r>
            <w:r w:rsidR="00CB7183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24633AC4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BN-77/8931-12</w:t>
            </w:r>
          </w:p>
        </w:tc>
        <w:tc>
          <w:tcPr>
            <w:tcW w:w="7890" w:type="dxa"/>
          </w:tcPr>
          <w:p w14:paraId="0DD23AB6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Oznaczanie wskaźnika zagęszczenia gruntu</w:t>
            </w:r>
          </w:p>
          <w:p w14:paraId="552312DC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3D976B59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74FDFE9C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re</w:t>
            </w:r>
          </w:p>
          <w:p w14:paraId="4F1D993D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3D8C88A9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53638A85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2CC5E2F7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51057F" w:rsidRPr="00724BE9" w14:paraId="386A3745" w14:textId="77777777" w:rsidTr="0051057F">
        <w:trPr>
          <w:trHeight w:hRule="exact" w:val="227"/>
        </w:trPr>
        <w:tc>
          <w:tcPr>
            <w:tcW w:w="496" w:type="dxa"/>
          </w:tcPr>
          <w:p w14:paraId="3C8938C7" w14:textId="77777777" w:rsidR="0051057F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5</w:t>
            </w:r>
            <w:r w:rsidR="0051057F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7753FAEA" w14:textId="77777777" w:rsidR="0051057F" w:rsidRPr="00724BE9" w:rsidRDefault="0051057F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PN-EN 933-8</w:t>
            </w:r>
          </w:p>
        </w:tc>
        <w:tc>
          <w:tcPr>
            <w:tcW w:w="7890" w:type="dxa"/>
          </w:tcPr>
          <w:p w14:paraId="6BCDCDEE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Badania geometrycznych właściwości kruszyw. Część 8: Ocena zawartości drobnych</w:t>
            </w:r>
          </w:p>
          <w:p w14:paraId="51620517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51057F" w:rsidRPr="00724BE9" w14:paraId="529A06EE" w14:textId="77777777" w:rsidTr="0051057F">
        <w:trPr>
          <w:trHeight w:hRule="exact" w:val="227"/>
        </w:trPr>
        <w:tc>
          <w:tcPr>
            <w:tcW w:w="496" w:type="dxa"/>
          </w:tcPr>
          <w:p w14:paraId="5DD72BD4" w14:textId="77777777" w:rsidR="0051057F" w:rsidRPr="00724BE9" w:rsidRDefault="0051057F" w:rsidP="00CB718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4" w:type="dxa"/>
          </w:tcPr>
          <w:p w14:paraId="22B95516" w14:textId="77777777" w:rsidR="0051057F" w:rsidRPr="00724BE9" w:rsidRDefault="0051057F" w:rsidP="00CB718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890" w:type="dxa"/>
          </w:tcPr>
          <w:p w14:paraId="3B01E424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cząstek. Badanie wskaźnika piaskowego.</w:t>
            </w:r>
          </w:p>
        </w:tc>
      </w:tr>
      <w:tr w:rsidR="008F75C2" w:rsidRPr="00724BE9" w14:paraId="44169262" w14:textId="77777777" w:rsidTr="004414F0">
        <w:trPr>
          <w:trHeight w:hRule="exact" w:val="547"/>
        </w:trPr>
        <w:tc>
          <w:tcPr>
            <w:tcW w:w="496" w:type="dxa"/>
          </w:tcPr>
          <w:p w14:paraId="7A08A7BB" w14:textId="77777777" w:rsidR="008F75C2" w:rsidRPr="00724BE9" w:rsidRDefault="004414F0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6.</w:t>
            </w:r>
          </w:p>
        </w:tc>
        <w:tc>
          <w:tcPr>
            <w:tcW w:w="1984" w:type="dxa"/>
          </w:tcPr>
          <w:p w14:paraId="3917B7E1" w14:textId="77777777" w:rsidR="008F75C2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PN-EN 1097-5</w:t>
            </w:r>
          </w:p>
        </w:tc>
        <w:tc>
          <w:tcPr>
            <w:tcW w:w="7890" w:type="dxa"/>
          </w:tcPr>
          <w:p w14:paraId="5DF611D2" w14:textId="77777777" w:rsidR="008F75C2" w:rsidRPr="00724BE9" w:rsidRDefault="008F75C2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Badania mechanicznych i fizycznych właściwości kruszyw - Część 5: Oznaczanie zawartości wody przez suszenie w suszarce z wentylacją</w:t>
            </w:r>
            <w:r w:rsidR="004414F0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8F75C2" w:rsidRPr="00724BE9" w14:paraId="77F09578" w14:textId="77777777" w:rsidTr="004414F0">
        <w:trPr>
          <w:trHeight w:hRule="exact" w:val="465"/>
        </w:trPr>
        <w:tc>
          <w:tcPr>
            <w:tcW w:w="496" w:type="dxa"/>
          </w:tcPr>
          <w:p w14:paraId="30FAA56D" w14:textId="77777777" w:rsidR="008F75C2" w:rsidRPr="00724BE9" w:rsidRDefault="004414F0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7.</w:t>
            </w:r>
          </w:p>
        </w:tc>
        <w:tc>
          <w:tcPr>
            <w:tcW w:w="1984" w:type="dxa"/>
          </w:tcPr>
          <w:p w14:paraId="1AA908B0" w14:textId="77777777" w:rsidR="008F75C2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 – EN 933-1: 2012</w:t>
            </w:r>
          </w:p>
        </w:tc>
        <w:tc>
          <w:tcPr>
            <w:tcW w:w="7890" w:type="dxa"/>
          </w:tcPr>
          <w:p w14:paraId="61BF035B" w14:textId="77777777" w:rsidR="008F75C2" w:rsidRPr="00724BE9" w:rsidRDefault="008F75C2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Badania geometryczne właściwości kruszyw – Część 1: Oznaczenie składu ziarnowego – Metoda przesiewania.</w:t>
            </w:r>
          </w:p>
        </w:tc>
      </w:tr>
      <w:tr w:rsidR="008F75C2" w:rsidRPr="00724BE9" w14:paraId="5076AC1C" w14:textId="77777777" w:rsidTr="004414F0">
        <w:trPr>
          <w:trHeight w:hRule="exact" w:val="675"/>
        </w:trPr>
        <w:tc>
          <w:tcPr>
            <w:tcW w:w="496" w:type="dxa"/>
          </w:tcPr>
          <w:p w14:paraId="63A30D82" w14:textId="77777777" w:rsidR="008F75C2" w:rsidRPr="00724BE9" w:rsidRDefault="004414F0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8.</w:t>
            </w:r>
          </w:p>
        </w:tc>
        <w:tc>
          <w:tcPr>
            <w:tcW w:w="1984" w:type="dxa"/>
          </w:tcPr>
          <w:p w14:paraId="014A2A3E" w14:textId="77777777" w:rsidR="008F75C2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PN-EN 13286-47:2012</w:t>
            </w:r>
          </w:p>
        </w:tc>
        <w:tc>
          <w:tcPr>
            <w:tcW w:w="7890" w:type="dxa"/>
          </w:tcPr>
          <w:p w14:paraId="15434339" w14:textId="77777777" w:rsidR="008F75C2" w:rsidRPr="00724BE9" w:rsidRDefault="008F75C2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Mieszanki niezwiązane i związane spoiwem hydraulicznym - Część 47: Metoda badania do określenia kalifornijskiego wskaźnika nośności, natychmiastowego wskaźnika nośności i pęcznienia liniowe</w:t>
            </w:r>
            <w:r w:rsidR="004414F0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</w:tbl>
    <w:p w14:paraId="73B5A1AC" w14:textId="77777777" w:rsidR="0051057F" w:rsidRPr="00724BE9" w:rsidRDefault="0051057F" w:rsidP="00CB7183">
      <w:pPr>
        <w:rPr>
          <w:rFonts w:ascii="Arial" w:hAnsi="Arial" w:cs="Arial"/>
          <w:sz w:val="18"/>
          <w:szCs w:val="18"/>
        </w:rPr>
      </w:pPr>
      <w:bookmarkStart w:id="414" w:name="_Toc406913912"/>
      <w:bookmarkStart w:id="415" w:name="_Toc406914157"/>
      <w:bookmarkStart w:id="416" w:name="_Toc406914811"/>
      <w:bookmarkStart w:id="417" w:name="_Toc406914914"/>
      <w:bookmarkStart w:id="418" w:name="_Toc406915389"/>
      <w:bookmarkStart w:id="419" w:name="_Toc406984082"/>
      <w:bookmarkStart w:id="420" w:name="_Toc406984229"/>
      <w:bookmarkStart w:id="421" w:name="_Toc406984420"/>
      <w:bookmarkStart w:id="422" w:name="_Toc407069628"/>
      <w:bookmarkStart w:id="423" w:name="_Toc407081593"/>
      <w:bookmarkStart w:id="424" w:name="_Toc407081736"/>
      <w:bookmarkStart w:id="425" w:name="_Toc407083392"/>
      <w:bookmarkStart w:id="426" w:name="_Toc407084226"/>
      <w:bookmarkStart w:id="427" w:name="_Toc407085345"/>
      <w:bookmarkStart w:id="428" w:name="_Toc407085488"/>
      <w:bookmarkStart w:id="429" w:name="_Toc407085631"/>
      <w:bookmarkStart w:id="430" w:name="_Toc407086079"/>
    </w:p>
    <w:p w14:paraId="1A08306F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</w:p>
    <w:p w14:paraId="4736C9FF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>10.2. Inne dokumenty</w:t>
      </w:r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</w:p>
    <w:p w14:paraId="1BF013E8" w14:textId="77777777" w:rsidR="00CB7183" w:rsidRPr="00724BE9" w:rsidRDefault="00CB7183" w:rsidP="00B86FC1">
      <w:pPr>
        <w:pStyle w:val="Akapitzlist"/>
        <w:numPr>
          <w:ilvl w:val="0"/>
          <w:numId w:val="13"/>
        </w:numPr>
        <w:ind w:left="284" w:hanging="284"/>
        <w:jc w:val="both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Wytyczne budowy nasypów komunikacyjnych na słabym podłożu z zastosowaniem   </w:t>
      </w:r>
      <w:proofErr w:type="spellStart"/>
      <w:r w:rsidRPr="00724BE9">
        <w:rPr>
          <w:rFonts w:ascii="Arial" w:hAnsi="Arial" w:cs="Arial"/>
          <w:sz w:val="18"/>
          <w:szCs w:val="18"/>
        </w:rPr>
        <w:t>geotekstyliów</w:t>
      </w:r>
      <w:proofErr w:type="spellEnd"/>
      <w:r w:rsidRPr="00724BE9">
        <w:rPr>
          <w:rFonts w:ascii="Arial" w:hAnsi="Arial" w:cs="Arial"/>
          <w:sz w:val="18"/>
          <w:szCs w:val="18"/>
        </w:rPr>
        <w:t xml:space="preserve">, </w:t>
      </w:r>
      <w:proofErr w:type="spellStart"/>
      <w:r w:rsidRPr="00724BE9">
        <w:rPr>
          <w:rFonts w:ascii="Arial" w:hAnsi="Arial" w:cs="Arial"/>
          <w:sz w:val="18"/>
          <w:szCs w:val="18"/>
        </w:rPr>
        <w:t>IBDiM</w:t>
      </w:r>
      <w:proofErr w:type="spellEnd"/>
      <w:r w:rsidRPr="00724BE9">
        <w:rPr>
          <w:rFonts w:ascii="Arial" w:hAnsi="Arial" w:cs="Arial"/>
          <w:sz w:val="18"/>
          <w:szCs w:val="18"/>
        </w:rPr>
        <w:t>, Warszawa 1986.</w:t>
      </w:r>
    </w:p>
    <w:p w14:paraId="64385DB5" w14:textId="77777777" w:rsidR="008F75C2" w:rsidRPr="00724BE9" w:rsidRDefault="008F75C2" w:rsidP="00B86FC1">
      <w:pPr>
        <w:pStyle w:val="Akapitzlist"/>
        <w:numPr>
          <w:ilvl w:val="0"/>
          <w:numId w:val="13"/>
        </w:numPr>
        <w:tabs>
          <w:tab w:val="left" w:pos="2715"/>
        </w:tabs>
        <w:ind w:left="284" w:hanging="284"/>
        <w:jc w:val="both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Katalog Typowych Konstrukcji Nawierzchni Podatnych i Półsztywnych stanowiący załącznik do Zarządzenia nr 31 GDDKiA z 16.06.2014</w:t>
      </w:r>
      <w:r w:rsidR="00C65174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r.</w:t>
      </w:r>
    </w:p>
    <w:p w14:paraId="616FCBF5" w14:textId="77777777" w:rsidR="008F75C2" w:rsidRPr="00C65174" w:rsidRDefault="002F6D08" w:rsidP="00B57B40">
      <w:pPr>
        <w:tabs>
          <w:tab w:val="left" w:pos="2715"/>
        </w:tabs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</w:t>
      </w:r>
    </w:p>
    <w:sectPr w:rsidR="008F75C2" w:rsidRPr="00C65174" w:rsidSect="00B86FC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7" w:h="16840" w:code="9"/>
      <w:pgMar w:top="1417" w:right="1417" w:bottom="1417" w:left="1417" w:header="851" w:footer="659" w:gutter="0"/>
      <w:pgNumType w:start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281C7FF" w14:textId="77777777" w:rsidR="00951770" w:rsidRDefault="00951770">
      <w:r>
        <w:separator/>
      </w:r>
    </w:p>
  </w:endnote>
  <w:endnote w:type="continuationSeparator" w:id="0">
    <w:p w14:paraId="4D0DE058" w14:textId="77777777" w:rsidR="00951770" w:rsidRDefault="009517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5CA4543E-118B-4D31-9BEC-773ED5AC624C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83786F9A-0E8D-4D45-AF91-FEC63D826B64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3" w:fontKey="{791EA9F9-22D9-49ED-B6C4-B589795F5C7F}"/>
    <w:embedBold r:id="rId4" w:fontKey="{9DA9EED1-1250-45A0-9F6D-792DF1FCAE0D}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  <w:embedRegular r:id="rId5" w:fontKey="{8304FDF0-E827-4FC8-A47D-4841676921C9}"/>
    <w:embedBold r:id="rId6" w:fontKey="{9B089DBE-EC34-4F5E-BF3C-2DB581CCBF23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708E6EA3-49A5-4122-8A36-516845B9DD6D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8" w:fontKey="{7BA6A6D8-A56F-4EFD-904B-F12207A4E6E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92376905-0955-487E-B95E-1CE98461498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14EE52" w14:textId="77777777" w:rsidR="00F95B87" w:rsidRDefault="00F95B87">
    <w:pPr>
      <w:pStyle w:val="Stopka"/>
      <w:ind w:right="360"/>
      <w:rPr>
        <w:i/>
        <w:iCs/>
        <w:sz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E2DB14" w14:textId="77777777" w:rsidR="00B86FC1" w:rsidRDefault="00B86FC1" w:rsidP="00B86FC1">
    <w:pPr>
      <w:pStyle w:val="Stopka"/>
      <w:pBdr>
        <w:bottom w:val="single" w:sz="4" w:space="1" w:color="auto"/>
      </w:pBdr>
      <w:jc w:val="right"/>
      <w:rPr>
        <w:rFonts w:ascii="Arial" w:hAnsi="Arial" w:cs="Arial"/>
        <w:sz w:val="18"/>
        <w:szCs w:val="18"/>
      </w:rPr>
    </w:pPr>
  </w:p>
  <w:p w14:paraId="2DFB5620" w14:textId="77777777" w:rsidR="00AC6919" w:rsidRPr="00BE4480" w:rsidRDefault="00BE4480" w:rsidP="00B86FC1">
    <w:pPr>
      <w:pStyle w:val="Stopka"/>
      <w:spacing w:before="60"/>
      <w:jc w:val="right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X</w:t>
    </w:r>
    <w:r w:rsidR="00FD6E12">
      <w:rPr>
        <w:rFonts w:ascii="Arial" w:hAnsi="Arial" w:cs="Arial"/>
        <w:sz w:val="18"/>
        <w:szCs w:val="18"/>
      </w:rPr>
      <w:t>I</w:t>
    </w:r>
    <w:r w:rsidR="007C3E75">
      <w:rPr>
        <w:rFonts w:ascii="Arial" w:hAnsi="Arial" w:cs="Arial"/>
        <w:sz w:val="18"/>
        <w:szCs w:val="18"/>
      </w:rPr>
      <w:t>I</w:t>
    </w:r>
    <w:r>
      <w:rPr>
        <w:rFonts w:ascii="Arial" w:hAnsi="Arial" w:cs="Arial"/>
        <w:sz w:val="18"/>
        <w:szCs w:val="18"/>
      </w:rPr>
      <w:t xml:space="preserve"> - </w:t>
    </w:r>
    <w:r w:rsidR="00AC6919" w:rsidRPr="00BE4480">
      <w:rPr>
        <w:rFonts w:ascii="Arial" w:hAnsi="Arial" w:cs="Arial"/>
        <w:sz w:val="18"/>
        <w:szCs w:val="18"/>
      </w:rPr>
      <w:fldChar w:fldCharType="begin"/>
    </w:r>
    <w:r w:rsidR="00AC6919" w:rsidRPr="00BE4480">
      <w:rPr>
        <w:rFonts w:ascii="Arial" w:hAnsi="Arial" w:cs="Arial"/>
        <w:sz w:val="18"/>
        <w:szCs w:val="18"/>
      </w:rPr>
      <w:instrText>PAGE   \* MERGEFORMAT</w:instrText>
    </w:r>
    <w:r w:rsidR="00AC6919" w:rsidRPr="00BE4480">
      <w:rPr>
        <w:rFonts w:ascii="Arial" w:hAnsi="Arial" w:cs="Arial"/>
        <w:sz w:val="18"/>
        <w:szCs w:val="18"/>
      </w:rPr>
      <w:fldChar w:fldCharType="separate"/>
    </w:r>
    <w:r w:rsidR="008C3572">
      <w:rPr>
        <w:rFonts w:ascii="Arial" w:hAnsi="Arial" w:cs="Arial"/>
        <w:noProof/>
        <w:sz w:val="18"/>
        <w:szCs w:val="18"/>
      </w:rPr>
      <w:t>5</w:t>
    </w:r>
    <w:r w:rsidR="00AC6919" w:rsidRPr="00BE4480">
      <w:rPr>
        <w:rFonts w:ascii="Arial" w:hAnsi="Arial" w:cs="Arial"/>
        <w:sz w:val="18"/>
        <w:szCs w:val="18"/>
      </w:rPr>
      <w:fldChar w:fldCharType="end"/>
    </w:r>
  </w:p>
  <w:p w14:paraId="1E23C485" w14:textId="77777777" w:rsidR="00F95B87" w:rsidRDefault="00F95B87">
    <w:pPr>
      <w:pStyle w:val="Stopka"/>
      <w:ind w:right="360" w:firstLine="360"/>
      <w:jc w:val="right"/>
      <w:rPr>
        <w:i/>
        <w:iCs/>
        <w:sz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0A7074" w14:textId="77777777" w:rsidR="00F95B87" w:rsidRDefault="00E05CAD">
    <w:pPr>
      <w:pStyle w:val="Stopka"/>
      <w:jc w:val="center"/>
      <w:rPr>
        <w:i/>
        <w:iCs/>
        <w:sz w:val="18"/>
      </w:rPr>
    </w:pPr>
    <w:r>
      <w:rPr>
        <w:noProof/>
        <w:sz w:val="24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079FA886" wp14:editId="1310C1B3">
              <wp:simplePos x="0" y="0"/>
              <wp:positionH relativeFrom="column">
                <wp:posOffset>-97155</wp:posOffset>
              </wp:positionH>
              <wp:positionV relativeFrom="paragraph">
                <wp:posOffset>-60325</wp:posOffset>
              </wp:positionV>
              <wp:extent cx="6553200" cy="0"/>
              <wp:effectExtent l="0" t="0" r="0" b="0"/>
              <wp:wrapNone/>
              <wp:docPr id="1" name="Lin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5532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A4AC580" id="Line 6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65pt,-4.75pt" to="508.35pt,-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"/>
          </w:pict>
        </mc:Fallback>
      </mc:AlternateContent>
    </w:r>
    <w:r w:rsidR="00F95B87">
      <w:rPr>
        <w:sz w:val="24"/>
      </w:rPr>
      <w:tab/>
    </w:r>
    <w:r w:rsidR="00F95B87">
      <w:rPr>
        <w:i/>
        <w:iCs/>
        <w:sz w:val="18"/>
      </w:rPr>
      <w:t xml:space="preserve">Strona </w:t>
    </w:r>
    <w:r w:rsidR="00F95B87">
      <w:rPr>
        <w:rStyle w:val="Numerstrony"/>
        <w:i/>
        <w:iCs/>
        <w:sz w:val="18"/>
      </w:rPr>
      <w:fldChar w:fldCharType="begin"/>
    </w:r>
    <w:r w:rsidR="00F95B87">
      <w:rPr>
        <w:rStyle w:val="Numerstrony"/>
        <w:i/>
        <w:iCs/>
        <w:sz w:val="18"/>
      </w:rPr>
      <w:instrText xml:space="preserve"> PAGE </w:instrText>
    </w:r>
    <w:r w:rsidR="00F95B87">
      <w:rPr>
        <w:rStyle w:val="Numerstrony"/>
        <w:i/>
        <w:iCs/>
        <w:sz w:val="18"/>
      </w:rPr>
      <w:fldChar w:fldCharType="separate"/>
    </w:r>
    <w:r w:rsidR="00C65174">
      <w:rPr>
        <w:rStyle w:val="Numerstrony"/>
        <w:i/>
        <w:iCs/>
        <w:noProof/>
        <w:sz w:val="18"/>
      </w:rPr>
      <w:t>110</w:t>
    </w:r>
    <w:r w:rsidR="00F95B87">
      <w:rPr>
        <w:rStyle w:val="Numerstrony"/>
        <w:i/>
        <w:iCs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7FE3082" w14:textId="77777777" w:rsidR="00951770" w:rsidRDefault="00951770">
      <w:r>
        <w:separator/>
      </w:r>
    </w:p>
  </w:footnote>
  <w:footnote w:type="continuationSeparator" w:id="0">
    <w:p w14:paraId="685DAA90" w14:textId="77777777" w:rsidR="00951770" w:rsidRDefault="0095177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157052" w14:textId="77777777" w:rsidR="00F95B87" w:rsidRDefault="00F95B87">
    <w:pPr>
      <w:pStyle w:val="Nagwek"/>
      <w:jc w:val="center"/>
      <w:rPr>
        <w:rFonts w:ascii="Times New Roman" w:hAnsi="Times New Roma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CC8FDA" w14:textId="77777777" w:rsidR="00580662" w:rsidRDefault="00580662" w:rsidP="00C65174">
    <w:pPr>
      <w:pStyle w:val="Nagwek"/>
      <w:jc w:val="right"/>
      <w:rPr>
        <w:rFonts w:ascii="Arial" w:hAnsi="Arial" w:cs="Arial"/>
        <w:iCs/>
        <w:sz w:val="14"/>
        <w:szCs w:val="14"/>
      </w:rPr>
    </w:pPr>
  </w:p>
  <w:p w14:paraId="57B75B69" w14:textId="77777777" w:rsidR="00F95B87" w:rsidRPr="00C65174" w:rsidRDefault="00FD6E12" w:rsidP="00C65174">
    <w:pPr>
      <w:pStyle w:val="Nagwek"/>
      <w:jc w:val="right"/>
      <w:rPr>
        <w:rFonts w:ascii="Arial" w:hAnsi="Arial" w:cs="Arial"/>
        <w:iCs/>
        <w:noProof/>
        <w:sz w:val="14"/>
        <w:szCs w:val="14"/>
      </w:rPr>
    </w:pPr>
    <w:r>
      <w:rPr>
        <w:rFonts w:ascii="Arial" w:hAnsi="Arial" w:cs="Arial"/>
        <w:iCs/>
        <w:sz w:val="14"/>
        <w:szCs w:val="14"/>
      </w:rPr>
      <w:t>04 04 02</w:t>
    </w:r>
    <w:r w:rsidR="003E0B53">
      <w:rPr>
        <w:rFonts w:ascii="Arial" w:hAnsi="Arial" w:cs="Arial"/>
        <w:iCs/>
        <w:sz w:val="14"/>
        <w:szCs w:val="14"/>
      </w:rPr>
      <w:t>a</w:t>
    </w:r>
    <w:r w:rsidR="00CA23FD">
      <w:rPr>
        <w:rFonts w:ascii="Arial" w:hAnsi="Arial" w:cs="Arial"/>
        <w:iCs/>
        <w:sz w:val="14"/>
        <w:szCs w:val="14"/>
      </w:rPr>
      <w:t>.</w:t>
    </w:r>
    <w:r w:rsidR="003E0B53" w:rsidRPr="003E0B53">
      <w:rPr>
        <w:rFonts w:ascii="Arial" w:hAnsi="Arial" w:cs="Arial"/>
        <w:iCs/>
        <w:sz w:val="14"/>
        <w:szCs w:val="14"/>
      </w:rPr>
      <w:t xml:space="preserve"> Podbudowa pomocnicza z mieszanki niezwiązanej kruszywem</w:t>
    </w:r>
  </w:p>
  <w:p w14:paraId="303AB458" w14:textId="77777777" w:rsidR="00F95B87" w:rsidRDefault="00C65174">
    <w:pPr>
      <w:pStyle w:val="Nagwek"/>
      <w:jc w:val="center"/>
      <w:rPr>
        <w:rFonts w:ascii="Times New Roman" w:hAnsi="Times New Roman"/>
        <w:i/>
        <w:iCs/>
        <w:sz w:val="18"/>
      </w:rPr>
    </w:pPr>
    <w:r w:rsidRPr="00C65174"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184995EE" wp14:editId="5A097FC2">
              <wp:simplePos x="0" y="0"/>
              <wp:positionH relativeFrom="column">
                <wp:posOffset>5080</wp:posOffset>
              </wp:positionH>
              <wp:positionV relativeFrom="paragraph">
                <wp:posOffset>5079</wp:posOffset>
              </wp:positionV>
              <wp:extent cx="5876925" cy="9525"/>
              <wp:effectExtent l="0" t="0" r="28575" b="28575"/>
              <wp:wrapNone/>
              <wp:docPr id="3" name="Lin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76925" cy="9525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D1F3C8D" id="Line 12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4pt,.4pt" to="463.15pt,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212B77" w14:textId="77777777" w:rsidR="00F95B87" w:rsidRDefault="00E05CAD">
    <w:pPr>
      <w:pStyle w:val="Nagwek"/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39772D70" wp14:editId="2C16F41C">
              <wp:simplePos x="0" y="0"/>
              <wp:positionH relativeFrom="column">
                <wp:posOffset>-97155</wp:posOffset>
              </wp:positionH>
              <wp:positionV relativeFrom="paragraph">
                <wp:posOffset>254000</wp:posOffset>
              </wp:positionV>
              <wp:extent cx="6705600" cy="0"/>
              <wp:effectExtent l="0" t="0" r="0" b="0"/>
              <wp:wrapNone/>
              <wp:docPr id="2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7056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B5E1E9E" id="Line 5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65pt,20pt" to="520.35pt,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0DF4A126"/>
    <w:lvl w:ilvl="0">
      <w:numFmt w:val="decimal"/>
      <w:lvlText w:val="*"/>
      <w:lvlJc w:val="left"/>
    </w:lvl>
  </w:abstractNum>
  <w:abstractNum w:abstractNumId="1" w15:restartNumberingAfterBreak="0">
    <w:nsid w:val="0D5226A8"/>
    <w:multiLevelType w:val="hybridMultilevel"/>
    <w:tmpl w:val="D5E0756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9344F1"/>
    <w:multiLevelType w:val="hybridMultilevel"/>
    <w:tmpl w:val="A28070F2"/>
    <w:lvl w:ilvl="0" w:tplc="72AA5718">
      <w:start w:val="2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3" w15:restartNumberingAfterBreak="0">
    <w:nsid w:val="448152DA"/>
    <w:multiLevelType w:val="hybridMultilevel"/>
    <w:tmpl w:val="E25212B8"/>
    <w:lvl w:ilvl="0" w:tplc="2A5EA1A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4" w15:restartNumberingAfterBreak="0">
    <w:nsid w:val="456E4764"/>
    <w:multiLevelType w:val="singleLevel"/>
    <w:tmpl w:val="02ACC3FC"/>
    <w:lvl w:ilvl="0">
      <w:start w:val="4"/>
      <w:numFmt w:val="decimal"/>
      <w:lvlText w:val="%1."/>
      <w:legacy w:legacy="1" w:legacySpace="57" w:legacyIndent="340"/>
      <w:lvlJc w:val="center"/>
      <w:pPr>
        <w:ind w:left="340" w:hanging="340"/>
      </w:pPr>
    </w:lvl>
  </w:abstractNum>
  <w:abstractNum w:abstractNumId="5" w15:restartNumberingAfterBreak="0">
    <w:nsid w:val="4AEC0E36"/>
    <w:multiLevelType w:val="singleLevel"/>
    <w:tmpl w:val="A15241EC"/>
    <w:lvl w:ilvl="0">
      <w:start w:val="9"/>
      <w:numFmt w:val="decimal"/>
      <w:lvlText w:val="%1."/>
      <w:legacy w:legacy="1" w:legacySpace="170" w:legacyIndent="227"/>
      <w:lvlJc w:val="right"/>
      <w:pPr>
        <w:ind w:left="227" w:hanging="227"/>
      </w:pPr>
    </w:lvl>
  </w:abstractNum>
  <w:abstractNum w:abstractNumId="6" w15:restartNumberingAfterBreak="0">
    <w:nsid w:val="5494700D"/>
    <w:multiLevelType w:val="hybridMultilevel"/>
    <w:tmpl w:val="05665C5C"/>
    <w:lvl w:ilvl="0" w:tplc="F2FEA3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64A1CE4"/>
    <w:multiLevelType w:val="hybridMultilevel"/>
    <w:tmpl w:val="32FC6E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9D2261F"/>
    <w:multiLevelType w:val="singleLevel"/>
    <w:tmpl w:val="432C3A78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9" w15:restartNumberingAfterBreak="0">
    <w:nsid w:val="739F5A64"/>
    <w:multiLevelType w:val="hybridMultilevel"/>
    <w:tmpl w:val="156AC604"/>
    <w:lvl w:ilvl="0" w:tplc="2A00930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97E24D1"/>
    <w:multiLevelType w:val="hybridMultilevel"/>
    <w:tmpl w:val="4E1278C8"/>
    <w:lvl w:ilvl="0" w:tplc="31BE8FB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54114073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 w16cid:durableId="308752629">
    <w:abstractNumId w:val="8"/>
  </w:num>
  <w:num w:numId="3" w16cid:durableId="205069180">
    <w:abstractNumId w:val="5"/>
  </w:num>
  <w:num w:numId="4" w16cid:durableId="908227688">
    <w:abstractNumId w:val="4"/>
  </w:num>
  <w:num w:numId="5" w16cid:durableId="1770662763">
    <w:abstractNumId w:val="3"/>
  </w:num>
  <w:num w:numId="6" w16cid:durableId="853803988">
    <w:abstractNumId w:val="2"/>
  </w:num>
  <w:num w:numId="7" w16cid:durableId="163521732">
    <w:abstractNumId w:val="0"/>
  </w:num>
  <w:num w:numId="8" w16cid:durableId="1502772832">
    <w:abstractNumId w:val="0"/>
    <w:lvlOverride w:ilvl="0">
      <w:lvl w:ilvl="0"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9" w16cid:durableId="1015115936">
    <w:abstractNumId w:val="9"/>
  </w:num>
  <w:num w:numId="10" w16cid:durableId="1574701591">
    <w:abstractNumId w:val="1"/>
  </w:num>
  <w:num w:numId="11" w16cid:durableId="735511626">
    <w:abstractNumId w:val="7"/>
  </w:num>
  <w:num w:numId="12" w16cid:durableId="1824085316">
    <w:abstractNumId w:val="6"/>
  </w:num>
  <w:num w:numId="13" w16cid:durableId="45614680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attachedTemplate r:id="rId1"/>
  <w:defaultTabStop w:val="709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C5F20"/>
    <w:rsid w:val="0000748B"/>
    <w:rsid w:val="00041D9C"/>
    <w:rsid w:val="0005618E"/>
    <w:rsid w:val="000B0361"/>
    <w:rsid w:val="000B13DA"/>
    <w:rsid w:val="000C462A"/>
    <w:rsid w:val="000E54F8"/>
    <w:rsid w:val="001137F8"/>
    <w:rsid w:val="001820D7"/>
    <w:rsid w:val="001A78FB"/>
    <w:rsid w:val="001C2C86"/>
    <w:rsid w:val="001D0C7A"/>
    <w:rsid w:val="00205C42"/>
    <w:rsid w:val="00207676"/>
    <w:rsid w:val="002167B5"/>
    <w:rsid w:val="002251A4"/>
    <w:rsid w:val="00254D4C"/>
    <w:rsid w:val="002606F4"/>
    <w:rsid w:val="00266B7A"/>
    <w:rsid w:val="002C6961"/>
    <w:rsid w:val="002F66D3"/>
    <w:rsid w:val="002F6D08"/>
    <w:rsid w:val="002F7325"/>
    <w:rsid w:val="002F7D22"/>
    <w:rsid w:val="00307C7F"/>
    <w:rsid w:val="003C48C6"/>
    <w:rsid w:val="003C62A2"/>
    <w:rsid w:val="003E0B53"/>
    <w:rsid w:val="003F3E1E"/>
    <w:rsid w:val="004370C1"/>
    <w:rsid w:val="004414F0"/>
    <w:rsid w:val="004440FA"/>
    <w:rsid w:val="00460682"/>
    <w:rsid w:val="0046098A"/>
    <w:rsid w:val="004829C0"/>
    <w:rsid w:val="004863D1"/>
    <w:rsid w:val="004F33A9"/>
    <w:rsid w:val="0051057F"/>
    <w:rsid w:val="005229CF"/>
    <w:rsid w:val="0053185E"/>
    <w:rsid w:val="005332B0"/>
    <w:rsid w:val="00580662"/>
    <w:rsid w:val="00593B87"/>
    <w:rsid w:val="005B22FD"/>
    <w:rsid w:val="005E04E4"/>
    <w:rsid w:val="005F5BD2"/>
    <w:rsid w:val="00606114"/>
    <w:rsid w:val="0060688F"/>
    <w:rsid w:val="00612534"/>
    <w:rsid w:val="006A791D"/>
    <w:rsid w:val="006A7DA5"/>
    <w:rsid w:val="006B1EA9"/>
    <w:rsid w:val="006D2EA9"/>
    <w:rsid w:val="006E4D7D"/>
    <w:rsid w:val="00713637"/>
    <w:rsid w:val="00720E46"/>
    <w:rsid w:val="00724BE9"/>
    <w:rsid w:val="00732462"/>
    <w:rsid w:val="007333EB"/>
    <w:rsid w:val="007351E9"/>
    <w:rsid w:val="007408A2"/>
    <w:rsid w:val="00766485"/>
    <w:rsid w:val="007C3E75"/>
    <w:rsid w:val="007D044D"/>
    <w:rsid w:val="007D05F0"/>
    <w:rsid w:val="007F2D3A"/>
    <w:rsid w:val="007F53E7"/>
    <w:rsid w:val="00814184"/>
    <w:rsid w:val="008674AD"/>
    <w:rsid w:val="00895F4E"/>
    <w:rsid w:val="00896D55"/>
    <w:rsid w:val="008C3572"/>
    <w:rsid w:val="008D3ABB"/>
    <w:rsid w:val="008F75C2"/>
    <w:rsid w:val="00911FB3"/>
    <w:rsid w:val="009230AA"/>
    <w:rsid w:val="009361D5"/>
    <w:rsid w:val="00942687"/>
    <w:rsid w:val="00951770"/>
    <w:rsid w:val="0097507A"/>
    <w:rsid w:val="009B00C0"/>
    <w:rsid w:val="009C0679"/>
    <w:rsid w:val="009C24E7"/>
    <w:rsid w:val="009E1D79"/>
    <w:rsid w:val="00A24737"/>
    <w:rsid w:val="00A451EE"/>
    <w:rsid w:val="00A76F59"/>
    <w:rsid w:val="00A849B3"/>
    <w:rsid w:val="00A86716"/>
    <w:rsid w:val="00AC6919"/>
    <w:rsid w:val="00B1247F"/>
    <w:rsid w:val="00B57B40"/>
    <w:rsid w:val="00B71D6C"/>
    <w:rsid w:val="00B72F90"/>
    <w:rsid w:val="00B74580"/>
    <w:rsid w:val="00B86FC1"/>
    <w:rsid w:val="00BC7A31"/>
    <w:rsid w:val="00BE4480"/>
    <w:rsid w:val="00BE48B5"/>
    <w:rsid w:val="00C0545E"/>
    <w:rsid w:val="00C2520B"/>
    <w:rsid w:val="00C35B4B"/>
    <w:rsid w:val="00C52C4D"/>
    <w:rsid w:val="00C65174"/>
    <w:rsid w:val="00CA23FD"/>
    <w:rsid w:val="00CB7183"/>
    <w:rsid w:val="00CC5125"/>
    <w:rsid w:val="00CD2DB9"/>
    <w:rsid w:val="00CD6E60"/>
    <w:rsid w:val="00D20E8B"/>
    <w:rsid w:val="00D33963"/>
    <w:rsid w:val="00D44A5C"/>
    <w:rsid w:val="00D573B9"/>
    <w:rsid w:val="00D946A6"/>
    <w:rsid w:val="00DA1838"/>
    <w:rsid w:val="00DB2224"/>
    <w:rsid w:val="00DB7505"/>
    <w:rsid w:val="00DC5F20"/>
    <w:rsid w:val="00DC77FB"/>
    <w:rsid w:val="00DD518F"/>
    <w:rsid w:val="00DE2D13"/>
    <w:rsid w:val="00DE38BE"/>
    <w:rsid w:val="00E05CAD"/>
    <w:rsid w:val="00E760E5"/>
    <w:rsid w:val="00E87C47"/>
    <w:rsid w:val="00E963E1"/>
    <w:rsid w:val="00F17B63"/>
    <w:rsid w:val="00F462F9"/>
    <w:rsid w:val="00F61354"/>
    <w:rsid w:val="00F95B87"/>
    <w:rsid w:val="00FB0117"/>
    <w:rsid w:val="00FD6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A77AF62"/>
  <w15:docId w15:val="{E30236CC-7539-42C5-81BE-384E080823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tekst"/>
    <w:qFormat/>
    <w:rsid w:val="00B1247F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bCs/>
      <w:sz w:val="32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</w:style>
  <w:style w:type="paragraph" w:customStyle="1" w:styleId="StylIwony">
    <w:name w:val="Styl Iwony"/>
    <w:basedOn w:val="Normalny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</w:style>
  <w:style w:type="paragraph" w:customStyle="1" w:styleId="tekstost">
    <w:name w:val="tekst ost"/>
    <w:basedOn w:val="Normalny"/>
  </w:style>
  <w:style w:type="character" w:styleId="Odwoanieprzypisudolnego">
    <w:name w:val="footnote reference"/>
    <w:semiHidden/>
    <w:rPr>
      <w:vertAlign w:val="superscript"/>
    </w:rPr>
  </w:style>
  <w:style w:type="paragraph" w:customStyle="1" w:styleId="Standardowytekst">
    <w:name w:val="Standardowy.tekst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Tekstpodstawowywcity3">
    <w:name w:val="Body Text Indent 3"/>
    <w:basedOn w:val="Normalny"/>
    <w:link w:val="Tekstpodstawowywcity3Znak"/>
    <w:uiPriority w:val="99"/>
    <w:pPr>
      <w:overflowPunct/>
      <w:autoSpaceDE/>
      <w:autoSpaceDN/>
      <w:adjustRightInd/>
      <w:ind w:firstLine="720"/>
      <w:jc w:val="center"/>
      <w:textAlignment w:val="auto"/>
    </w:pPr>
    <w:rPr>
      <w:b/>
      <w:bCs/>
    </w:rPr>
  </w:style>
  <w:style w:type="paragraph" w:customStyle="1" w:styleId="Tekstpodstawowy21">
    <w:name w:val="Tekst podstawowy 21"/>
    <w:basedOn w:val="Normalny"/>
    <w:pPr>
      <w:ind w:left="360"/>
    </w:pPr>
  </w:style>
  <w:style w:type="character" w:customStyle="1" w:styleId="Tekstpodstawowywcity3Znak">
    <w:name w:val="Tekst podstawowy wcięty 3 Znak"/>
    <w:link w:val="Tekstpodstawowywcity3"/>
    <w:uiPriority w:val="99"/>
    <w:locked/>
    <w:rsid w:val="002C6961"/>
    <w:rPr>
      <w:b/>
      <w:bCs/>
    </w:rPr>
  </w:style>
  <w:style w:type="character" w:customStyle="1" w:styleId="StopkaZnak">
    <w:name w:val="Stopka Znak"/>
    <w:link w:val="Stopka"/>
    <w:uiPriority w:val="99"/>
    <w:rsid w:val="003F3E1E"/>
  </w:style>
  <w:style w:type="paragraph" w:styleId="Akapitzlist">
    <w:name w:val="List Paragraph"/>
    <w:basedOn w:val="Normalny"/>
    <w:uiPriority w:val="34"/>
    <w:qFormat/>
    <w:rsid w:val="00911FB3"/>
    <w:pPr>
      <w:overflowPunct/>
      <w:autoSpaceDE/>
      <w:autoSpaceDN/>
      <w:adjustRightInd/>
      <w:ind w:left="708"/>
      <w:jc w:val="left"/>
      <w:textAlignment w:val="auto"/>
    </w:pPr>
    <w:rPr>
      <w:rFonts w:ascii="Verdana" w:hAnsi="Verdana"/>
      <w:szCs w:val="24"/>
    </w:rPr>
  </w:style>
  <w:style w:type="character" w:customStyle="1" w:styleId="Tablecaption2">
    <w:name w:val="Table caption (2)_"/>
    <w:link w:val="Tablecaption21"/>
    <w:uiPriority w:val="99"/>
    <w:locked/>
    <w:rsid w:val="008F75C2"/>
    <w:rPr>
      <w:rFonts w:ascii="Palatino Linotype" w:hAnsi="Palatino Linotype" w:cs="Palatino Linotype"/>
      <w:sz w:val="17"/>
      <w:szCs w:val="17"/>
      <w:shd w:val="clear" w:color="auto" w:fill="FFFFFF"/>
    </w:rPr>
  </w:style>
  <w:style w:type="paragraph" w:customStyle="1" w:styleId="Tablecaption21">
    <w:name w:val="Table caption (2)1"/>
    <w:basedOn w:val="Normalny"/>
    <w:link w:val="Tablecaption2"/>
    <w:uiPriority w:val="99"/>
    <w:rsid w:val="008F75C2"/>
    <w:pPr>
      <w:shd w:val="clear" w:color="auto" w:fill="FFFFFF"/>
      <w:overflowPunct/>
      <w:autoSpaceDE/>
      <w:autoSpaceDN/>
      <w:adjustRightInd/>
      <w:spacing w:line="240" w:lineRule="atLeast"/>
      <w:jc w:val="left"/>
      <w:textAlignment w:val="auto"/>
    </w:pPr>
    <w:rPr>
      <w:rFonts w:ascii="Palatino Linotype" w:hAnsi="Palatino Linotype" w:cs="Palatino Linotype"/>
      <w:sz w:val="17"/>
      <w:szCs w:val="17"/>
    </w:rPr>
  </w:style>
  <w:style w:type="character" w:customStyle="1" w:styleId="Bodytext4">
    <w:name w:val="Body text (4)_"/>
    <w:link w:val="Bodytext40"/>
    <w:uiPriority w:val="99"/>
    <w:locked/>
    <w:rsid w:val="008F75C2"/>
    <w:rPr>
      <w:rFonts w:ascii="Palatino Linotype" w:hAnsi="Palatino Linotype" w:cs="Palatino Linotype"/>
      <w:sz w:val="14"/>
      <w:szCs w:val="14"/>
      <w:shd w:val="clear" w:color="auto" w:fill="FFFFFF"/>
    </w:rPr>
  </w:style>
  <w:style w:type="paragraph" w:customStyle="1" w:styleId="Bodytext40">
    <w:name w:val="Body text (4)"/>
    <w:basedOn w:val="Normalny"/>
    <w:link w:val="Bodytext4"/>
    <w:uiPriority w:val="99"/>
    <w:rsid w:val="008F75C2"/>
    <w:pPr>
      <w:shd w:val="clear" w:color="auto" w:fill="FFFFFF"/>
      <w:overflowPunct/>
      <w:autoSpaceDE/>
      <w:autoSpaceDN/>
      <w:adjustRightInd/>
      <w:spacing w:line="240" w:lineRule="atLeast"/>
      <w:jc w:val="left"/>
      <w:textAlignment w:val="auto"/>
    </w:pPr>
    <w:rPr>
      <w:rFonts w:ascii="Palatino Linotype" w:hAnsi="Palatino Linotype" w:cs="Palatino Linotype"/>
      <w:sz w:val="14"/>
      <w:szCs w:val="14"/>
    </w:rPr>
  </w:style>
  <w:style w:type="character" w:customStyle="1" w:styleId="Tablecaption2Bold">
    <w:name w:val="Table caption (2) + Bold"/>
    <w:uiPriority w:val="99"/>
    <w:rsid w:val="008F75C2"/>
    <w:rPr>
      <w:rFonts w:ascii="Palatino Linotype" w:hAnsi="Palatino Linotype" w:cs="Palatino Linotype" w:hint="default"/>
      <w:b/>
      <w:bCs/>
      <w:sz w:val="17"/>
      <w:szCs w:val="17"/>
      <w:u w:val="single"/>
      <w:shd w:val="clear" w:color="auto" w:fill="FFFFFF"/>
    </w:rPr>
  </w:style>
  <w:style w:type="character" w:customStyle="1" w:styleId="Tablecaption20">
    <w:name w:val="Table caption (2)"/>
    <w:uiPriority w:val="99"/>
    <w:rsid w:val="008F75C2"/>
    <w:rPr>
      <w:rFonts w:ascii="Palatino Linotype" w:hAnsi="Palatino Linotype" w:cs="Palatino Linotype" w:hint="default"/>
      <w:sz w:val="17"/>
      <w:szCs w:val="17"/>
      <w:u w:val="single"/>
      <w:shd w:val="clear" w:color="auto" w:fill="FFFFFF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B222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B222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5266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8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Moje%20dokumenty\SST\d040202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d040202</Template>
  <TotalTime>7</TotalTime>
  <Pages>5</Pages>
  <Words>2033</Words>
  <Characters>12202</Characters>
  <Application>Microsoft Office Word</Application>
  <DocSecurity>0</DocSecurity>
  <Lines>101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D-04.01.01:04.03.01</vt:lpstr>
    </vt:vector>
  </TitlesOfParts>
  <Company>Warszawa      Skaryszewska 19</Company>
  <LinksUpToDate>false</LinksUpToDate>
  <CharactersWithSpaces>14207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D-04.01.01:04.03.01</dc:title>
  <dc:subject>ost</dc:subject>
  <dc:creator>TGC</dc:creator>
  <cp:keywords>specyfikacje, drogi, drogownictwo</cp:keywords>
  <dc:description>Dolne warstwy podbudów oraz oczyszczenie_x000d_
i skropienie</dc:description>
  <cp:lastModifiedBy>Sławomir Sabaj</cp:lastModifiedBy>
  <cp:revision>11</cp:revision>
  <cp:lastPrinted>2022-08-03T14:14:00Z</cp:lastPrinted>
  <dcterms:created xsi:type="dcterms:W3CDTF">2018-12-05T17:58:00Z</dcterms:created>
  <dcterms:modified xsi:type="dcterms:W3CDTF">2024-04-04T10:33:00Z</dcterms:modified>
</cp:coreProperties>
</file>