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51AD1ACF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0330F9">
        <w:rPr>
          <w:rFonts w:ascii="Times New Roman" w:hAnsi="Times New Roman"/>
          <w:b/>
          <w:sz w:val="22"/>
          <w:szCs w:val="22"/>
        </w:rPr>
        <w:t>7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726C065E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wyrobów medycznych </w:t>
      </w:r>
      <w:r w:rsidR="00BA5F76">
        <w:rPr>
          <w:rFonts w:ascii="Times New Roman" w:eastAsia="Calibri" w:hAnsi="Times New Roman"/>
          <w:b/>
          <w:bCs/>
          <w:sz w:val="22"/>
          <w:szCs w:val="22"/>
        </w:rPr>
        <w:t>jednorazowych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966DF4">
        <w:rPr>
          <w:rFonts w:ascii="Times New Roman" w:eastAsia="Calibri" w:hAnsi="Times New Roman"/>
          <w:b/>
          <w:bCs/>
          <w:sz w:val="22"/>
          <w:szCs w:val="22"/>
        </w:rPr>
        <w:t xml:space="preserve">– dla </w:t>
      </w:r>
      <w:r w:rsidR="00BA5F76">
        <w:rPr>
          <w:rFonts w:ascii="Times New Roman" w:eastAsia="Calibri" w:hAnsi="Times New Roman"/>
          <w:b/>
          <w:bCs/>
          <w:sz w:val="22"/>
          <w:szCs w:val="22"/>
        </w:rPr>
        <w:t xml:space="preserve">wszystkich oddziałów szpitala, w tym wyrobów specjalistycznych dla Bloku Operacyjnego, Oddziału Anestezjologii i Intensywnej Terapii, Urologicznego oraz Chirurgii Urazowo Ortopedycznej </w:t>
      </w:r>
      <w:r w:rsidR="00F55191">
        <w:rPr>
          <w:rFonts w:ascii="Times New Roman" w:eastAsia="Calibri" w:hAnsi="Times New Roman"/>
          <w:b/>
          <w:sz w:val="24"/>
          <w:szCs w:val="24"/>
        </w:rPr>
        <w:t xml:space="preserve">dla WCSKJ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BA5F76">
        <w:rPr>
          <w:rFonts w:ascii="Times New Roman" w:hAnsi="Times New Roman"/>
          <w:b/>
          <w:sz w:val="22"/>
          <w:szCs w:val="22"/>
        </w:rPr>
        <w:t>62</w:t>
      </w:r>
      <w:r w:rsidR="00966DF4">
        <w:rPr>
          <w:rFonts w:ascii="Times New Roman" w:hAnsi="Times New Roman"/>
          <w:b/>
          <w:sz w:val="22"/>
          <w:szCs w:val="22"/>
        </w:rPr>
        <w:t>/</w:t>
      </w:r>
      <w:r w:rsidR="00BA5F76">
        <w:rPr>
          <w:rFonts w:ascii="Times New Roman" w:hAnsi="Times New Roman"/>
          <w:b/>
          <w:sz w:val="22"/>
          <w:szCs w:val="22"/>
        </w:rPr>
        <w:t>12</w:t>
      </w:r>
      <w:r w:rsidR="00966DF4">
        <w:rPr>
          <w:rFonts w:ascii="Times New Roman" w:hAnsi="Times New Roman"/>
          <w:b/>
          <w:sz w:val="22"/>
          <w:szCs w:val="22"/>
        </w:rPr>
        <w:t>/2023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292B89">
        <w:rPr>
          <w:rFonts w:ascii="Times New Roman" w:hAnsi="Times New Roman"/>
          <w:sz w:val="22"/>
          <w:szCs w:val="22"/>
        </w:rPr>
        <w:t>3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292B89">
        <w:rPr>
          <w:rFonts w:ascii="Times New Roman" w:hAnsi="Times New Roman"/>
          <w:sz w:val="22"/>
          <w:szCs w:val="22"/>
        </w:rPr>
        <w:t>605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3799555A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6F370058" w14:textId="78F41524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1AE1B226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2C152EF9" w14:textId="0C703F0F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3676BC30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43B7DBCD" w14:textId="14EEE172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359E9466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4B5BD89D" w14:textId="5CF426FD" w:rsidR="00B3524C" w:rsidRDefault="00B3524C" w:rsidP="00BA5F76">
      <w:pPr>
        <w:pStyle w:val="Akapitzlist"/>
        <w:numPr>
          <w:ilvl w:val="0"/>
          <w:numId w:val="6"/>
        </w:numPr>
        <w:spacing w:before="240"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</w:t>
      </w:r>
      <w:r w:rsidR="00BA5F76">
        <w:rPr>
          <w:rFonts w:ascii="Times New Roman" w:hAnsi="Times New Roman" w:cs="Times New Roman"/>
          <w:color w:val="000000" w:themeColor="text1"/>
        </w:rPr>
        <w:t xml:space="preserve"> (Dz.U. 2023 poz. 1497)</w:t>
      </w:r>
      <w:r w:rsidRPr="00B3524C">
        <w:rPr>
          <w:rFonts w:ascii="Times New Roman" w:hAnsi="Times New Roman" w:cs="Times New Roman"/>
          <w:color w:val="000000" w:themeColor="text1"/>
        </w:rPr>
        <w:t xml:space="preserve"> o szczególnych rozwiązaniach w zakresie przeciwdziałania wspieraniu agresji na Ukrainę oraz służących ochronie bezpieczeństwa narodowego.</w:t>
      </w:r>
    </w:p>
    <w:p w14:paraId="4D099F33" w14:textId="77777777" w:rsidR="00F51F1C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061A9371" w14:textId="77777777" w:rsidR="00F51F1C" w:rsidRDefault="00F51F1C" w:rsidP="00F51F1C">
      <w:pPr>
        <w:widowControl w:val="0"/>
        <w:numPr>
          <w:ilvl w:val="0"/>
          <w:numId w:val="6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na podstawie art.</w:t>
      </w:r>
      <w:r w:rsidRPr="00E10C0B">
        <w:rPr>
          <w:rFonts w:ascii="Times New Roman" w:eastAsia="Times New Roman" w:hAnsi="Times New Roman" w:cs="Times New Roman"/>
          <w:lang w:eastAsia="pl-PL"/>
        </w:rPr>
        <w:t xml:space="preserve"> 5k rozporządzenia  Rady (UE) nr 833/2014 z dnia 31 lipca 2014r.  dotyczącego środków ograniczających w związku z działaniami Rosji destabilizującymi sytuację na Ukrainie (DZ. Urz. Nr L 229 z 31.7.2014, str. 1), dalej: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41521C75" w14:textId="77777777" w:rsidR="00F51F1C" w:rsidRPr="00B3524C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lastRenderedPageBreak/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768892">
    <w:abstractNumId w:val="6"/>
  </w:num>
  <w:num w:numId="2" w16cid:durableId="492453072">
    <w:abstractNumId w:val="5"/>
  </w:num>
  <w:num w:numId="3" w16cid:durableId="870460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772352">
    <w:abstractNumId w:val="3"/>
  </w:num>
  <w:num w:numId="5" w16cid:durableId="927075337">
    <w:abstractNumId w:val="1"/>
  </w:num>
  <w:num w:numId="6" w16cid:durableId="1535533359">
    <w:abstractNumId w:val="2"/>
  </w:num>
  <w:num w:numId="7" w16cid:durableId="2126533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717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7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330F9"/>
    <w:rsid w:val="0005598F"/>
    <w:rsid w:val="0009410C"/>
    <w:rsid w:val="000A4607"/>
    <w:rsid w:val="000B4853"/>
    <w:rsid w:val="000F08B0"/>
    <w:rsid w:val="00116B2A"/>
    <w:rsid w:val="00132E55"/>
    <w:rsid w:val="001821EC"/>
    <w:rsid w:val="00267BD5"/>
    <w:rsid w:val="00292B89"/>
    <w:rsid w:val="0034007F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80491"/>
    <w:rsid w:val="008852E1"/>
    <w:rsid w:val="0091753F"/>
    <w:rsid w:val="00941CA4"/>
    <w:rsid w:val="00966D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A5F76"/>
    <w:rsid w:val="00BB396F"/>
    <w:rsid w:val="00BE63C0"/>
    <w:rsid w:val="00BF1BFA"/>
    <w:rsid w:val="00C2129C"/>
    <w:rsid w:val="00C3038C"/>
    <w:rsid w:val="00C3142F"/>
    <w:rsid w:val="00C47818"/>
    <w:rsid w:val="00C82CE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1F1C"/>
    <w:rsid w:val="00F543E8"/>
    <w:rsid w:val="00F55191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7E-ACE9-48A2-9420-104290E3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20</cp:revision>
  <cp:lastPrinted>2022-01-31T11:15:00Z</cp:lastPrinted>
  <dcterms:created xsi:type="dcterms:W3CDTF">2022-05-29T11:38:00Z</dcterms:created>
  <dcterms:modified xsi:type="dcterms:W3CDTF">2023-12-21T10:32:00Z</dcterms:modified>
</cp:coreProperties>
</file>