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4A04" w14:textId="752242A8" w:rsidR="00585F9D" w:rsidRDefault="004E6357" w:rsidP="004E6357">
      <w:pPr>
        <w:tabs>
          <w:tab w:val="left" w:pos="9320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3"/>
          <w:u w:val="single"/>
          <w:lang w:eastAsia="pl-PL"/>
        </w:rPr>
      </w:pPr>
      <w:bookmarkStart w:id="0" w:name="_Hlk132101338"/>
      <w:bookmarkStart w:id="1" w:name="_Hlk531263593"/>
      <w:r>
        <w:rPr>
          <w:rFonts w:ascii="Arial" w:eastAsia="Times New Roman" w:hAnsi="Arial" w:cs="Arial"/>
          <w:b/>
          <w:color w:val="000000"/>
          <w:kern w:val="3"/>
          <w:u w:val="single"/>
          <w:lang w:eastAsia="pl-PL"/>
        </w:rPr>
        <w:t>Załącznik nr 9 do SWZ</w:t>
      </w:r>
    </w:p>
    <w:p w14:paraId="6A0C4A05" w14:textId="77777777" w:rsidR="00585F9D" w:rsidRDefault="00585F9D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color w:val="000000"/>
          <w:kern w:val="3"/>
          <w:u w:val="single"/>
          <w:lang w:eastAsia="pl-PL"/>
        </w:rPr>
      </w:pPr>
    </w:p>
    <w:p w14:paraId="6A0C4A06" w14:textId="77777777" w:rsidR="00585F9D" w:rsidRDefault="00585F9D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color w:val="000000"/>
          <w:kern w:val="3"/>
          <w:u w:val="single"/>
          <w:lang w:eastAsia="pl-PL"/>
        </w:rPr>
      </w:pPr>
    </w:p>
    <w:p w14:paraId="6A0C4A07" w14:textId="77777777" w:rsidR="00585F9D" w:rsidRPr="009022F4" w:rsidRDefault="009022F4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color w:val="000000"/>
          <w:kern w:val="3"/>
          <w:sz w:val="24"/>
          <w:szCs w:val="24"/>
          <w:u w:val="single"/>
          <w:lang w:eastAsia="pl-PL"/>
        </w:rPr>
      </w:pPr>
      <w:r w:rsidRPr="009022F4">
        <w:rPr>
          <w:rFonts w:ascii="Times New Roman" w:eastAsia="Times New Roman" w:hAnsi="Times New Roman"/>
          <w:b/>
          <w:color w:val="000000"/>
          <w:kern w:val="3"/>
          <w:sz w:val="24"/>
          <w:szCs w:val="24"/>
          <w:u w:val="single"/>
          <w:lang w:eastAsia="pl-PL"/>
        </w:rPr>
        <w:t xml:space="preserve">OPIS PRZEDMIOTU ZAMÓWIENIA </w:t>
      </w:r>
      <w:r w:rsidRPr="009022F4">
        <w:rPr>
          <w:rFonts w:ascii="Times New Roman" w:eastAsia="Times New Roman" w:hAnsi="Times New Roman"/>
          <w:b/>
          <w:color w:val="000000"/>
          <w:kern w:val="3"/>
          <w:sz w:val="24"/>
          <w:szCs w:val="24"/>
          <w:u w:val="single"/>
          <w:lang w:eastAsia="pl-PL"/>
        </w:rPr>
        <w:tab/>
      </w:r>
    </w:p>
    <w:p w14:paraId="6A0C4A08" w14:textId="77777777" w:rsidR="00585F9D" w:rsidRPr="009022F4" w:rsidRDefault="009022F4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9022F4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  WYMAGANE GRANICZNE WARUNKI TECHNICZNE DLA SAMOCHODU BAZOWEGO I </w:t>
      </w:r>
      <w:r w:rsidRPr="009022F4"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  <w:t>PRZEDZIAŁU</w:t>
      </w:r>
    </w:p>
    <w:p w14:paraId="6A0C4A09" w14:textId="77777777" w:rsidR="00585F9D" w:rsidRPr="009022F4" w:rsidRDefault="009022F4">
      <w:pPr>
        <w:tabs>
          <w:tab w:val="left" w:pos="585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</w:pPr>
      <w:r w:rsidRPr="009022F4"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  <w:t xml:space="preserve">MEDYCZNEGO AMBULANSU DROGOWEGO TYPU B Z NADWOZIEM TYPU FURGON </w:t>
      </w:r>
    </w:p>
    <w:bookmarkEnd w:id="0"/>
    <w:p w14:paraId="6A0C4A0A" w14:textId="77777777" w:rsidR="00585F9D" w:rsidRPr="009022F4" w:rsidRDefault="00585F9D">
      <w:pPr>
        <w:spacing w:after="0" w:line="288" w:lineRule="auto"/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pl-PL"/>
        </w:rPr>
      </w:pPr>
    </w:p>
    <w:p w14:paraId="6A0C4A0B" w14:textId="77777777" w:rsidR="00585F9D" w:rsidRPr="009022F4" w:rsidRDefault="009022F4">
      <w:pPr>
        <w:spacing w:after="0" w:line="288" w:lineRule="auto"/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</w:pPr>
      <w:r w:rsidRPr="009022F4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>Pojazd kompletny</w:t>
      </w:r>
      <w:r w:rsidR="002E255E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 xml:space="preserve">. </w:t>
      </w:r>
      <w:r w:rsidRPr="009022F4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>Marka/Typ/Oznaczenie handlowe:</w:t>
      </w:r>
    </w:p>
    <w:p w14:paraId="6A0C4A0C" w14:textId="77777777" w:rsidR="00585F9D" w:rsidRPr="009022F4" w:rsidRDefault="009022F4">
      <w:pPr>
        <w:spacing w:after="0" w:line="288" w:lineRule="auto"/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</w:pPr>
      <w:r w:rsidRPr="009022F4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 xml:space="preserve">Rok produkcji min. 2023 r.:(podać) : </w:t>
      </w:r>
    </w:p>
    <w:p w14:paraId="6A0C4A0D" w14:textId="77777777" w:rsidR="00585F9D" w:rsidRPr="009022F4" w:rsidRDefault="009022F4">
      <w:pPr>
        <w:spacing w:after="0" w:line="288" w:lineRule="auto"/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</w:pPr>
      <w:r w:rsidRPr="009022F4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 xml:space="preserve">Nazwa i adres producenta: </w:t>
      </w:r>
    </w:p>
    <w:p w14:paraId="6A0C4A0E" w14:textId="77777777" w:rsidR="00585F9D" w:rsidRPr="009022F4" w:rsidRDefault="009022F4">
      <w:pPr>
        <w:spacing w:after="0" w:line="288" w:lineRule="auto"/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</w:pPr>
      <w:r w:rsidRPr="009022F4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>Pojazd skompletowany (specjalny sanitarny):</w:t>
      </w:r>
    </w:p>
    <w:p w14:paraId="6A0C4A0F" w14:textId="77777777" w:rsidR="00585F9D" w:rsidRPr="009022F4" w:rsidRDefault="009022F4">
      <w:pPr>
        <w:spacing w:after="0" w:line="288" w:lineRule="auto"/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</w:pPr>
      <w:r w:rsidRPr="009022F4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 xml:space="preserve">Rok produkcji min. 2023 r.:(podać) : </w:t>
      </w:r>
    </w:p>
    <w:p w14:paraId="6A0C4A10" w14:textId="77777777" w:rsidR="00585F9D" w:rsidRPr="009022F4" w:rsidRDefault="009022F4">
      <w:pPr>
        <w:spacing w:after="0" w:line="288" w:lineRule="auto"/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</w:pPr>
      <w:r w:rsidRPr="009022F4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>Nazwa i adres producenta:</w:t>
      </w:r>
    </w:p>
    <w:bookmarkEnd w:id="1"/>
    <w:tbl>
      <w:tblPr>
        <w:tblW w:w="15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082"/>
        <w:gridCol w:w="2273"/>
        <w:gridCol w:w="1542"/>
        <w:gridCol w:w="5658"/>
        <w:gridCol w:w="40"/>
      </w:tblGrid>
      <w:tr w:rsidR="00585F9D" w:rsidRPr="009022F4" w14:paraId="6A0C4A13" w14:textId="77777777" w:rsidTr="002E255E">
        <w:trPr>
          <w:trHeight w:val="268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11" w14:textId="77777777" w:rsidR="00585F9D" w:rsidRPr="009022F4" w:rsidRDefault="00585F9D">
            <w:pPr>
              <w:widowControl w:val="0"/>
              <w:spacing w:after="0" w:line="100" w:lineRule="atLeast"/>
              <w:ind w:left="-10" w:firstLine="10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A12" w14:textId="77777777" w:rsidR="00585F9D" w:rsidRPr="009022F4" w:rsidRDefault="009022F4">
            <w:pPr>
              <w:widowControl w:val="0"/>
              <w:spacing w:after="0" w:line="100" w:lineRule="atLeast"/>
              <w:ind w:left="-10" w:firstLine="10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Tab. 1 Parametry minimalne – wymagane</w:t>
            </w:r>
          </w:p>
        </w:tc>
      </w:tr>
      <w:tr w:rsidR="00585F9D" w:rsidRPr="009022F4" w14:paraId="6A0C4A19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A14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  <w:t>1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A15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16" w14:textId="77777777" w:rsidR="00585F9D" w:rsidRPr="009022F4" w:rsidRDefault="002E255E">
            <w:pPr>
              <w:widowControl w:val="0"/>
              <w:spacing w:after="0" w:line="100" w:lineRule="atLeast"/>
              <w:ind w:left="-10" w:firstLine="10"/>
              <w:jc w:val="center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  <w:t>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A17" w14:textId="77777777" w:rsidR="00585F9D" w:rsidRPr="009022F4" w:rsidRDefault="002E255E">
            <w:pPr>
              <w:widowControl w:val="0"/>
              <w:spacing w:after="0" w:line="100" w:lineRule="atLeast"/>
              <w:ind w:left="-10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  <w:t>4</w:t>
            </w:r>
          </w:p>
        </w:tc>
        <w:tc>
          <w:tcPr>
            <w:tcW w:w="40" w:type="dxa"/>
          </w:tcPr>
          <w:p w14:paraId="6A0C4A18" w14:textId="77777777" w:rsidR="00585F9D" w:rsidRPr="009022F4" w:rsidRDefault="00585F9D">
            <w:pPr>
              <w:widowControl w:val="0"/>
              <w:spacing w:after="0" w:line="100" w:lineRule="atLeast"/>
              <w:ind w:left="-10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9D" w:rsidRPr="009022F4" w14:paraId="6A0C4A20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A1A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Lp.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A1B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ar-SA" w:bidi="fa-IR"/>
              </w:rPr>
              <w:t>Wymagane parametry minimalne dla pojazdu bazowego, zabudowy medycznej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1C" w14:textId="77777777" w:rsidR="00585F9D" w:rsidRPr="009022F4" w:rsidRDefault="00902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TAK/NIE</w:t>
            </w:r>
          </w:p>
          <w:p w14:paraId="6A0C4A1D" w14:textId="77777777" w:rsidR="00585F9D" w:rsidRPr="009022F4" w:rsidRDefault="00902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(wpisać)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A1E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Parametry oferowane (wpisać wartość oferowaną)</w:t>
            </w:r>
            <w:r w:rsidRPr="009022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" w:type="dxa"/>
          </w:tcPr>
          <w:p w14:paraId="6A0C4A1F" w14:textId="77777777" w:rsidR="00585F9D" w:rsidRPr="009022F4" w:rsidRDefault="0058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5E" w:rsidRPr="009022F4" w14:paraId="6A0C4A23" w14:textId="77777777" w:rsidTr="002E255E">
        <w:trPr>
          <w:trHeight w:val="6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A21" w14:textId="77777777" w:rsidR="002E255E" w:rsidRPr="009022F4" w:rsidRDefault="002E255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I.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22" w14:textId="77777777" w:rsidR="002E255E" w:rsidRPr="009022F4" w:rsidRDefault="002E255E" w:rsidP="002E255E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NADWOZIE</w:t>
            </w:r>
          </w:p>
        </w:tc>
      </w:tr>
      <w:tr w:rsidR="00585F9D" w:rsidRPr="009022F4" w14:paraId="6A0C4A29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24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25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Pojazd kompletny (bazowy) typu furgon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2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27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28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2F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2A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2B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Nadwozie samonośne, zabezpieczone antykorozyjnie, z izolacją termiczną i akustyczną obejmującą ściany oraz sufit, zapobiegającą skraplaniu się pary wodnej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2C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2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2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35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0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1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Ściany i sufit wyłożone łatwo zmywalnymi tłoczonymi profilami z tworzywa sztucznego w kolorze białym zapewniającymi wysoki poziom higieny w przedziale medycznym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2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3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3B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6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7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DMC do 3,5 t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8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3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41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C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D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Częściowo przeszklony (wszystkie szyby termoizolacyjne) z możliwością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ewakuacji  pacjenta i person</w:t>
            </w: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elu przez szybę drzwi tylnych i bocznych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3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4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47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2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3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Elektryczne ogrzewanie szyby przedniej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4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4D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8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7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9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Półki nad przednią szybą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4C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53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E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8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4F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Kabina kierowcy dwuosobowa zapewniająca miejsce pracy kierowcy zgodnie z </w:t>
            </w:r>
            <w:r w:rsidRPr="009022F4">
              <w:rPr>
                <w:rFonts w:ascii="Times New Roman" w:hAnsi="Times New Roman"/>
                <w:sz w:val="24"/>
                <w:szCs w:val="24"/>
              </w:rPr>
              <w:t>PN-EN 1789 lub równoważną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52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59" w14:textId="77777777" w:rsidTr="002E255E">
        <w:trPr>
          <w:trHeight w:val="1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4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9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5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Fotel kierowcy i pasażera z pełną regulacją: regulacja wzdłużna, regulacja oparcia. Przy fotelach po dwa podłokietniki.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7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58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5F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A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10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B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Lampki do czytania dla kierowcy i pasażera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C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5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5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66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0" w14:textId="77777777" w:rsidR="00585F9D" w:rsidRPr="009022F4" w:rsidRDefault="009022F4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11</w:t>
            </w:r>
          </w:p>
          <w:p w14:paraId="6A0C4A61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2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W kabinie kierowcy zamontowany uchwyt do stacji dokującej do tabletu „ZEBRA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”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 xml:space="preserve"> umożliwiający zamontowanie zestawu w sposób nieograniczający korzystania z funkcji kokpitu i zapewniający odpowiednią czytelność i obsługę tabletu przez kierowcę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,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 xml:space="preserve"> jak i osobę siedzącą na miejscu pasażera. </w:t>
            </w:r>
            <w:r w:rsidRPr="009022F4">
              <w:rPr>
                <w:rFonts w:ascii="Times New Roman" w:hAnsi="Times New Roman"/>
                <w:sz w:val="24"/>
                <w:szCs w:val="24"/>
                <w:lang w:eastAsia="fa-IR" w:bidi="fa-IR"/>
              </w:rPr>
              <w:t xml:space="preserve">Zamawiający nie dopuszcza jakiejkolwiek innych niż fabryczne perforacji elementów w kabinie kierowcy. 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3" w14:textId="77777777" w:rsidR="00585F9D" w:rsidRPr="009022F4" w:rsidRDefault="00585F9D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4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10"/>
              <w:jc w:val="both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65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10"/>
              <w:jc w:val="both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6C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7" w14:textId="77777777" w:rsidR="00585F9D" w:rsidRPr="009022F4" w:rsidRDefault="009022F4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12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8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Instalacja anten zewnętrznych </w:t>
            </w:r>
            <w:r w:rsidRPr="009022F4">
              <w:rPr>
                <w:rFonts w:ascii="Times New Roman" w:hAnsi="Times New Roman"/>
                <w:sz w:val="24"/>
                <w:szCs w:val="24"/>
              </w:rPr>
              <w:t xml:space="preserve">dachowych dwuzakresowych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GPS/GSM do stacji dokującej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9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A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6B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72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D" w14:textId="77777777" w:rsidR="00585F9D" w:rsidRPr="009022F4" w:rsidRDefault="009022F4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13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E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Zainstalowany moduł lokalizacji pojazdu wraz z anteną zewnętrzną GPS/GSM współpracujący z systemem SWDPRM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6F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70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71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7A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73" w14:textId="77777777" w:rsidR="00585F9D" w:rsidRPr="009022F4" w:rsidRDefault="009022F4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14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74" w14:textId="77777777" w:rsidR="00585F9D" w:rsidRPr="009022F4" w:rsidRDefault="009022F4">
            <w:pPr>
              <w:widowControl w:val="0"/>
              <w:snapToGrid w:val="0"/>
              <w:spacing w:after="0" w:line="100" w:lineRule="atLeast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ar-SA"/>
              </w:rPr>
              <w:t>Instalacja do podłączenia systemu SWD PRM</w:t>
            </w:r>
          </w:p>
          <w:p w14:paraId="6A0C4A75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- antena magnetyczna GPS 1575 MHz o wzmocnieniu pow. 25 dbi wraz z okablowaniem o długości min. 6 mb zakończonych wtykiem kablowym SMA </w:t>
            </w:r>
          </w:p>
          <w:p w14:paraId="6A0C4A76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ar-SA"/>
              </w:rPr>
              <w:t>- 2 anteny GSM w paśmie GPRS, GSM, LTE o wzmocnieniu 5 dbi i długości kabla min. 6 mb zakończonych wtykiem SMA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77" w14:textId="77777777" w:rsidR="00585F9D" w:rsidRPr="009022F4" w:rsidRDefault="00585F9D">
            <w:pPr>
              <w:widowControl w:val="0"/>
              <w:snapToGrid w:val="0"/>
              <w:spacing w:after="0" w:line="100" w:lineRule="atLeast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78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79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80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7B" w14:textId="77777777" w:rsidR="00585F9D" w:rsidRPr="009022F4" w:rsidRDefault="009022F4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15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7C" w14:textId="77777777" w:rsidR="00585F9D" w:rsidRPr="009022F4" w:rsidRDefault="009022F4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W komorze silnika złącze rozruchowe (dodatkowy biegun dodatni)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7D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7E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7F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86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1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16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2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Furgon - lakier w kolorze żółtym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3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4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85" w14:textId="77777777" w:rsidR="00585F9D" w:rsidRPr="009022F4" w:rsidRDefault="00585F9D">
            <w:pPr>
              <w:widowControl w:val="0"/>
              <w:spacing w:after="0" w:line="100" w:lineRule="atLeast"/>
              <w:ind w:left="284" w:right="141" w:hanging="284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8C" w14:textId="77777777" w:rsidTr="002E255E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7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17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8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Nadwozie przystosowane do przewozu min. 3 osób w pozycji siedzącej                              oraz 1 osoba w pozycji leżącej na noszach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9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A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8B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92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D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18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E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Wysokość przedziału medycznego min. 1,80 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8F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0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91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98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3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19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4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Szerokość przedziału medycznego min. 1,70 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5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6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97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9E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9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20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A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Długość </w:t>
            </w: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przedziału medycznego min. 3,20 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B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C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9D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A4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9F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21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0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Drzwi tylne przeszklone   otwierane na boki do kąta min. 250 stopni, wyposażone w ograniczniki położenia drzwi, wys. min. 1,80 m, kieszenie siatkowe na tylnych drzwiach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1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2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A3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AA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5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22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6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Drzwi boczne prawe przeszklone, przesuwane, z otwieraną szybą, 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                   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 fabrycznym systemem elektrycznym wspomagającym zamykanie drzwi (podać kod opcji producenta pojazdu bazowego tego wyposażenia), wysokość drzwi min. 1,80 m.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7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8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A9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B0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B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C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Drzwi boczne lewe przesuwane do tyłu, bez szyby, z fabrycznym systemem elektrycznym wspomagającym zamykanie drzwi (podać kod opcji producenta pojazdu bazowego tego wyposażenia)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D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AE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AF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B6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1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2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Uchwyt sufitowy dla pasażera w kabinie kierowcy.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3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4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B5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BC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7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8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Zewnętrzne okna przedziału medycznego pokryte w 2/3 wysokości folią półprzeźroczystą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9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A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BB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C2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D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E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BF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C0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C1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D3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C3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7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C4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Zewnętrzny schowek za lewymi drzwiami przesuwnymi wyposażony w:</w:t>
            </w:r>
          </w:p>
          <w:p w14:paraId="6A0C4AC5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- 2 szt. butli tlenowych 10 l z reduktorami,</w:t>
            </w:r>
          </w:p>
          <w:p w14:paraId="6A0C4AC6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mocowanie krzesełka kardiologicznego z systemem płozowym,</w:t>
            </w:r>
          </w:p>
          <w:p w14:paraId="6A0C4AC7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mocowanie noszy podbierakowych,</w:t>
            </w:r>
          </w:p>
          <w:p w14:paraId="6A0C4AC8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mocowanie deski ortopedycznej dla dorosłych,</w:t>
            </w:r>
          </w:p>
          <w:p w14:paraId="6A0C4AC9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mocowanie deski ortopedycznej dla dzieci,</w:t>
            </w:r>
          </w:p>
          <w:p w14:paraId="6A0C4ACA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mocowanie materaca próżniowego,</w:t>
            </w:r>
          </w:p>
          <w:p w14:paraId="6A0C4ACB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mocowanie kamizelki unieruchamiającej typu KED,</w:t>
            </w:r>
          </w:p>
          <w:p w14:paraId="6A0C4ACC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mocowanie 2 kasków ochronnych,</w:t>
            </w:r>
          </w:p>
          <w:p w14:paraId="6A0C4ACD" w14:textId="77777777" w:rsidR="00585F9D" w:rsidRPr="009022F4" w:rsidRDefault="00220EB1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- </w:t>
            </w:r>
            <w:r w:rsidR="009022F4"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mocowanie torby opatrunkowej z dostępem również z przedziału medycznego,</w:t>
            </w:r>
          </w:p>
          <w:p w14:paraId="6A0C4ACE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mocowanie pojemnika reimplantacyjnego,</w:t>
            </w:r>
          </w:p>
          <w:p w14:paraId="6A0C4ACF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miejsce dla pasów do desek, krzesełka i noszy oraz systemów unieruchamiających głowę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D2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D9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4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lastRenderedPageBreak/>
              <w:t>2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8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5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Poduszka powietrzna dla kierowcy i pasażera, dwie poduszki chroniące miednicę i tułów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6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7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D8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DF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A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9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B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Stopień wejściowy tylny zintegrowany ze zderzakiem pokryty wykładziną antypoślizgową z czujnikami cofania. (czujniki cofania jako wyposażenie fabryczne objęte gwarancją producenta pojazdu bazowego)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C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DD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DE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E5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0" w14:textId="77777777" w:rsidR="00585F9D" w:rsidRPr="009022F4" w:rsidRDefault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30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1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Stopień wejściowy do przedziału medycznego wewnętrzny tzn. nie wystający poza obrys nadwozia i nie zmniejszający prześwitu pojazdu, pokryty wykładziną antypoślizgową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2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3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E4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EB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6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7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Elektrycznie otwierane szyby boczne w kabinie kierowcy.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8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9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EA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F1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C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D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Światła boczne pozycyjne zwiększające zauważalność ambulansu w warunkach ograniczonej widoczności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E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EF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F0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F9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F2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F3" w14:textId="77777777" w:rsidR="00585F9D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Dzielone wsteczne lusterka zewnętrzne elektrycznie podgrzewane i regulowane oraz elektrycznie składane.</w:t>
            </w:r>
          </w:p>
          <w:p w14:paraId="6A0C4AF4" w14:textId="77777777" w:rsidR="00841C48" w:rsidRDefault="00841C48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  <w:p w14:paraId="6A0C4AF5" w14:textId="77777777" w:rsidR="00841C48" w:rsidRPr="009022F4" w:rsidRDefault="00841C48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F6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F7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F8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AFF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FA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FB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Wylot spalin (układ wydechowy) przedłużony do tyłu, aby zapobiec możliwości dostawania się ich do przedziału medycznego zwłaszcza przez najczęściej otwierane drzwi boczne prawe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FC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AFD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AFE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05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0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1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Zbiornik paliwa o pojemności min. 70</w:t>
            </w:r>
            <w:r w:rsidR="00576BE1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l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2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0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0B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6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7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Zbiornik płynu AdBlue o pojemności min. 15</w:t>
            </w:r>
            <w:r w:rsidR="00576BE1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l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8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9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0A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11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C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7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D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Kamera biegu wstecznego z obrazem wyświetlanym w lusterku wstecznym lub na monitorze zamontowanym na kokpicie kierowcy.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0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1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17" w14:textId="77777777" w:rsidTr="002E255E">
        <w:trPr>
          <w:trHeight w:val="26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12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8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13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Instalacja elektryczna przedziału medycznego podłączona poprzez dedykowany moduł pojazdu bazowego typu PSM, KFG itp.(technologia CAN bus).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1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1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1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1D" w14:textId="77777777" w:rsidTr="002E255E">
        <w:trPr>
          <w:trHeight w:val="26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18" w14:textId="77777777" w:rsidR="00585F9D" w:rsidRPr="009022F4" w:rsidRDefault="009022F4" w:rsidP="00220EB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9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19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Radioodtwarzacz z głośnikami w kabinie kierowcy i przedziale medycznym, zasilany z 12V, z eliminacją zakłóceń i anteną dachową ze wzmacniaczem antenowym. Możliwość całkowitego wyciszenia głośników w przedziale medycznym z panelu sterującego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1A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1B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1C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23" w14:textId="77777777" w:rsidTr="002E255E">
        <w:trPr>
          <w:trHeight w:val="26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1E" w14:textId="77777777" w:rsidR="00585F9D" w:rsidRPr="009022F4" w:rsidRDefault="00220EB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40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1F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Kabina kierowcy wyposażona w panel sterujący, wyposażony w szczelne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przełączniki typu micro swi</w:t>
            </w:r>
            <w:r w:rsidR="00576BE1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t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ch umożliwiające dezynfekcję i kolorowy wyświetlacz. Zamawiający nie dopuszcza panelu z ekranem dotykowym. Panel umieszczony w centralnej środkowej części kokpitu kierowcy, sterujący następującymi funkcjami: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20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21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22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29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24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25" w14:textId="77777777" w:rsidR="00585F9D" w:rsidRPr="009022F4" w:rsidRDefault="009022F4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sterowanie oświetleniem zewnętrznym (światła robocze),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26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27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28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2F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2A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2B" w14:textId="77777777" w:rsidR="00585F9D" w:rsidRPr="009022F4" w:rsidRDefault="009022F4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sterowanie układem ogrzewania dodatkowego niezależnym od pracy silnika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2C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2D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2E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35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30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31" w14:textId="77777777" w:rsidR="00585F9D" w:rsidRPr="009022F4" w:rsidRDefault="009022F4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sterowanie układem klimatyzacji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32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33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B34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B3B" w14:textId="77777777" w:rsidTr="002E255E">
        <w:trPr>
          <w:trHeight w:val="43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36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37" w14:textId="77777777" w:rsidR="00585F9D" w:rsidRPr="009022F4" w:rsidRDefault="009022F4">
            <w:pPr>
              <w:widowControl w:val="0"/>
              <w:tabs>
                <w:tab w:val="left" w:pos="0"/>
              </w:tabs>
              <w:spacing w:after="12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sygnalizacja graficzna i dźwiękowa niskiego poziomu naładowania akumulatorów,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38" w14:textId="77777777" w:rsidR="00585F9D" w:rsidRPr="009022F4" w:rsidRDefault="00585F9D">
            <w:pPr>
              <w:widowControl w:val="0"/>
              <w:tabs>
                <w:tab w:val="left" w:pos="0"/>
              </w:tabs>
              <w:spacing w:after="12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39" w14:textId="77777777" w:rsidR="00585F9D" w:rsidRPr="009022F4" w:rsidRDefault="00585F9D">
            <w:pPr>
              <w:widowControl w:val="0"/>
              <w:tabs>
                <w:tab w:val="left" w:pos="0"/>
              </w:tabs>
              <w:spacing w:after="120" w:line="100" w:lineRule="atLeast"/>
              <w:jc w:val="both"/>
              <w:rPr>
                <w:rFonts w:ascii="Times New Roman" w:eastAsia="Andale Sans UI" w:hAnsi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3A" w14:textId="77777777" w:rsidR="00585F9D" w:rsidRPr="009022F4" w:rsidRDefault="00585F9D">
            <w:pPr>
              <w:widowControl w:val="0"/>
              <w:tabs>
                <w:tab w:val="left" w:pos="0"/>
              </w:tabs>
              <w:spacing w:after="120" w:line="100" w:lineRule="atLeast"/>
              <w:jc w:val="both"/>
              <w:rPr>
                <w:rFonts w:ascii="Times New Roman" w:eastAsia="Andale Sans UI" w:hAnsi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41" w14:textId="77777777" w:rsidTr="002E255E">
        <w:trPr>
          <w:trHeight w:val="32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3C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3D" w14:textId="77777777" w:rsidR="00585F9D" w:rsidRPr="009022F4" w:rsidRDefault="009022F4">
            <w:pPr>
              <w:widowControl w:val="0"/>
              <w:tabs>
                <w:tab w:val="left" w:pos="0"/>
              </w:tabs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sterowanie sygnalizacją uprzywilejowaną oraz dodatkową sygnalizacją dźwiękową niskotonową,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3E" w14:textId="77777777" w:rsidR="00585F9D" w:rsidRPr="009022F4" w:rsidRDefault="00585F9D">
            <w:pPr>
              <w:widowControl w:val="0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3F" w14:textId="77777777" w:rsidR="00585F9D" w:rsidRPr="009022F4" w:rsidRDefault="00585F9D">
            <w:pPr>
              <w:widowControl w:val="0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40" w14:textId="77777777" w:rsidR="00585F9D" w:rsidRPr="009022F4" w:rsidRDefault="00585F9D">
            <w:pPr>
              <w:widowControl w:val="0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47" w14:textId="77777777" w:rsidTr="002E255E">
        <w:trPr>
          <w:trHeight w:val="32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42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43" w14:textId="77777777" w:rsidR="00585F9D" w:rsidRPr="009022F4" w:rsidRDefault="009022F4">
            <w:pPr>
              <w:widowControl w:val="0"/>
              <w:suppressLineNumbers/>
              <w:tabs>
                <w:tab w:val="left" w:pos="0"/>
              </w:tabs>
              <w:spacing w:after="0" w:line="100" w:lineRule="atLeast"/>
              <w:ind w:hanging="10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sterowanie drzwiami pomiędzy przedziałem kierowcy i przedziałem medycznym,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44" w14:textId="77777777" w:rsidR="00585F9D" w:rsidRPr="009022F4" w:rsidRDefault="00585F9D">
            <w:pPr>
              <w:widowControl w:val="0"/>
              <w:suppressLineNumbers/>
              <w:tabs>
                <w:tab w:val="left" w:pos="0"/>
              </w:tabs>
              <w:spacing w:after="0" w:line="100" w:lineRule="atLeast"/>
              <w:ind w:hanging="1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45" w14:textId="77777777" w:rsidR="00585F9D" w:rsidRPr="009022F4" w:rsidRDefault="00585F9D">
            <w:pPr>
              <w:widowControl w:val="0"/>
              <w:suppressLineNumbers/>
              <w:tabs>
                <w:tab w:val="left" w:pos="0"/>
              </w:tabs>
              <w:spacing w:after="0" w:line="100" w:lineRule="atLeast"/>
              <w:ind w:hanging="1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46" w14:textId="77777777" w:rsidR="00585F9D" w:rsidRPr="009022F4" w:rsidRDefault="00585F9D">
            <w:pPr>
              <w:widowControl w:val="0"/>
              <w:suppressLineNumbers/>
              <w:tabs>
                <w:tab w:val="left" w:pos="0"/>
              </w:tabs>
              <w:spacing w:after="0" w:line="100" w:lineRule="atLeast"/>
              <w:ind w:hanging="1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4D" w14:textId="77777777" w:rsidTr="002E255E">
        <w:trPr>
          <w:trHeight w:val="32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48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49" w14:textId="77777777" w:rsidR="00585F9D" w:rsidRPr="009022F4" w:rsidRDefault="009022F4">
            <w:pPr>
              <w:widowControl w:val="0"/>
              <w:suppressLineNumbers/>
              <w:spacing w:after="0" w:line="100" w:lineRule="atLeast"/>
              <w:ind w:left="-10" w:firstLine="10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funkcja powiadamiająca o zbliżającym się terminie przeglądu zabudowy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4A" w14:textId="77777777" w:rsidR="00585F9D" w:rsidRPr="009022F4" w:rsidRDefault="00585F9D">
            <w:pPr>
              <w:widowControl w:val="0"/>
              <w:suppressLineNumbers/>
              <w:spacing w:after="0" w:line="100" w:lineRule="atLeast"/>
              <w:ind w:left="-10" w:firstLine="1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4B" w14:textId="77777777" w:rsidR="00585F9D" w:rsidRPr="009022F4" w:rsidRDefault="00585F9D">
            <w:pPr>
              <w:widowControl w:val="0"/>
              <w:suppressLineNumbers/>
              <w:spacing w:after="0" w:line="100" w:lineRule="atLeast"/>
              <w:ind w:left="-10" w:firstLine="1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4C" w14:textId="77777777" w:rsidR="00585F9D" w:rsidRPr="009022F4" w:rsidRDefault="00585F9D">
            <w:pPr>
              <w:widowControl w:val="0"/>
              <w:suppressLineNumbers/>
              <w:spacing w:after="0" w:line="100" w:lineRule="atLeast"/>
              <w:ind w:left="-10" w:firstLine="1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53" w14:textId="77777777" w:rsidTr="002E255E">
        <w:trPr>
          <w:trHeight w:val="32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4E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4F" w14:textId="77777777" w:rsidR="00585F9D" w:rsidRPr="009022F4" w:rsidRDefault="009022F4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możliwość załączania przetwornicy prądu 12/230V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50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51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52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59" w14:textId="77777777" w:rsidTr="002E255E">
        <w:trPr>
          <w:trHeight w:val="32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54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55" w14:textId="77777777" w:rsidR="00585F9D" w:rsidRPr="009022F4" w:rsidRDefault="009022F4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możliwość załączania intercomu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56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57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B58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B5F" w14:textId="77777777" w:rsidTr="002E255E">
        <w:trPr>
          <w:trHeight w:val="17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5A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5B" w14:textId="77777777" w:rsidR="00585F9D" w:rsidRPr="009022F4" w:rsidRDefault="009022F4">
            <w:pPr>
              <w:widowControl w:val="0"/>
              <w:suppressLineNumbers/>
              <w:tabs>
                <w:tab w:val="left" w:pos="-10"/>
              </w:tabs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dwustopniowe podświetlenie przycisków I stopień dla funkcji niezałączonej, II stopień dla funkcji załączonej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5C" w14:textId="77777777" w:rsidR="00585F9D" w:rsidRPr="009022F4" w:rsidRDefault="00585F9D">
            <w:pPr>
              <w:widowControl w:val="0"/>
              <w:suppressLineNumbers/>
              <w:tabs>
                <w:tab w:val="left" w:pos="-10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5D" w14:textId="77777777" w:rsidR="00585F9D" w:rsidRPr="009022F4" w:rsidRDefault="00585F9D">
            <w:pPr>
              <w:widowControl w:val="0"/>
              <w:suppressLineNumbers/>
              <w:tabs>
                <w:tab w:val="left" w:pos="-10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5E" w14:textId="77777777" w:rsidR="00585F9D" w:rsidRPr="009022F4" w:rsidRDefault="00585F9D">
            <w:pPr>
              <w:widowControl w:val="0"/>
              <w:suppressLineNumbers/>
              <w:tabs>
                <w:tab w:val="left" w:pos="-10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65" w14:textId="77777777" w:rsidTr="00841C48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60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61" w14:textId="77777777" w:rsidR="00585F9D" w:rsidRPr="009022F4" w:rsidRDefault="009022F4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miernik zużycia paliwa dla ogrzewania niezależnego od pracy silnika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62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63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6A0C4B64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6B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66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67" w14:textId="77777777" w:rsidR="00585F9D" w:rsidRPr="009022F4" w:rsidRDefault="009022F4">
            <w:pPr>
              <w:widowControl w:val="0"/>
              <w:suppressLineNumbers/>
              <w:tabs>
                <w:tab w:val="left" w:pos="0"/>
              </w:tabs>
              <w:spacing w:after="0" w:line="100" w:lineRule="atLeast"/>
              <w:ind w:hanging="10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graficzne monitorowanie pracy powietrznego ogrzewania przedziału medycznego niezależnego od pracy silnika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68" w14:textId="77777777" w:rsidR="00585F9D" w:rsidRPr="009022F4" w:rsidRDefault="00585F9D">
            <w:pPr>
              <w:widowControl w:val="0"/>
              <w:suppressLineNumbers/>
              <w:tabs>
                <w:tab w:val="left" w:pos="0"/>
              </w:tabs>
              <w:spacing w:after="0" w:line="100" w:lineRule="atLeast"/>
              <w:ind w:hanging="1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69" w14:textId="77777777" w:rsidR="00585F9D" w:rsidRPr="009022F4" w:rsidRDefault="00585F9D">
            <w:pPr>
              <w:widowControl w:val="0"/>
              <w:suppressLineNumbers/>
              <w:tabs>
                <w:tab w:val="left" w:pos="0"/>
              </w:tabs>
              <w:spacing w:after="0" w:line="100" w:lineRule="atLeast"/>
              <w:ind w:hanging="1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6A" w14:textId="77777777" w:rsidR="00585F9D" w:rsidRPr="009022F4" w:rsidRDefault="00585F9D">
            <w:pPr>
              <w:widowControl w:val="0"/>
              <w:suppressLineNumbers/>
              <w:tabs>
                <w:tab w:val="left" w:pos="0"/>
              </w:tabs>
              <w:spacing w:after="0" w:line="100" w:lineRule="atLeast"/>
              <w:ind w:hanging="1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71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6C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6D" w14:textId="77777777" w:rsidR="00585F9D" w:rsidRPr="009022F4" w:rsidRDefault="009022F4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sygnalizacja graficzna wysuniętego stopnia wejściowego (jeśli występuje)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6E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6F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70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77" w14:textId="77777777" w:rsidTr="002E255E">
        <w:trPr>
          <w:trHeight w:val="26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72" w14:textId="77777777" w:rsidR="00585F9D" w:rsidRPr="009022F4" w:rsidRDefault="009022F4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41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73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Przegroda oddzielająca kabinę kierowcy od przedziału medycznego wyposażona w otwierane drzwi o wysokości min. 1,70 m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74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75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76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7D" w14:textId="77777777" w:rsidTr="002E255E">
        <w:trPr>
          <w:trHeight w:val="26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78" w14:textId="77777777" w:rsidR="00585F9D" w:rsidRPr="009022F4" w:rsidRDefault="009022F4" w:rsidP="00220EB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79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t>Otwierany szyberdach, o minimalnych wymiarach 350 mm x 350 mm. (dopuszcza się szyberdach o wymiarach max. 900x600 mm) wyposażony w roletę oraz moskitierę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7A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7B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7C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83" w14:textId="77777777" w:rsidTr="002E255E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7E" w14:textId="77777777" w:rsidR="00585F9D" w:rsidRPr="009022F4" w:rsidRDefault="009022F4" w:rsidP="00220EB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lastRenderedPageBreak/>
              <w:t>4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7F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Pojemnik reimplantacyjny o pojemności min. 7</w:t>
            </w:r>
            <w:r w:rsidR="00576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F4">
              <w:rPr>
                <w:rFonts w:ascii="Times New Roman" w:hAnsi="Times New Roman"/>
                <w:sz w:val="24"/>
                <w:szCs w:val="24"/>
              </w:rPr>
              <w:t>l zasilany z instalacji 12V/230V ambulansu z możliwością chłodzenia i grzania wyposażony w pasek do noszenia na ramieniu.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80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81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82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89" w14:textId="77777777" w:rsidTr="002E255E">
        <w:trPr>
          <w:trHeight w:val="48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84" w14:textId="77777777" w:rsidR="00585F9D" w:rsidRPr="009022F4" w:rsidRDefault="009022F4" w:rsidP="00220EB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85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Przednie reflektory w technologii LED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86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87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88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8F" w14:textId="77777777" w:rsidTr="002E255E">
        <w:trPr>
          <w:trHeight w:val="35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8A" w14:textId="77777777" w:rsidR="00585F9D" w:rsidRPr="009022F4" w:rsidRDefault="009022F4" w:rsidP="00220EB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8B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System kontroli ciśnienia w oponach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8C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8D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8E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95" w14:textId="77777777" w:rsidTr="002E255E">
        <w:trPr>
          <w:trHeight w:val="35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90" w14:textId="77777777" w:rsidR="00585F9D" w:rsidRPr="009022F4" w:rsidRDefault="009022F4" w:rsidP="00220EB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91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Asystent bocznego wiatru i ruszania na wzniesieniu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92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93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94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A1" w14:textId="77777777" w:rsidTr="002E255E">
        <w:trPr>
          <w:trHeight w:val="35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96" w14:textId="77777777" w:rsidR="00585F9D" w:rsidRPr="009022F4" w:rsidRDefault="009022F4" w:rsidP="00220EB1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  <w:r w:rsidR="00220EB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7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97" w14:textId="77777777" w:rsidR="00841C48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 xml:space="preserve">Załączyć aktualną cało pojazdową homologację typu WE pojazdu skompletowanego (oferowanego ambulansu typu B) i kompletnego (samochodu ciężarowego) , zgodną z ROZPORZĄDZENIE MINISTRA TRANSPORTU, BUDOWNICTWA I GOSPODARKI MORSKIEJ z dnia 25 marca 2013 r. w sprawie homologacji typu pojazdów samochodowych i przyczep oraz ich przedmiotów wyposażenia lub części  oraz Dyrektywą 2007/46/WE . Numer świadectwa homologacji typu WE pojazdu kompletnego musi być ujęty w świadectwie homologacji typu WE pojazdu skompletowanego oraz posiadać informacje o dacie wydania homologacji pojazdu kompletnego i skompletowanego. Numery homologacji  pojazdu kompletnego i skompletowanego muszą być zgodnie z Dyrektywą </w:t>
            </w:r>
          </w:p>
          <w:p w14:paraId="6A0C4B98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2007/46/WE załącznik nr VII składać się z 4 sekcji informujących o:</w:t>
            </w:r>
          </w:p>
          <w:p w14:paraId="6A0C4B99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- państwie członkowskim wydającym homologację</w:t>
            </w:r>
          </w:p>
          <w:p w14:paraId="6A0C4B9A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- numerze ostatniej dyrektywy lub rozporządzenia zmieniającego, włącznie z aktami wykonawczymi stosowanymi do danej homologacji</w:t>
            </w:r>
          </w:p>
          <w:p w14:paraId="6A0C4B9B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lastRenderedPageBreak/>
              <w:t>- czterocyfrowym numerze porządkowym</w:t>
            </w:r>
          </w:p>
          <w:p w14:paraId="6A0C4B9C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- dwucyfrowym numerze porządkowym określającym rozszerzenie.</w:t>
            </w:r>
          </w:p>
          <w:p w14:paraId="6A0C4B9D" w14:textId="77777777" w:rsidR="00585F9D" w:rsidRPr="009022F4" w:rsidRDefault="009022F4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oraz załącznik w postaci raportu/protokołu z wykonanego testu zderzeniowego całego jednorodnego nadwozia ambulansu (zgodnie z wymogami zharmonizowanej normy PN EN 1789:A1/2011 lub równoważnej) wystawione przez niezależną notyfikowaną jednostkę badawczą dotyczący oferowanej konfiguracji zabudowy specjalnej ambulansu przeprowadzonych na oferowanej marce i modelu ambulansu.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9E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9F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A0" w14:textId="77777777" w:rsidR="00585F9D" w:rsidRPr="009022F4" w:rsidRDefault="00585F9D">
            <w:pPr>
              <w:widowControl w:val="0"/>
              <w:suppressLineNumbers/>
              <w:tabs>
                <w:tab w:val="left" w:pos="170"/>
              </w:tabs>
              <w:spacing w:after="0" w:line="100" w:lineRule="atLeast"/>
              <w:ind w:left="170" w:hanging="17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220EB1" w:rsidRPr="009022F4" w14:paraId="6A0C4BA4" w14:textId="77777777" w:rsidTr="007854CB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A2" w14:textId="77777777" w:rsidR="00220EB1" w:rsidRPr="009022F4" w:rsidRDefault="00220EB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II.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A3" w14:textId="77777777" w:rsidR="00220EB1" w:rsidRPr="009022F4" w:rsidRDefault="00220EB1" w:rsidP="00220EB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SILNIK</w:t>
            </w:r>
          </w:p>
        </w:tc>
      </w:tr>
      <w:tr w:rsidR="00585F9D" w:rsidRPr="009022F4" w14:paraId="6A0C4BAA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A5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A6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 zapłonem samoczynnym, wtryskiem bezpośrednim typu common rail, turbodoładowany, elastyczny, zapewniający przyspieszenie pozwalające na sprawną pracę w ruchu miejskim.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A7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A8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A9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B0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AB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AC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Silnik o pojemności  min. 1900 cm³.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A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A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A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B6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B1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B2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Silnik o mocy min. 180 KM.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B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B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B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BC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B7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B8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Moment obrotowy min. 400 Nm.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B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B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BB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BC2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BD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BE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Norma emisji spalin EURO VI lub EURO 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B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C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BC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76BE1" w:rsidRPr="009022F4" w14:paraId="6A0C4BC5" w14:textId="77777777" w:rsidTr="007854CB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C3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III.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C4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ZESPÓŁ PRZENIESIENIA NAPĘDU</w:t>
            </w:r>
          </w:p>
        </w:tc>
      </w:tr>
      <w:tr w:rsidR="00585F9D" w:rsidRPr="009022F4" w14:paraId="6A0C4BCB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C6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C7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Skrzynia biegów manualna (Zamawiający nie dopuszcza skrzyni automatycznej)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C8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C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BC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BD1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CC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CD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Min. 6-biegów do przodu i bieg wsteczny.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C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C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D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D7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D2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D3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Napęd na koła tylne lub przednie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D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D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D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76BE1" w:rsidRPr="009022F4" w14:paraId="6A0C4BDA" w14:textId="77777777" w:rsidTr="007854CB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D8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IV.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D9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ar-SA" w:bidi="fa-IR"/>
              </w:rPr>
              <w:t>UKŁAD HAMULCOWY i SYSTEMY BEZPIECZEŃSTWA</w:t>
            </w:r>
          </w:p>
        </w:tc>
      </w:tr>
      <w:tr w:rsidR="00585F9D" w:rsidRPr="009022F4" w14:paraId="6A0C4BE0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DB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DC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Układ hamulcowy ze wspomaganiem, wskaźnik zużycia klocków hamulcowych.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D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D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D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E6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E1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E2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 systemem zapobiegającym blokadzie kół podczas hamowania -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 xml:space="preserve"> ABS lub równoważny.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E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E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BE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BEC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E7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lastRenderedPageBreak/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E8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Elektroniczny korektor siły hamowania.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E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E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BE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BF2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ED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EE" w14:textId="77777777" w:rsidR="00585F9D" w:rsidRPr="009022F4" w:rsidRDefault="00576BE1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</w:t>
            </w:r>
            <w:r w:rsidR="009022F4"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ystemem wspomagania nagłego (awaryjnego) hamowania.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E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F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F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F8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F3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F4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Hamulce tarczowe na obu osiach (przód i tył),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F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F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F7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BFE" w14:textId="77777777" w:rsidTr="002E255E">
        <w:trPr>
          <w:trHeight w:val="26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F9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6.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FA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System stabilizacji toru jazdy typu ESP  adaptacyjny tzn. uwzględniający obciążenie pojazdu.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F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BFC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BF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04" w14:textId="77777777" w:rsidTr="002E255E">
        <w:trPr>
          <w:trHeight w:val="26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BFF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7.</w:t>
            </w:r>
          </w:p>
        </w:tc>
        <w:tc>
          <w:tcPr>
            <w:tcW w:w="7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00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System zapobiegający poślizgowi kół osi napędzanej przy ruszaniu typu ASR lub równoważny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0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02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0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76BE1" w:rsidRPr="009022F4" w14:paraId="6A0C4C07" w14:textId="77777777" w:rsidTr="007854CB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05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V.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06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ZAWIESZENIE</w:t>
            </w:r>
          </w:p>
        </w:tc>
      </w:tr>
      <w:tr w:rsidR="00585F9D" w:rsidRPr="009022F4" w14:paraId="6A0C4C0D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08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09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Fabryczne zawieszenie posiadające wzmocnione drążki stabilizacyjne obu osi. Zawieszenie przednie i tylne wzmocnione. Zwiększony nacisk na oś przednią (podać o jaką wartość w stosunku do standardowej)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0A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0B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i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0C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i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13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0E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0F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Zawieszenie gwarantujące dobrą przyczepność kół do nawierzchni, stabilność i manewrowość w trudnym terenie oraz zapewniające odpowiedni komfort transportu  pacjenta.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10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11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12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76BE1" w:rsidRPr="009022F4" w14:paraId="6A0C4C16" w14:textId="77777777" w:rsidTr="007854CB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14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VI.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15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UKŁAD KIEROWNICZY</w:t>
            </w:r>
          </w:p>
        </w:tc>
      </w:tr>
      <w:tr w:rsidR="00585F9D" w:rsidRPr="009022F4" w14:paraId="6A0C4C1C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17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18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Ze wspomaganiem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1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1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C1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C22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1D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1E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Kierownica regulowana w dwóch płaszczyznach niezależnie tzn. góra-dół i przód tył.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1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2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C2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76BE1" w:rsidRPr="009022F4" w14:paraId="6A0C4C25" w14:textId="77777777" w:rsidTr="007854CB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23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VII.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24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OGRZEWANIE I WENTYLACJA</w:t>
            </w:r>
          </w:p>
        </w:tc>
      </w:tr>
      <w:tr w:rsidR="00585F9D" w:rsidRPr="009022F4" w14:paraId="6A0C4C2C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26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27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Ogrzewanie wewnętrzne postojowe – grzejnik elektryczny z sieci 230 V </w:t>
            </w:r>
          </w:p>
          <w:p w14:paraId="6A0C4C28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 możliwością ustawienia temperatury i termostatem, min. moc grzewcza   2000 W.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29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2A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2B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32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2D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2E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Mechaniczna wentylacja  nawiewno  – wywiewna.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2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3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C3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C38" w14:textId="77777777" w:rsidTr="002E255E">
        <w:trPr>
          <w:trHeight w:val="4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33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34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Niezależny od silnika system ogrzewania przedziału medycznego (typu powietrznego) z możliwością ustawienia temperatury i termostatem,  o mocy  min. 5,0 kW umożliwiający ogrzanie przedziału medycznego.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3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3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37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3E" w14:textId="77777777" w:rsidTr="002E255E">
        <w:trPr>
          <w:trHeight w:val="10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39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3A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Klimatyzacja dwuparownikowa, oddzielna dla  kabiny kierowcy i przedziału medycznego. W przedziale medycznym klimatyzacja automatyczna tj. po ustawieniu żądanej temperatury systemy chłodzące lub grzewcze automatycznie utrzymują żądaną temperaturę w przedziale </w:t>
            </w: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lastRenderedPageBreak/>
              <w:t>medycznym umożliwiając klimatyzowanie przedziału medycznego.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3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3C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40" w:type="dxa"/>
          </w:tcPr>
          <w:p w14:paraId="6A0C4C3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76BE1" w:rsidRPr="009022F4" w14:paraId="6A0C4C41" w14:textId="77777777" w:rsidTr="007854CB">
        <w:trPr>
          <w:trHeight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3F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VIII.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40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INSTALACJA ELEKTRYCZNA</w:t>
            </w:r>
          </w:p>
        </w:tc>
      </w:tr>
      <w:tr w:rsidR="00585F9D" w:rsidRPr="009022F4" w14:paraId="6A0C4C47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42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43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Zespół 2 fabrycznych akumulatorów o łącznej pojemności  min. 180 Ah do zasilania wszystkich odbiorników prądu.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44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45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46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4D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48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49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Akumulator zasilający przedział medyczny z przekaźnikiem rozłączającym.</w:t>
            </w:r>
            <w:r w:rsidRPr="009022F4">
              <w:rPr>
                <w:rFonts w:ascii="Times New Roman" w:eastAsia="Andale Sans UI" w:hAnsi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Dodatkowy układ umożliwiający równoległe połączenie dwóch akumulatorów, zwiększający silę elektromotoryczną podczas rozruchu, układ oparty o przekaźnik wysoko prądowy o min. prądzie przewodzenia 250 A</w:t>
            </w:r>
            <w:r w:rsidRPr="009022F4">
              <w:rPr>
                <w:rFonts w:ascii="Times New Roman" w:eastAsia="Andale Sans UI" w:hAnsi="Times New Roman"/>
                <w:i/>
                <w:color w:val="000000"/>
                <w:kern w:val="3"/>
                <w:sz w:val="24"/>
                <w:szCs w:val="24"/>
                <w:lang w:eastAsia="ar-SA" w:bidi="fa-IR"/>
              </w:rPr>
              <w:t>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4A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4B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4C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53" w14:textId="77777777" w:rsidTr="002E255E">
        <w:trPr>
          <w:trHeight w:val="7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4E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4F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50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51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52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5E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54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55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Instalacja elektryczna 230 V:</w:t>
            </w:r>
          </w:p>
          <w:p w14:paraId="6A0C4C56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a) zasilanie zewnętrzne 230 V</w:t>
            </w:r>
          </w:p>
          <w:p w14:paraId="6A0C4C57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b) min. 2  zerowane gniazda w przedziale  medycznym  </w:t>
            </w:r>
          </w:p>
          <w:p w14:paraId="6A0C4C58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c) zabezpieczenie uniemożliwiające rozruch silnika przy podłączonym zasilaniu zewnętrznym</w:t>
            </w:r>
          </w:p>
          <w:p w14:paraId="6A0C4C59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d) zabezpieczenie przeciwporażeniowe</w:t>
            </w:r>
          </w:p>
          <w:p w14:paraId="6A0C4C5A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e) przewód zasilający min 10m.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5B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5C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5D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64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5F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60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Na pojeździe zamontowana wizualna sygnalizacja informująca o podłączeniu ambulansu do sieci 230V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61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62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63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6A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65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66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Grzałka w układzie chłodzenia cieczą silnika pojazdu zasilana z sieci 230V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67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68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69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72" w14:textId="77777777" w:rsidTr="002E255E">
        <w:trPr>
          <w:trHeight w:val="9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6B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lastRenderedPageBreak/>
              <w:t>7.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6C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 Instalacja elektryczna 12V w przedziale medycznym:</w:t>
            </w:r>
          </w:p>
          <w:p w14:paraId="6A0C4C6D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min. 4 gniazda 12 V w przedziale medycznym (w tym jedno 20A), do podłączenia urządzeń medycznych,</w:t>
            </w:r>
          </w:p>
          <w:p w14:paraId="6A0C4C6E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gniazda wyposażone w rozbieralne wtyki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6F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7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7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79" w14:textId="77777777" w:rsidTr="002E255E">
        <w:trPr>
          <w:trHeight w:val="9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73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8.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74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Atestowana przetwornica prądu stałego 12V na zmienny 230V/50Hz o mocy ciągłej min. 1000VA (czysta sinusoida). </w:t>
            </w:r>
          </w:p>
          <w:p w14:paraId="6A0C4C75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W przedziale medycznym 2 oddzielne gniazda 230V zasilane z tej przetwornicy do obsługi sprzętu medycznego i drukarki systemu wymagających zasilania 230V w czasie jazdy, z możliwością wyłączenia napięcia.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76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77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78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7F" w14:textId="77777777" w:rsidTr="002E255E">
        <w:trPr>
          <w:trHeight w:val="7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7A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 xml:space="preserve">9. 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7B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Wzmocniony alternator spełniający wymogi obsługi wszystkich odbiorników prądu i jednoczesnego ładowania akumulatorów -  min 200 A.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7C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7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7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85" w14:textId="77777777" w:rsidTr="002E255E">
        <w:trPr>
          <w:trHeight w:val="7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80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10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81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t>Interkom umożliwiający łączność przedziału medycznego z kabiną kierowcy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82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8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8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76BE1" w:rsidRPr="009022F4" w14:paraId="6A0C4C88" w14:textId="77777777" w:rsidTr="007854CB">
        <w:trPr>
          <w:trHeight w:val="6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86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IX.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87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ar-SA" w:bidi="fa-IR"/>
              </w:rPr>
              <w:t>SYGNALIZACJA ŚWIETLNO-DŹWIĘKOWA I OZNAKOWANIE</w:t>
            </w:r>
          </w:p>
        </w:tc>
      </w:tr>
      <w:tr w:rsidR="00585F9D" w:rsidRPr="009022F4" w14:paraId="6A0C4C8E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89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8A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Belka świetlna umieszczona na przedniej części dachu   pojazdu   z modułami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   </w:t>
            </w: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>LED koloru niebieskiego oraz szykdem świetlnym LED z napisem AMBULANS. W pasie przednim zamontowany głośnik o mocy 100 W, sygnał dźwiękowy modulowany -  możliwość podawania komunikatów głosowych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8B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8C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b/>
                <w:bCs/>
                <w:color w:val="FF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8D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b/>
                <w:bCs/>
                <w:color w:val="FF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94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8F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90" w14:textId="77777777" w:rsidR="00585F9D" w:rsidRPr="009022F4" w:rsidRDefault="009022F4">
            <w:pPr>
              <w:widowControl w:val="0"/>
              <w:suppressLineNumbers/>
              <w:spacing w:after="0" w:line="100" w:lineRule="atLeast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Lampa LED na tylnej części dachu pojazdu,  dodatkowe światła LED robocze do oświetlania przedpola za ambulansem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91" w14:textId="77777777" w:rsidR="00585F9D" w:rsidRPr="009022F4" w:rsidRDefault="00585F9D">
            <w:pPr>
              <w:widowControl w:val="0"/>
              <w:suppressLineNumbers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92" w14:textId="77777777" w:rsidR="00585F9D" w:rsidRPr="009022F4" w:rsidRDefault="00585F9D">
            <w:pPr>
              <w:widowControl w:val="0"/>
              <w:suppressLineNumbers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b/>
                <w:bCs/>
                <w:color w:val="FF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93" w14:textId="77777777" w:rsidR="00585F9D" w:rsidRPr="009022F4" w:rsidRDefault="00585F9D">
            <w:pPr>
              <w:widowControl w:val="0"/>
              <w:suppressLineNumbers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b/>
                <w:bCs/>
                <w:color w:val="FF0000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9A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95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96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97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98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99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A0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9B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9C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9D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9E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9F" w14:textId="77777777" w:rsidR="00585F9D" w:rsidRPr="009022F4" w:rsidRDefault="00585F9D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A6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A1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lastRenderedPageBreak/>
              <w:t>5.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A2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Dwie lampy LED niebieskiej barwy na wysokości pasa przedniego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A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A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A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AC" w14:textId="77777777" w:rsidTr="002E255E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A7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A8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Min. dwa reflektory zewnętrzne LED po bokach pojazdu, do oświetlenia miejsca akcji, po jednym z każdej strony, z możliwością włączania/wyłączania zarówno z kabiny kierowcy jak i z przedziału medycznego.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A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A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CA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CBF" w14:textId="77777777" w:rsidTr="002E255E">
        <w:trPr>
          <w:trHeight w:val="6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AD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7.</w:t>
            </w:r>
          </w:p>
        </w:tc>
        <w:tc>
          <w:tcPr>
            <w:tcW w:w="7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AE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Oznakowanie pojazdu zgodnie z Rozporządzeniem Ministra Zdrowia z dnia 03.01.2023 r.:</w:t>
            </w:r>
          </w:p>
          <w:p w14:paraId="6A0C4CAF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1) wzorem graficznym systemu Państwowe Ratownictwo Medyczne o średnicy 50 cm, umieszczonym na tylnych drzwiach oraz na dachu i po bokach, w tylnej części pojazdu;</w:t>
            </w:r>
          </w:p>
          <w:p w14:paraId="6A0C4CB0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2) napisem lustrzanym „AMBULANS” barwy czerwonej, o wysokości liter co najmniej 22 cm, umieszczonym z przodu pojazdu; dopuszczalne jest umieszczenie napisu „AMBULANS” barwy czerwonej, o wysokości liter co najmniej 10 cm także z tyłu pojazdu;</w:t>
            </w:r>
          </w:p>
          <w:p w14:paraId="6A0C4CB1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3) po bokach literą barwy czerwonej:</w:t>
            </w:r>
          </w:p>
          <w:p w14:paraId="6A0C4CB2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a) „P” – w przypadku podstawowego zespołu ratownictwa medycznego,</w:t>
            </w:r>
          </w:p>
          <w:p w14:paraId="6A0C4CB3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b) „S” – w przypadku specjalistycznego zespołu ratownictwa medycznego</w:t>
            </w:r>
          </w:p>
          <w:p w14:paraId="6A0C4CB4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– umieszczoną w okręgu o średnicy co najmniej 40 cm; grubość linii okręgu i liter wynosi 4 cm;</w:t>
            </w:r>
          </w:p>
          <w:p w14:paraId="6A0C4CB5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4) trzema pasami odblaskowymi:</w:t>
            </w:r>
          </w:p>
          <w:p w14:paraId="6A0C4CB6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a) pasem typu 3 – barwy czerwonej, o szerokości co najmniej 15 cm, umieszczonym wokół dachu,</w:t>
            </w:r>
          </w:p>
          <w:p w14:paraId="6A0C4CB7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b) pasem typu 3 – barwy niebieskiej, umieszczonym bezpośrednio nad pasem, o którym mowa w lit. c,</w:t>
            </w:r>
          </w:p>
          <w:p w14:paraId="6A0C4CB8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c) pasem typu 3 – barwy czerwonej, o szerokości co najmniej 15 cm, umieszczonym między linią okien a nadkolami;</w:t>
            </w:r>
          </w:p>
          <w:p w14:paraId="6A0C4CB9" w14:textId="77777777" w:rsidR="00585F9D" w:rsidRPr="009022F4" w:rsidRDefault="009022F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>5) logotypem zawierającym nazwę dysponenta jednostki lub nazwę dysponenta jednostki, umieszczonym po bokach pojazdu w dolnej części drzwi kierowcy i pasażera lub na tylnych drzwiach w dolnej części;</w:t>
            </w:r>
          </w:p>
          <w:p w14:paraId="6A0C4CBA" w14:textId="77777777" w:rsidR="00585F9D" w:rsidRPr="009022F4" w:rsidRDefault="009022F4">
            <w:pPr>
              <w:suppressLineNumbers/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t xml:space="preserve">6) kryptonimem zespołu ratownictwa medycznego określonym w </w:t>
            </w:r>
            <w:r w:rsidRPr="009022F4"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  <w:lastRenderedPageBreak/>
              <w:t>wojewódzkim planie działania systemu, barwy czerwonej, o wysokości liter 10 cm, umieszczonym po bokach i z tyłu pojazdu, pod okręgami z oznaczeniem zespołu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BB" w14:textId="77777777" w:rsidR="00585F9D" w:rsidRPr="009022F4" w:rsidRDefault="00585F9D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BC" w14:textId="77777777" w:rsidR="00585F9D" w:rsidRPr="009022F4" w:rsidRDefault="00585F9D">
            <w:pPr>
              <w:spacing w:after="0" w:line="240" w:lineRule="auto"/>
              <w:ind w:right="14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  <w:p w14:paraId="6A0C4CB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B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76BE1" w:rsidRPr="009022F4" w14:paraId="6A0C4CC2" w14:textId="77777777" w:rsidTr="007854CB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C0" w14:textId="77777777" w:rsidR="00576BE1" w:rsidRPr="009022F4" w:rsidRDefault="00576BE1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X.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C1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OŚWIETLENIE PRZEDZIAŁU MEDYCZNEGO</w:t>
            </w:r>
          </w:p>
        </w:tc>
      </w:tr>
      <w:tr w:rsidR="00585F9D" w:rsidRPr="009022F4" w14:paraId="6A0C4CC8" w14:textId="77777777" w:rsidTr="002E255E">
        <w:trPr>
          <w:trHeight w:val="268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C3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C4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1) światło rozproszone umieszczone po obu stronach górnej części przedziału medycznego min. 6 lamp sufitowych LED, z funkcją ich przygaszania na czas transportu pacjenta (tzw. oświetlenie nocne),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C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C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C7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CE" w14:textId="77777777" w:rsidTr="002E255E">
        <w:trPr>
          <w:trHeight w:val="268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C9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CA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2) oświetlenie halogenowe regulowane umieszczone w suficie nad noszami punktowe (min. 2 szt.),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C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CC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C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D4" w14:textId="77777777" w:rsidTr="002E255E">
        <w:trPr>
          <w:trHeight w:val="268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CF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D0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3) halogen zamontowany nad blatem roboczym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D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D2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D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76BE1" w:rsidRPr="009022F4" w14:paraId="6A0C4CD7" w14:textId="77777777" w:rsidTr="007854CB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D5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XI.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D6" w14:textId="77777777" w:rsidR="00576BE1" w:rsidRPr="009022F4" w:rsidRDefault="00576BE1" w:rsidP="00576BE1">
            <w:pPr>
              <w:widowControl w:val="0"/>
              <w:tabs>
                <w:tab w:val="left" w:pos="993"/>
              </w:tabs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PRZEDZIAŁ MEDYCZNY I JEGO WYPOSAŻENIE</w:t>
            </w:r>
          </w:p>
        </w:tc>
      </w:tr>
      <w:tr w:rsidR="00585F9D" w:rsidRPr="009022F4" w14:paraId="6A0C4CDE" w14:textId="77777777" w:rsidTr="002E255E">
        <w:trPr>
          <w:trHeight w:val="26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D8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  <w:p w14:paraId="6A0C4CD9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DA" w14:textId="77777777" w:rsidR="00585F9D" w:rsidRPr="009022F4" w:rsidRDefault="009022F4">
            <w:pPr>
              <w:widowControl w:val="0"/>
              <w:tabs>
                <w:tab w:val="left" w:pos="993"/>
              </w:tabs>
              <w:spacing w:after="0" w:line="100" w:lineRule="atLeast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ar-SA" w:bidi="fa-IR"/>
              </w:rPr>
              <w:t>WYPOSAŻENIE  PRZEDZIAŁU MEDYCZNEGO (pomieszczenia  dla pacjenta) - pomieszczenie powinno pomieścić urządzenia medyczne wyszczególnione poniżej: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DB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DC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DD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CEC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DF" w14:textId="77777777" w:rsidR="00585F9D" w:rsidRPr="009022F4" w:rsidRDefault="00585F9D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E0" w14:textId="77777777" w:rsidR="00585F9D" w:rsidRPr="009022F4" w:rsidRDefault="009022F4">
            <w:pPr>
              <w:widowControl w:val="0"/>
              <w:tabs>
                <w:tab w:val="left" w:pos="1310"/>
              </w:tabs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Zabudowa specjalna na ścianie działowej </w:t>
            </w:r>
          </w:p>
          <w:p w14:paraId="6A0C4CE1" w14:textId="77777777" w:rsidR="00585F9D" w:rsidRPr="009022F4" w:rsidRDefault="009022F4">
            <w:pPr>
              <w:widowControl w:val="0"/>
              <w:tabs>
                <w:tab w:val="left" w:pos="284"/>
              </w:tabs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a/ szafka przy drzwiach prawych przesuwnych z blatem roboczym do przygotowywania leków wyłożona blachą nierdzewną (Zamawiający nie dopuszcza wyłożenia blatu tworzywem sztucznym), wyposażona w min. trzy szuflady: system mocowania drukarki systemu PRM SWD (mocowanie musi być zgodne z PN EN 1789 lub równoważną) z instalacją zasilającą i połączeniową z tabletem, mocowanie ma umożliwiać drukowanie dokumentów oraz bezpieczny transport po zamknięciu szuflady, w dwóch pozostałych szufladach system przesuwnych przegród porządkujący przewożone tam leki,</w:t>
            </w:r>
          </w:p>
          <w:p w14:paraId="6A0C4CE2" w14:textId="77777777" w:rsidR="00585F9D" w:rsidRPr="009022F4" w:rsidRDefault="009022F4">
            <w:pPr>
              <w:widowControl w:val="0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b/ pojemnik na zużyte igły,</w:t>
            </w:r>
          </w:p>
          <w:p w14:paraId="6A0C4CE3" w14:textId="77777777" w:rsidR="00585F9D" w:rsidRPr="009022F4" w:rsidRDefault="009022F4">
            <w:pPr>
              <w:widowControl w:val="0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c/ wysuwany kosz na odpady,</w:t>
            </w:r>
          </w:p>
          <w:p w14:paraId="6A0C4CE4" w14:textId="77777777" w:rsidR="00585F9D" w:rsidRPr="009022F4" w:rsidRDefault="009022F4">
            <w:pPr>
              <w:widowControl w:val="0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d/ termobox – elektryczny ogrzewacz płynów infuzyjnych z płynną regulacją temperatury,</w:t>
            </w:r>
          </w:p>
          <w:p w14:paraId="6A0C4CE5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e/ miejsce i system mocowania plecaka ratunkowego z dostępem zarówno z zewnątrz jak i z wewnątrz przedziału medycznego,</w:t>
            </w:r>
          </w:p>
          <w:p w14:paraId="6A0C4CE6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f/ jeden</w:t>
            </w: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fotel dla personelu medycznego obrotowy o kąt min. 90 stopni mocowany do podłogi w miejscu umożliwiającym nieskrępowane obejście noszy jak i bezproblemowe przejście do kabiny kierowcy, posiadający możliwość dosunięcia lub odsunięcia do/od wezgłowia noszy w zakresie umożliwiającym prawidłowe wykonywanie czynności medycznych przy pacjencie (np. intubowanie), wyposażony w zintegrowane bezwładnościowe pasy bezpieczeństwa, zagłówek   i regulowany kąt oparcia pleców,</w:t>
            </w:r>
          </w:p>
          <w:p w14:paraId="6A0C4CE7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g/ przy drzwiach bocznych zamontowany panel sterujący oświetleniem roboczym po bokach i z tyłu ambulansu oraz oświetleniem przedziału medycznego.</w:t>
            </w:r>
          </w:p>
          <w:p w14:paraId="6A0C4CE8" w14:textId="77777777" w:rsidR="00585F9D" w:rsidRPr="009022F4" w:rsidRDefault="009022F4">
            <w:pPr>
              <w:widowControl w:val="0"/>
              <w:tabs>
                <w:tab w:val="left" w:pos="1310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ściany działowej </w:t>
            </w:r>
            <w:r w:rsidRPr="009022F4">
              <w:rPr>
                <w:rFonts w:ascii="Times New Roman" w:hAnsi="Times New Roman"/>
                <w:i/>
                <w:sz w:val="24"/>
                <w:szCs w:val="24"/>
              </w:rPr>
              <w:t>zgodny ze świadectwem homologacji WE potwierdzony przez niezależna jednostkę notyfikowaną wykonującą badania zgodnie z obowiązującą normą)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E9" w14:textId="77777777" w:rsidR="00585F9D" w:rsidRPr="009022F4" w:rsidRDefault="00585F9D">
            <w:pPr>
              <w:widowControl w:val="0"/>
              <w:tabs>
                <w:tab w:val="left" w:pos="1310"/>
              </w:tabs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EA" w14:textId="77777777" w:rsidR="00585F9D" w:rsidRPr="009022F4" w:rsidRDefault="00585F9D">
            <w:pPr>
              <w:widowControl w:val="0"/>
              <w:suppressLineNumbers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CEB" w14:textId="77777777" w:rsidR="00585F9D" w:rsidRPr="009022F4" w:rsidRDefault="00585F9D">
            <w:pPr>
              <w:widowControl w:val="0"/>
              <w:suppressLineNumbers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01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ED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EE" w14:textId="77777777" w:rsidR="00585F9D" w:rsidRPr="009022F4" w:rsidRDefault="009022F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Zabudowa specjalna na ścianie prawej (dopuszcza się zabudowę równoważną z opisaną funkcjonalnością pod warunkiem wykazania tej równoważności przez Wykonawcę)</w:t>
            </w:r>
          </w:p>
          <w:p w14:paraId="6A0C4CEF" w14:textId="77777777" w:rsidR="00585F9D" w:rsidRPr="009022F4" w:rsidRDefault="009022F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a/ min. dwie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</w:p>
          <w:p w14:paraId="6A0C4CF0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b/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do pionu siedzisko,</w:t>
            </w:r>
          </w:p>
          <w:p w14:paraId="6A0C4CF1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c/ uchwyt na butlę tlenową o min. pojemności 400l przy ciśnieniu 150 at, </w:t>
            </w:r>
          </w:p>
          <w:p w14:paraId="6A0C4CF2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ind w:left="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d/ uchwyty ułatwiające wsiadanie; przy drzwiach bocznych i drzwiach tylnych,</w:t>
            </w:r>
          </w:p>
          <w:p w14:paraId="6A0C4CF3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e/ przy drzwiach tylnych zamontowany panel sterujący oświetleniem roboczym po bokach i z tyłu ambulansu oraz oświetleniem przedziału medycznego</w:t>
            </w:r>
          </w:p>
          <w:p w14:paraId="6A0C4CF4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f/ przy drzwiach przesuwnych panel sterujący wyposażony w szczelne przełączniki typu micro swich umożliwiające dezynfekcję i kolorowy wyświetlacz. </w:t>
            </w:r>
            <w:r w:rsidRPr="009022F4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ar-SA" w:bidi="fa-IR"/>
              </w:rPr>
              <w:t>Zamawiający nie dopuszcza panelu z ekranem dotykowym)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. Panel sterujący następującymi funkcjami </w:t>
            </w:r>
          </w:p>
          <w:p w14:paraId="6A0C4CF5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sterowanie oświetleniem wewnętrznym (również nocnym) przedziału oraz oświetleniem zewnętrznym (światła robocze),</w:t>
            </w:r>
          </w:p>
          <w:p w14:paraId="6A0C4CF6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sterowanie układem ogrzewania dodatkowego oraz stacjonarnym ogrzewaniem postojowym zasilanym z sieci 230V,</w:t>
            </w:r>
          </w:p>
          <w:p w14:paraId="6A0C4CF7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 - sterowanie układem klimatyzacji i wentylacji,</w:t>
            </w:r>
          </w:p>
          <w:p w14:paraId="6A0C4CF8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załączanie intercomu,</w:t>
            </w:r>
          </w:p>
          <w:p w14:paraId="6A0C4CF9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sterowanie głośnikiem radiotelefonu,</w:t>
            </w:r>
          </w:p>
          <w:p w14:paraId="6A0C4CFA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- regulacja głośności w głośnikach radioodtwarzacza.</w:t>
            </w:r>
          </w:p>
          <w:p w14:paraId="6A0C4CFB" w14:textId="77777777" w:rsidR="00585F9D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ściany działowej </w:t>
            </w:r>
            <w:r w:rsidRPr="009022F4">
              <w:rPr>
                <w:rFonts w:ascii="Times New Roman" w:hAnsi="Times New Roman"/>
                <w:i/>
                <w:sz w:val="24"/>
                <w:szCs w:val="24"/>
              </w:rPr>
              <w:t>zgodny ze świadectwem homologacji WE potwierdzony przez niezależna jednostkę notyfikowaną wykonującą badania zgodnie z obowiązującą normą)</w:t>
            </w:r>
          </w:p>
          <w:p w14:paraId="6A0C4CFC" w14:textId="77777777" w:rsidR="00841C48" w:rsidRPr="009022F4" w:rsidRDefault="00841C48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CFD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CFE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  <w:p w14:paraId="6A0C4CFF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.</w:t>
            </w:r>
          </w:p>
        </w:tc>
        <w:tc>
          <w:tcPr>
            <w:tcW w:w="40" w:type="dxa"/>
          </w:tcPr>
          <w:p w14:paraId="6A0C4D00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D10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02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03" w14:textId="77777777" w:rsidR="00585F9D" w:rsidRPr="009022F4" w:rsidRDefault="009022F4">
            <w:pPr>
              <w:widowControl w:val="0"/>
              <w:tabs>
                <w:tab w:val="left" w:pos="284"/>
              </w:tabs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Zabudowa specjalna na ścianie lewej</w:t>
            </w:r>
          </w:p>
          <w:p w14:paraId="6A0C4D04" w14:textId="77777777" w:rsidR="00585F9D" w:rsidRPr="009022F4" w:rsidRDefault="009022F4">
            <w:pPr>
              <w:widowControl w:val="0"/>
              <w:tabs>
                <w:tab w:val="left" w:pos="28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a/ min. cztery podsufitowe szafki z przezroczystymi frontami otwieranymi do góry  i podświetleniem uruchamianym automatycznie po ich otwarciu, wyposażonymi w cokoły zabezpieczające przed wypadnięciem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przewożonych tam przedmiotów,  przegrody do segregacji przewożonego tam wyposażenia,</w:t>
            </w:r>
          </w:p>
          <w:p w14:paraId="6A0C4D05" w14:textId="77777777" w:rsidR="00585F9D" w:rsidRPr="009022F4" w:rsidRDefault="009022F4">
            <w:pPr>
              <w:widowControl w:val="0"/>
              <w:suppressLineNumbers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b/ pod szafkami panel z gniazdami tlenowymi (min. 2 szt.) i gniazdami 12V (min. 3 szt.),</w:t>
            </w:r>
          </w:p>
          <w:p w14:paraId="6A0C4D06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c/ min. 2 przesuwne na szynach płyty do zamocowania dowolnego defibrylatora transportowego, dowolnej pompy infuzyjnej, </w:t>
            </w:r>
          </w:p>
          <w:p w14:paraId="6A0C4D07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d/ na wysokości głowy pacjenta miejsce do zamocowania dowolnego respiratora transportowego oraz pólka z miejscem na przewody zasilające i przewód pacjenta,</w:t>
            </w:r>
          </w:p>
          <w:p w14:paraId="6A0C4D08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e/ szafa z pojemnikami i szufladami do uporządkowanego transportu </w:t>
            </w: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br/>
              <w:t>i segregacji leków, miejscem na torbę ratunkową, miejscem zamontowania ssaka elektrycznego i gniazdem 12V, zamykana podwójną roletą, u dołu szafki kosz na odpady medyczne/</w:t>
            </w:r>
            <w:r w:rsidRPr="009022F4">
              <w:rPr>
                <w:rFonts w:ascii="Times New Roman" w:hAnsi="Times New Roman"/>
                <w:sz w:val="24"/>
                <w:szCs w:val="24"/>
              </w:rPr>
              <w:t xml:space="preserve"> dopuszcza się montaż ssaka i kosza na śmieci poza roletą, dopuszcza się montaż kosza na śmieci przy półce z roletą na ścianie lewej</w:t>
            </w:r>
          </w:p>
          <w:p w14:paraId="6A0C4D09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t>f) schowek  na narkotyki zamykany zamkiem szyfrowym,</w:t>
            </w:r>
          </w:p>
          <w:p w14:paraId="6A0C4D0A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t>g) zabudowane nadkole z szafką zamykana roletą przy drzwiach tylnych,</w:t>
            </w:r>
          </w:p>
          <w:p w14:paraId="6A0C4D0B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h) </w:t>
            </w:r>
            <w:r w:rsidRPr="009022F4">
              <w:rPr>
                <w:rFonts w:ascii="Times New Roman" w:hAnsi="Times New Roman"/>
                <w:color w:val="000000"/>
                <w:sz w:val="24"/>
                <w:szCs w:val="24"/>
              </w:rPr>
              <w:t>lodówka termoelektryczna zamontowana w schowku zewnętrznym o pojemności min. 5 l</w:t>
            </w:r>
          </w:p>
          <w:p w14:paraId="6A0C4D0C" w14:textId="77777777" w:rsidR="00585F9D" w:rsidRPr="009022F4" w:rsidRDefault="009022F4">
            <w:pPr>
              <w:widowControl w:val="0"/>
              <w:suppressLineNumbers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ściany działowej </w:t>
            </w:r>
            <w:r w:rsidRPr="009022F4">
              <w:rPr>
                <w:rFonts w:ascii="Times New Roman" w:hAnsi="Times New Roman"/>
                <w:i/>
                <w:sz w:val="24"/>
                <w:szCs w:val="24"/>
              </w:rPr>
              <w:t>zgodny ze świadectwem homologacji WE potwierdzony przez niezależna jednostkę notyfikowaną wykonującą badania zgodnie z obowiązującą normą)/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 dopuszcza się lodówkę na ścianie prawej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0D" w14:textId="77777777" w:rsidR="00585F9D" w:rsidRPr="009022F4" w:rsidRDefault="00585F9D">
            <w:pPr>
              <w:widowControl w:val="0"/>
              <w:tabs>
                <w:tab w:val="left" w:pos="284"/>
              </w:tabs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0E" w14:textId="77777777" w:rsidR="00585F9D" w:rsidRPr="009022F4" w:rsidRDefault="00585F9D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0F" w14:textId="77777777" w:rsidR="00585F9D" w:rsidRPr="009022F4" w:rsidRDefault="00585F9D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16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11" w14:textId="77777777" w:rsidR="00585F9D" w:rsidRPr="009022F4" w:rsidRDefault="00585F9D">
            <w:pPr>
              <w:widowControl w:val="0"/>
              <w:spacing w:after="0" w:line="100" w:lineRule="atLeast"/>
              <w:ind w:left="709" w:hanging="709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12" w14:textId="77777777" w:rsidR="00585F9D" w:rsidRPr="009022F4" w:rsidRDefault="009022F4">
            <w:pPr>
              <w:widowControl w:val="0"/>
              <w:tabs>
                <w:tab w:val="left" w:pos="885"/>
              </w:tabs>
              <w:spacing w:after="0" w:line="100" w:lineRule="atLeast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Na lewej ścianie przy fotelu zamontowany duży plaski panel informacyjny o wymiarach min. 600x600 mm umożliwiający umieszczenie materiałów informacyjnych dotyczących; procedur medycznych, dawkowania leków, procedur dezynfekcji przedziału medycznego i jego wyposażenia posiadający funkcję tablicy sucho ścieralnej w celu zapisywania na bieżąco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pozyskiwanych podczas akcji ratunkowej informacji o pacjencie/dopuszcza się panel na ścianie prawej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13" w14:textId="77777777" w:rsidR="00585F9D" w:rsidRPr="009022F4" w:rsidRDefault="00585F9D">
            <w:pPr>
              <w:widowControl w:val="0"/>
              <w:tabs>
                <w:tab w:val="left" w:pos="885"/>
              </w:tabs>
              <w:spacing w:after="0" w:line="100" w:lineRule="atLeast"/>
              <w:ind w:left="1" w:hanging="1"/>
              <w:jc w:val="both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14" w14:textId="77777777" w:rsidR="00585F9D" w:rsidRPr="009022F4" w:rsidRDefault="00585F9D">
            <w:pPr>
              <w:widowControl w:val="0"/>
              <w:tabs>
                <w:tab w:val="left" w:pos="885"/>
              </w:tabs>
              <w:spacing w:after="0" w:line="100" w:lineRule="atLeast"/>
              <w:ind w:left="1" w:hanging="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15" w14:textId="77777777" w:rsidR="00585F9D" w:rsidRPr="009022F4" w:rsidRDefault="00585F9D">
            <w:pPr>
              <w:widowControl w:val="0"/>
              <w:tabs>
                <w:tab w:val="left" w:pos="885"/>
              </w:tabs>
              <w:spacing w:after="0" w:line="100" w:lineRule="atLeast"/>
              <w:ind w:left="1" w:hanging="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1D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17" w14:textId="77777777" w:rsidR="00585F9D" w:rsidRPr="009022F4" w:rsidRDefault="00585F9D">
            <w:pPr>
              <w:widowControl w:val="0"/>
              <w:spacing w:after="0" w:line="100" w:lineRule="atLeast"/>
              <w:ind w:left="709" w:hanging="709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18" w14:textId="77777777" w:rsidR="00585F9D" w:rsidRPr="009022F4" w:rsidRDefault="009022F4">
            <w:pPr>
              <w:widowControl w:val="0"/>
              <w:tabs>
                <w:tab w:val="left" w:pos="885"/>
              </w:tabs>
              <w:spacing w:after="0" w:line="100" w:lineRule="atLeast"/>
              <w:ind w:left="1" w:hanging="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System mocowania urządzenia do masażu klatki piersiowej w przedziale medycznym z dostępem tylko z przedziału medycznego.</w:t>
            </w:r>
          </w:p>
          <w:p w14:paraId="6A0C4D19" w14:textId="77777777" w:rsidR="00585F9D" w:rsidRPr="009022F4" w:rsidRDefault="007A3F78">
            <w:pPr>
              <w:widowControl w:val="0"/>
              <w:tabs>
                <w:tab w:val="left" w:pos="885"/>
              </w:tabs>
              <w:spacing w:after="0" w:line="100" w:lineRule="atLeast"/>
              <w:ind w:left="1" w:hanging="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S</w:t>
            </w:r>
            <w:r w:rsidR="009022F4"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ystem mocowania jest elementem całopojazdowej homologacji oferowanej marki i modelu ambulansu, atest 10G (załączyć do oferty)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1A" w14:textId="77777777" w:rsidR="00585F9D" w:rsidRPr="009022F4" w:rsidRDefault="00585F9D">
            <w:pPr>
              <w:widowControl w:val="0"/>
              <w:tabs>
                <w:tab w:val="left" w:pos="885"/>
              </w:tabs>
              <w:spacing w:after="0" w:line="100" w:lineRule="atLeast"/>
              <w:ind w:left="1" w:hanging="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1B" w14:textId="77777777" w:rsidR="00585F9D" w:rsidRPr="009022F4" w:rsidRDefault="00585F9D">
            <w:pPr>
              <w:widowControl w:val="0"/>
              <w:tabs>
                <w:tab w:val="left" w:pos="885"/>
              </w:tabs>
              <w:spacing w:after="0" w:line="100" w:lineRule="atLeast"/>
              <w:ind w:left="1" w:hanging="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1C" w14:textId="77777777" w:rsidR="00585F9D" w:rsidRPr="009022F4" w:rsidRDefault="00585F9D">
            <w:pPr>
              <w:widowControl w:val="0"/>
              <w:tabs>
                <w:tab w:val="left" w:pos="885"/>
              </w:tabs>
              <w:spacing w:after="0" w:line="100" w:lineRule="atLeast"/>
              <w:ind w:left="1" w:hanging="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24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1E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1F" w14:textId="77777777" w:rsidR="00585F9D" w:rsidRPr="009022F4" w:rsidRDefault="009022F4">
            <w:pPr>
              <w:widowControl w:val="0"/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Uchwyt do kroplówki na min. 3 szt. mocowane w suficie</w:t>
            </w:r>
          </w:p>
          <w:p w14:paraId="6A0C4D20" w14:textId="77777777" w:rsidR="00585F9D" w:rsidRPr="009022F4" w:rsidRDefault="009022F4">
            <w:pPr>
              <w:widowControl w:val="0"/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uchwyt do pompy infuzyjnej Ascor AP14 zgodny z PN EN 1789 lub równoważną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21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22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23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2A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25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26" w14:textId="77777777" w:rsidR="00585F9D" w:rsidRPr="009022F4" w:rsidRDefault="009022F4">
            <w:pPr>
              <w:widowControl w:val="0"/>
              <w:tabs>
                <w:tab w:val="left" w:pos="993"/>
              </w:tabs>
              <w:spacing w:after="0" w:line="100" w:lineRule="atLeast"/>
              <w:ind w:right="141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27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28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29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35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2B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2C" w14:textId="77777777" w:rsidR="00585F9D" w:rsidRPr="009022F4" w:rsidRDefault="009022F4">
            <w:pPr>
              <w:widowControl w:val="0"/>
              <w:tabs>
                <w:tab w:val="left" w:pos="993"/>
              </w:tabs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Centralna instalacja tlenowa:</w:t>
            </w:r>
          </w:p>
          <w:p w14:paraId="6A0C4D2D" w14:textId="77777777" w:rsidR="00585F9D" w:rsidRPr="009022F4" w:rsidRDefault="009022F4">
            <w:pPr>
              <w:widowControl w:val="0"/>
              <w:tabs>
                <w:tab w:val="left" w:pos="1220"/>
              </w:tabs>
              <w:spacing w:after="0" w:line="100" w:lineRule="atLeast"/>
              <w:ind w:left="227" w:right="141" w:hanging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a) z zamontowanym na ścianie lewej panelem z min. 2 punktami poboru typu AGA (oddzielne gniazda pojedyncze), </w:t>
            </w:r>
            <w:r w:rsidRPr="009022F4">
              <w:rPr>
                <w:rFonts w:ascii="Times New Roman" w:eastAsia="Andale Sans UI" w:hAnsi="Times New Roman"/>
                <w:b/>
                <w:bCs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14:paraId="6A0C4D2E" w14:textId="77777777" w:rsidR="00585F9D" w:rsidRPr="009022F4" w:rsidRDefault="009022F4">
            <w:pPr>
              <w:widowControl w:val="0"/>
              <w:tabs>
                <w:tab w:val="left" w:pos="1220"/>
              </w:tabs>
              <w:spacing w:after="0" w:line="100" w:lineRule="atLeast"/>
              <w:ind w:left="227" w:right="141" w:hanging="227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b) sufitowy punkt poboru tlenu, z regulacją przepływu tlenu  przez przepływomierz ścienny zamontowany obok przedniego fotela na ścianie prawej przedziału medycznego,</w:t>
            </w:r>
          </w:p>
          <w:p w14:paraId="6A0C4D2F" w14:textId="77777777" w:rsidR="00585F9D" w:rsidRPr="009022F4" w:rsidRDefault="009022F4">
            <w:pPr>
              <w:widowControl w:val="0"/>
              <w:tabs>
                <w:tab w:val="left" w:pos="1220"/>
              </w:tabs>
              <w:spacing w:after="0" w:line="100" w:lineRule="atLeast"/>
              <w:ind w:left="227" w:right="141" w:hanging="227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14:paraId="6A0C4D30" w14:textId="77777777" w:rsidR="00585F9D" w:rsidRPr="009022F4" w:rsidRDefault="009022F4">
            <w:pPr>
              <w:widowControl w:val="0"/>
              <w:tabs>
                <w:tab w:val="left" w:pos="1220"/>
              </w:tabs>
              <w:spacing w:after="0" w:line="100" w:lineRule="atLeast"/>
              <w:ind w:left="227" w:right="141" w:hanging="227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d) instalacja tlenowa przystosowana do pracy przy ciśnieniu roboczym 150 atm.,</w:t>
            </w:r>
          </w:p>
          <w:p w14:paraId="6A0C4D31" w14:textId="77777777" w:rsidR="00585F9D" w:rsidRPr="009022F4" w:rsidRDefault="009022F4">
            <w:pPr>
              <w:widowControl w:val="0"/>
              <w:tabs>
                <w:tab w:val="left" w:pos="1220"/>
              </w:tabs>
              <w:spacing w:after="0" w:line="100" w:lineRule="atLeast"/>
              <w:ind w:left="227" w:right="141" w:hanging="227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e) konstrukcja zapewniająca możliwość swobodnego dostępu z wnętrza ambulansu do zaworów butli tlenowych oraz obserwacji manometrów reduktorów tlenowych bez potrzeby zdejmowania osłony.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32" w14:textId="77777777" w:rsidR="00585F9D" w:rsidRPr="009022F4" w:rsidRDefault="00585F9D">
            <w:pPr>
              <w:widowControl w:val="0"/>
              <w:tabs>
                <w:tab w:val="left" w:pos="993"/>
              </w:tabs>
              <w:spacing w:after="0" w:line="100" w:lineRule="atLeast"/>
              <w:ind w:right="141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33" w14:textId="77777777" w:rsidR="00585F9D" w:rsidRPr="009022F4" w:rsidRDefault="00585F9D">
            <w:pPr>
              <w:widowControl w:val="0"/>
              <w:tabs>
                <w:tab w:val="left" w:pos="1220"/>
              </w:tabs>
              <w:spacing w:after="0" w:line="100" w:lineRule="atLeast"/>
              <w:ind w:left="227" w:right="141" w:hanging="227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34" w14:textId="77777777" w:rsidR="00585F9D" w:rsidRPr="009022F4" w:rsidRDefault="00585F9D">
            <w:pPr>
              <w:widowControl w:val="0"/>
              <w:tabs>
                <w:tab w:val="left" w:pos="1220"/>
              </w:tabs>
              <w:spacing w:after="0" w:line="100" w:lineRule="atLeast"/>
              <w:ind w:left="227" w:right="141" w:hanging="227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3B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36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37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Wzmocniona i wypełniona materiałem izolacyjnym o grubości min. 15 mm podłoga, umożliwiająca mocowanie ruchomej podstawy pod nosze główne. W podłodze zintegrowane wzmocnienia pod lawetę i fotele. Podłoga o powierzchni przeciwpoślizgowej, łatwo zmywalnej, połączonej szczelnie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z zabudową ścian.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38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3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3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41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3C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3D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Uchwyty ścienne i sufitowe dla personelu.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3E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3F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40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47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42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7.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43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Uchwyt na plecak ratunkowy umożliwiający korzystanie z zawartości plecaka po jego otwarciu. Uchwyt w pozycji zamkniętej jako system podtrzymujący wyposażenie w przedziale medycznym odpowiada wymogom </w:t>
            </w:r>
            <w:r w:rsidRPr="009022F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fa-IR" w:bidi="fa-IR"/>
              </w:rPr>
              <w:t>normy PN EN 1789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 oraz jest elementem całopojazdowej homologacji oferowanej marki i modelu ambulansu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44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45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46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85F9D" w:rsidRPr="009022F4" w14:paraId="6A0C4D4D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48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8.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49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t>Laweta (podstawa pod nosze główne) z napędem mechanicznym, posiadająca przesuw boczny 20 cm, możliwość pochyłu o min. 10 stopni  do pozycji Trendelenburga i Antytrendelenburga (pozycji drenażowej), z wysuwem na zewnątrz pojazdu umożliwiającym wjazd noszy na lawetę pod kątem nie większym jak 10 stopni, długość leża pacjenta w zakresie 190 – 196,5 cm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4A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4B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0" w:type="dxa"/>
          </w:tcPr>
          <w:p w14:paraId="6A0C4D4C" w14:textId="77777777" w:rsidR="00585F9D" w:rsidRPr="009022F4" w:rsidRDefault="00585F9D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</w:tr>
      <w:tr w:rsidR="00576BE1" w:rsidRPr="009022F4" w14:paraId="6A0C4D53" w14:textId="77777777" w:rsidTr="007854CB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4E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</w:p>
          <w:p w14:paraId="6A0C4D4F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XII.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50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color w:val="000000"/>
                <w:kern w:val="3"/>
                <w:sz w:val="24"/>
                <w:szCs w:val="24"/>
                <w:shd w:val="clear" w:color="auto" w:fill="FF0000"/>
                <w:lang w:val="de-DE" w:eastAsia="ar-SA" w:bidi="fa-IR"/>
              </w:rPr>
            </w:pPr>
          </w:p>
          <w:p w14:paraId="6A0C4D51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fa-IR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fa-IR" w:bidi="fa-IR"/>
              </w:rPr>
              <w:t>ŁĄCZNOŚĆ RADIOWA</w:t>
            </w:r>
          </w:p>
          <w:p w14:paraId="6A0C4D52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D59" w14:textId="77777777" w:rsidTr="002E255E">
        <w:trPr>
          <w:trHeight w:val="3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54" w14:textId="77777777" w:rsidR="00585F9D" w:rsidRPr="009022F4" w:rsidRDefault="00585F9D">
            <w:pPr>
              <w:widowControl w:val="0"/>
              <w:numPr>
                <w:ilvl w:val="0"/>
                <w:numId w:val="22"/>
              </w:numPr>
              <w:spacing w:after="0" w:line="100" w:lineRule="atLeast"/>
              <w:jc w:val="right"/>
              <w:rPr>
                <w:rFonts w:ascii="Times New Roman" w:eastAsia="Andale Sans UI" w:hAnsi="Times New Roman"/>
                <w:kern w:val="3"/>
                <w:sz w:val="24"/>
                <w:szCs w:val="24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55" w14:textId="77777777" w:rsidR="00585F9D" w:rsidRPr="009022F4" w:rsidRDefault="009022F4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Kabina kierowcy wyposażona w instalacje do radiotelefonu</w:t>
            </w:r>
            <w:r w:rsidR="007A3F78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.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56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57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58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5F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5A" w14:textId="77777777" w:rsidR="00585F9D" w:rsidRPr="009022F4" w:rsidRDefault="00585F9D">
            <w:pPr>
              <w:widowControl w:val="0"/>
              <w:numPr>
                <w:ilvl w:val="0"/>
                <w:numId w:val="22"/>
              </w:numPr>
              <w:spacing w:after="0" w:line="100" w:lineRule="atLeast"/>
              <w:jc w:val="right"/>
              <w:rPr>
                <w:rFonts w:ascii="Times New Roman" w:eastAsia="Andale Sans UI" w:hAnsi="Times New Roman"/>
                <w:kern w:val="3"/>
                <w:sz w:val="24"/>
                <w:szCs w:val="24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5B" w14:textId="77777777" w:rsidR="00585F9D" w:rsidRPr="009022F4" w:rsidRDefault="009022F4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Wyprowadzenie instalacji do podłączenia radiotelefonu.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5C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5D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5E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66" w14:textId="77777777" w:rsidTr="002E255E">
        <w:trPr>
          <w:trHeight w:val="26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0" w14:textId="77777777" w:rsidR="00585F9D" w:rsidRPr="009022F4" w:rsidRDefault="00585F9D">
            <w:pPr>
              <w:widowControl w:val="0"/>
              <w:numPr>
                <w:ilvl w:val="0"/>
                <w:numId w:val="22"/>
              </w:numPr>
              <w:spacing w:after="0" w:line="100" w:lineRule="atLeast"/>
              <w:jc w:val="right"/>
              <w:rPr>
                <w:rFonts w:ascii="Times New Roman" w:eastAsia="Andale Sans UI" w:hAnsi="Times New Roman"/>
                <w:kern w:val="3"/>
                <w:sz w:val="24"/>
                <w:szCs w:val="24"/>
                <w:shd w:val="clear" w:color="auto" w:fill="FF0000"/>
                <w:lang w:val="de-DE" w:eastAsia="ar-SA" w:bidi="fa-IR"/>
              </w:rPr>
            </w:pPr>
          </w:p>
          <w:p w14:paraId="6A0C4D61" w14:textId="77777777" w:rsidR="00585F9D" w:rsidRPr="009022F4" w:rsidRDefault="00585F9D">
            <w:pPr>
              <w:widowControl w:val="0"/>
              <w:spacing w:after="0" w:line="100" w:lineRule="atLeast"/>
              <w:jc w:val="right"/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2" w14:textId="77777777" w:rsidR="00585F9D" w:rsidRPr="009022F4" w:rsidRDefault="009022F4">
            <w:pPr>
              <w:widowControl w:val="0"/>
              <w:spacing w:after="0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Zamontowana  na powierzchni metalowej dachowa antena VHF 1/4  fali radiotelefonu o n/w parametrach i podłączona do radiotelefonu: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3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4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65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6C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7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8" w14:textId="77777777" w:rsidR="00585F9D" w:rsidRPr="009022F4" w:rsidRDefault="009022F4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a) dostrojona na zakres częstotliwości 168.900 Mhz,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9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A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6B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72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D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E" w14:textId="77777777" w:rsidR="00585F9D" w:rsidRPr="009022F4" w:rsidRDefault="009022F4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  <w:t>b) impedancja wejścia 50 Ohm,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6F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0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0" w:type="dxa"/>
          </w:tcPr>
          <w:p w14:paraId="6A0C4D71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</w:p>
        </w:tc>
      </w:tr>
      <w:tr w:rsidR="00585F9D" w:rsidRPr="009022F4" w14:paraId="6A0C4D78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3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4" w14:textId="77777777" w:rsidR="00585F9D" w:rsidRPr="009022F4" w:rsidRDefault="009022F4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  <w:t>c)  współczynnik fali stojącej ≤ 1,0,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5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6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0" w:type="dxa"/>
          </w:tcPr>
          <w:p w14:paraId="6A0C4D77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</w:p>
        </w:tc>
      </w:tr>
      <w:tr w:rsidR="00585F9D" w:rsidRPr="009022F4" w14:paraId="6A0C4D7E" w14:textId="77777777" w:rsidTr="002E255E">
        <w:trPr>
          <w:trHeight w:val="2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9" w14:textId="77777777" w:rsidR="00585F9D" w:rsidRPr="009022F4" w:rsidRDefault="00585F9D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A" w14:textId="77777777" w:rsidR="00585F9D" w:rsidRPr="009022F4" w:rsidRDefault="009022F4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  <w:t>d) charakterystyka  promieniowania dookólna.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B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C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0" w:type="dxa"/>
          </w:tcPr>
          <w:p w14:paraId="6A0C4D7D" w14:textId="77777777" w:rsidR="00585F9D" w:rsidRPr="009022F4" w:rsidRDefault="00585F9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fa-IR" w:bidi="fa-IR"/>
              </w:rPr>
            </w:pPr>
          </w:p>
        </w:tc>
      </w:tr>
      <w:tr w:rsidR="00576BE1" w:rsidRPr="009022F4" w14:paraId="6A0C4D84" w14:textId="77777777" w:rsidTr="007854CB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7F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</w:p>
          <w:p w14:paraId="6A0C4D80" w14:textId="77777777" w:rsidR="00576BE1" w:rsidRPr="009022F4" w:rsidRDefault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XIII.</w:t>
            </w:r>
          </w:p>
        </w:tc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81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</w:p>
          <w:p w14:paraId="6A0C4D82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DODATKOWE WYPOSAŻENIE POJAZDU</w:t>
            </w:r>
          </w:p>
          <w:p w14:paraId="6A0C4D83" w14:textId="77777777" w:rsidR="00576BE1" w:rsidRPr="009022F4" w:rsidRDefault="00576BE1" w:rsidP="00576BE1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</w:tr>
      <w:tr w:rsidR="00585F9D" w:rsidRPr="009022F4" w14:paraId="6A0C4D8A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85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86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Dodatkowa gaśnica w przedziale medycznym.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87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88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8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90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8B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8C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8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8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8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96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1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lastRenderedPageBreak/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2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W kabinie kierowcy przenośny szperacz akumulatorowo sieciowy z możliwością ładowania w ambulansie  wyposażony w światło LED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9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9C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7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8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Trójkąt ostrzegawczy – 2 sztuki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9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A2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D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E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Komplet dywaników gumowych w  kabinie kierowcy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9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A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A8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3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4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Kamera biegu wstecznego z wyświetlaczem w kabinie kierowcy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A7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AE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9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 xml:space="preserve">7. 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A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Podnośnik samochodowy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C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AD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B4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AF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8.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0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  <w:t>Komplet kluczy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1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2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B3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BA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5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 xml:space="preserve">9. 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6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Pełnowymiarowe koło zapasowe lub zestaw naprawczy do kół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7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8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B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C1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B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10.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C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Przepływomierz tlenowy wpinany w gniazdo o przepływie min. 0 25l/min,</w:t>
            </w:r>
          </w:p>
          <w:p w14:paraId="6A0C4DBD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oraz reduktor tlenowy z przepływomierzem do butli tlenowej 2,7 l.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E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BF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C0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C7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2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XIV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3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2F4">
              <w:rPr>
                <w:rFonts w:ascii="Times New Roman" w:hAnsi="Times New Roman"/>
                <w:b/>
                <w:bCs/>
                <w:sz w:val="24"/>
                <w:szCs w:val="24"/>
              </w:rPr>
              <w:t>GWARANCJA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4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5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C6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CD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8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9" w14:textId="77777777" w:rsidR="00585F9D" w:rsidRPr="009022F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Gwarancja mechaniczna – min. 24 miesięcy bez limitu km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B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CC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5B63B4" w14:paraId="6A0C4DD3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E" w14:textId="77777777" w:rsidR="00585F9D" w:rsidRPr="005B63B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5B63B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CF" w14:textId="77777777" w:rsidR="00585F9D" w:rsidRPr="005B63B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>Gwarancja na powłoki  lakiernicze ambulansu – min. 24 miesiące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0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1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D2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5B63B4" w14:paraId="6A0C4DD9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4" w14:textId="77777777" w:rsidR="00585F9D" w:rsidRPr="005B63B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5B63B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5" w14:textId="77777777" w:rsidR="00585F9D" w:rsidRPr="005B63B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>Gwarancja na perforację – min. 120  miesięcy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6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7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D8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5B63B4" w14:paraId="6A0C4DDF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A" w14:textId="77777777" w:rsidR="00585F9D" w:rsidRPr="005B63B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5B63B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B" w14:textId="77777777" w:rsidR="00585F9D" w:rsidRPr="005B63B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>Gwarancja na zabudowę medyczną – min. 24 miesiące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C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DD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DE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5B63B4" w14:paraId="6A0C4DE5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E0" w14:textId="77777777" w:rsidR="00585F9D" w:rsidRPr="005B63B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5B63B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E1" w14:textId="77777777" w:rsidR="00585F9D" w:rsidRPr="005B63B4" w:rsidRDefault="009022F4" w:rsidP="007A3F78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>Reakcja serwisu zabudowy specjalnej sanitarnej na zgłoszoną awarię w dni robocze  w ciągu 48 godzin od jej zgłoszenia tzn. rozpoczęcie naprawy w czasie nie dłu</w:t>
            </w:r>
            <w:r w:rsidR="007A3F78" w:rsidRPr="005B63B4">
              <w:rPr>
                <w:rFonts w:ascii="Times New Roman" w:hAnsi="Times New Roman"/>
                <w:sz w:val="24"/>
                <w:szCs w:val="24"/>
              </w:rPr>
              <w:t>ż</w:t>
            </w:r>
            <w:r w:rsidRPr="005B63B4">
              <w:rPr>
                <w:rFonts w:ascii="Times New Roman" w:hAnsi="Times New Roman"/>
                <w:sz w:val="24"/>
                <w:szCs w:val="24"/>
              </w:rPr>
              <w:t>szym jak 48 godziny od zgłoszenia. (parametr dodatkowo punktowany po spełnieniu określonego minimum)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4ED20" w14:textId="77777777" w:rsidR="0069766F" w:rsidRPr="005B63B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 xml:space="preserve">48 godzin - 0 pkt. </w:t>
            </w:r>
          </w:p>
          <w:p w14:paraId="3050FE74" w14:textId="21602D29" w:rsidR="00E216DB" w:rsidRPr="005B63B4" w:rsidRDefault="00E216D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 xml:space="preserve">36 godzin – 2 pkt </w:t>
            </w:r>
          </w:p>
          <w:p w14:paraId="6A0C4DE2" w14:textId="6984C6A3" w:rsidR="00585F9D" w:rsidRPr="005B63B4" w:rsidRDefault="00B4200F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 xml:space="preserve">24 godziny </w:t>
            </w:r>
            <w:r w:rsidR="009022F4" w:rsidRPr="005B63B4">
              <w:rPr>
                <w:rFonts w:ascii="Times New Roman" w:hAnsi="Times New Roman"/>
                <w:sz w:val="24"/>
                <w:szCs w:val="24"/>
              </w:rPr>
              <w:t xml:space="preserve">- 5 pkt.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E3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E4" w14:textId="77777777" w:rsidR="00585F9D" w:rsidRPr="005B63B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  <w:tr w:rsidR="00585F9D" w:rsidRPr="009022F4" w14:paraId="6A0C4DEB" w14:textId="77777777" w:rsidTr="002E255E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E6" w14:textId="77777777" w:rsidR="00585F9D" w:rsidRPr="005B63B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5B63B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6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E7" w14:textId="0C21305B" w:rsidR="00585F9D" w:rsidRPr="005B63B4" w:rsidRDefault="009022F4" w:rsidP="007A3F78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 xml:space="preserve">Gwarancja dostarczenia do siedziby </w:t>
            </w:r>
            <w:r w:rsidR="004A4269" w:rsidRPr="005B63B4">
              <w:rPr>
                <w:rFonts w:ascii="Times New Roman" w:hAnsi="Times New Roman"/>
                <w:sz w:val="24"/>
                <w:szCs w:val="24"/>
              </w:rPr>
              <w:t>Zamawiającego</w:t>
            </w:r>
            <w:r w:rsidRPr="005B63B4">
              <w:rPr>
                <w:rFonts w:ascii="Times New Roman" w:hAnsi="Times New Roman"/>
                <w:sz w:val="24"/>
                <w:szCs w:val="24"/>
              </w:rPr>
              <w:t xml:space="preserve"> ambulansu zastępczego w ciągu max. 48 godzin, o parametrach równoważnych jeśli czas naprawy ambulansu (pojazdu bazowego lub zabudowy), który uległ awarii b</w:t>
            </w:r>
            <w:r w:rsidR="007A3F78" w:rsidRPr="005B63B4">
              <w:rPr>
                <w:rFonts w:ascii="Times New Roman" w:hAnsi="Times New Roman"/>
                <w:sz w:val="24"/>
                <w:szCs w:val="24"/>
              </w:rPr>
              <w:t>ę</w:t>
            </w:r>
            <w:r w:rsidRPr="005B63B4">
              <w:rPr>
                <w:rFonts w:ascii="Times New Roman" w:hAnsi="Times New Roman"/>
                <w:sz w:val="24"/>
                <w:szCs w:val="24"/>
              </w:rPr>
              <w:t>dzie wynosił min. 5 dni (parametr dodatkowo punktowany po spełnieniu określonego minimum)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F0C03" w14:textId="77777777" w:rsidR="00B4200F" w:rsidRPr="005B63B4" w:rsidRDefault="009022F4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 xml:space="preserve">48 godzin - 0 pkt. </w:t>
            </w:r>
          </w:p>
          <w:p w14:paraId="103ADB8B" w14:textId="2BF14C9C" w:rsidR="00E216DB" w:rsidRPr="005B63B4" w:rsidRDefault="00E216D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 xml:space="preserve">36 godziny – 2 pkt </w:t>
            </w:r>
          </w:p>
          <w:p w14:paraId="6A0C4DE8" w14:textId="565558FF" w:rsidR="00585F9D" w:rsidRPr="005B63B4" w:rsidRDefault="00B4200F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3B4">
              <w:rPr>
                <w:rFonts w:ascii="Times New Roman" w:hAnsi="Times New Roman"/>
                <w:sz w:val="24"/>
                <w:szCs w:val="24"/>
              </w:rPr>
              <w:t>24 godziny</w:t>
            </w:r>
            <w:r w:rsidR="009022F4" w:rsidRPr="005B63B4">
              <w:rPr>
                <w:rFonts w:ascii="Times New Roman" w:hAnsi="Times New Roman"/>
                <w:sz w:val="24"/>
                <w:szCs w:val="24"/>
              </w:rPr>
              <w:t xml:space="preserve"> - 5 pkt.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E9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  <w:tc>
          <w:tcPr>
            <w:tcW w:w="40" w:type="dxa"/>
          </w:tcPr>
          <w:p w14:paraId="6A0C4DEA" w14:textId="77777777" w:rsidR="00585F9D" w:rsidRPr="009022F4" w:rsidRDefault="00585F9D">
            <w:pPr>
              <w:widowControl w:val="0"/>
              <w:spacing w:after="0" w:line="100" w:lineRule="atLeast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fa-IR" w:bidi="fa-IR"/>
              </w:rPr>
            </w:pPr>
          </w:p>
        </w:tc>
      </w:tr>
    </w:tbl>
    <w:p w14:paraId="6A0C4DEC" w14:textId="77777777" w:rsidR="00585F9D" w:rsidRPr="009022F4" w:rsidRDefault="00585F9D">
      <w:pPr>
        <w:rPr>
          <w:rFonts w:ascii="Times New Roman" w:hAnsi="Times New Roman"/>
          <w:sz w:val="24"/>
          <w:szCs w:val="24"/>
        </w:rPr>
      </w:pPr>
    </w:p>
    <w:p w14:paraId="6A0C4DED" w14:textId="77777777" w:rsidR="00585F9D" w:rsidRPr="009022F4" w:rsidRDefault="00585F9D">
      <w:pPr>
        <w:pageBreakBefore/>
        <w:rPr>
          <w:rFonts w:ascii="Times New Roman" w:hAnsi="Times New Roman"/>
          <w:sz w:val="24"/>
          <w:szCs w:val="24"/>
        </w:rPr>
      </w:pPr>
      <w:bookmarkStart w:id="2" w:name="_Hlk138587798"/>
    </w:p>
    <w:p w14:paraId="6A0C4DEE" w14:textId="77777777" w:rsidR="00585F9D" w:rsidRPr="009022F4" w:rsidRDefault="00585F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4536"/>
        <w:gridCol w:w="2552"/>
      </w:tblGrid>
      <w:tr w:rsidR="00585F9D" w:rsidRPr="009022F4" w14:paraId="6A0C4DF0" w14:textId="77777777">
        <w:trPr>
          <w:trHeight w:val="268"/>
        </w:trPr>
        <w:tc>
          <w:tcPr>
            <w:tcW w:w="1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bookmarkEnd w:id="2"/>
          <w:p w14:paraId="6A0C4DEF" w14:textId="77777777" w:rsidR="00585F9D" w:rsidRPr="009022F4" w:rsidRDefault="009022F4">
            <w:pPr>
              <w:widowControl w:val="0"/>
              <w:spacing w:after="0" w:line="100" w:lineRule="atLeast"/>
              <w:ind w:left="-10" w:firstLine="10"/>
              <w:jc w:val="center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Tab. 2 Parametry dodatkowo punktowane</w:t>
            </w:r>
          </w:p>
        </w:tc>
      </w:tr>
      <w:tr w:rsidR="00585F9D" w:rsidRPr="009022F4" w14:paraId="6A0C4DF5" w14:textId="7777777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F1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F2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F3" w14:textId="77777777" w:rsidR="00585F9D" w:rsidRPr="009022F4" w:rsidRDefault="009022F4">
            <w:pPr>
              <w:widowControl w:val="0"/>
              <w:spacing w:after="0" w:line="100" w:lineRule="atLeast"/>
              <w:ind w:left="-10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F4" w14:textId="77777777" w:rsidR="00585F9D" w:rsidRPr="009022F4" w:rsidRDefault="009022F4">
            <w:pPr>
              <w:widowControl w:val="0"/>
              <w:spacing w:after="0" w:line="100" w:lineRule="atLeast"/>
              <w:ind w:left="-10" w:firstLine="10"/>
              <w:jc w:val="center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ar-SA" w:bidi="fa-IR"/>
              </w:rPr>
              <w:t>4</w:t>
            </w:r>
          </w:p>
        </w:tc>
      </w:tr>
      <w:tr w:rsidR="00585F9D" w:rsidRPr="009022F4" w14:paraId="6A0C4DFA" w14:textId="7777777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F6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ar-SA" w:bidi="fa-IR"/>
              </w:rPr>
              <w:t>Lp.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F7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ar-SA" w:bidi="fa-IR"/>
              </w:rPr>
              <w:t>Wymagane parametry minimalne dla pojazdu bazowego, zabudowy medycznej lub parametry fakultatywne, dodatkowo punktowane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F8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Parametry oferowane (wpisać wartość oferowaną)</w:t>
            </w:r>
            <w:r w:rsidRPr="009022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22F4">
              <w:rPr>
                <w:rFonts w:ascii="Times New Roman" w:hAnsi="Times New Roman"/>
                <w:i/>
                <w:sz w:val="24"/>
                <w:szCs w:val="24"/>
              </w:rPr>
              <w:t>jeżeli parametry są identyczne jak w kolumnie 2 z opisem wymagań minimalnych, w tej kol.  wystarczy wpisać „tak” lub „zgodnie z SWZ”, w przypadku gdy wartość jest inna niż minimalna – niższa/ wyższa – należy podać oferowaną wartość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F9" w14:textId="77777777" w:rsidR="00585F9D" w:rsidRPr="009022F4" w:rsidRDefault="009022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oceny</w:t>
            </w:r>
          </w:p>
        </w:tc>
      </w:tr>
      <w:tr w:rsidR="00585F9D" w:rsidRPr="009022F4" w14:paraId="6A0C4E00" w14:textId="7777777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FB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FC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t>Lampy przeciwmgielne z funkcją doświetlania zakrętów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DFD" w14:textId="77777777" w:rsidR="00585F9D" w:rsidRPr="009022F4" w:rsidRDefault="00585F9D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DFE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TAK – 5 pkt.</w:t>
            </w:r>
          </w:p>
          <w:p w14:paraId="6A0C4DFF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NIE – 0 pkt.</w:t>
            </w:r>
          </w:p>
        </w:tc>
      </w:tr>
      <w:tr w:rsidR="00585F9D" w:rsidRPr="009022F4" w14:paraId="6A0C4E06" w14:textId="7777777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01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02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  <w:lang w:bidi="fa-IR"/>
              </w:rPr>
              <w:t>Czujnik deszczu i zmierzchu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03" w14:textId="77777777" w:rsidR="00585F9D" w:rsidRPr="009022F4" w:rsidRDefault="00585F9D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04" w14:textId="77777777" w:rsidR="00585F9D" w:rsidRPr="009022F4" w:rsidRDefault="009022F4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2F4">
              <w:rPr>
                <w:rFonts w:ascii="Times New Roman" w:hAnsi="Times New Roman"/>
                <w:bCs/>
                <w:sz w:val="24"/>
                <w:szCs w:val="24"/>
              </w:rPr>
              <w:t xml:space="preserve">Tak - 5 pkt., </w:t>
            </w:r>
          </w:p>
          <w:p w14:paraId="6A0C4E05" w14:textId="77777777" w:rsidR="00585F9D" w:rsidRPr="009022F4" w:rsidRDefault="009022F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bCs/>
                <w:sz w:val="24"/>
                <w:szCs w:val="24"/>
              </w:rPr>
              <w:t>Nie – 0 pkt.</w:t>
            </w:r>
          </w:p>
        </w:tc>
      </w:tr>
      <w:tr w:rsidR="00585F9D" w:rsidRPr="009022F4" w14:paraId="6A0C4E0D" w14:textId="7777777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07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08" w14:textId="77777777" w:rsidR="00585F9D" w:rsidRDefault="009022F4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sz w:val="24"/>
                <w:szCs w:val="24"/>
              </w:rPr>
              <w:t>System szyn podłogowych z przesuwnymi panelami umożliwiającymi szybką wymianę lawety w celu przystosowania ambulansu do transportu pacjentów na noszach bariatrycznych, system jako element całopojazdowej homologacji oferowanej marki i modelu</w:t>
            </w:r>
          </w:p>
          <w:p w14:paraId="6A0C4E09" w14:textId="77777777" w:rsidR="00841C48" w:rsidRPr="009022F4" w:rsidRDefault="00841C48">
            <w:pPr>
              <w:widowControl w:val="0"/>
              <w:spacing w:after="0" w:line="100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0A" w14:textId="77777777" w:rsidR="00585F9D" w:rsidRPr="009022F4" w:rsidRDefault="00585F9D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0B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TAK – 10 pkt.</w:t>
            </w:r>
          </w:p>
          <w:p w14:paraId="6A0C4E0C" w14:textId="77777777" w:rsidR="00585F9D" w:rsidRPr="009022F4" w:rsidRDefault="009022F4">
            <w:pPr>
              <w:widowControl w:val="0"/>
              <w:spacing w:after="0" w:line="100" w:lineRule="atLeast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NIE – 0 pkt.</w:t>
            </w:r>
          </w:p>
        </w:tc>
      </w:tr>
      <w:tr w:rsidR="00585F9D" w:rsidRPr="009022F4" w14:paraId="6A0C4E14" w14:textId="77777777">
        <w:trPr>
          <w:trHeight w:val="2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0E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4.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0F" w14:textId="77777777" w:rsidR="00585F9D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Fabryczny pakiet parkowania z kamerą 360° , asystent parkowania do prędkości wynoszącej ok. 10 km/h ostrzega wizualnie (na centralnym wyświetlaczu) i dźwiękowo przed przeszkodami przed i za pojazdem, pomagając w ten sposób unikać uszkodzeń podczas parkowania i manewrowania</w:t>
            </w:r>
          </w:p>
          <w:p w14:paraId="6A0C4E10" w14:textId="77777777" w:rsidR="00841C48" w:rsidRPr="009022F4" w:rsidRDefault="00841C48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11" w14:textId="77777777" w:rsidR="00585F9D" w:rsidRPr="009022F4" w:rsidRDefault="00585F9D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12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TAK – 10 pkt.</w:t>
            </w:r>
          </w:p>
          <w:p w14:paraId="6A0C4E13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NIE – 0 pkt.</w:t>
            </w:r>
          </w:p>
        </w:tc>
      </w:tr>
      <w:tr w:rsidR="00585F9D" w:rsidRPr="009022F4" w14:paraId="6A0C4E1A" w14:textId="77777777">
        <w:trPr>
          <w:trHeight w:val="2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15" w14:textId="77777777" w:rsidR="00585F9D" w:rsidRPr="009022F4" w:rsidRDefault="009022F4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ar-SA" w:bidi="fa-IR"/>
              </w:rPr>
              <w:t>5.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16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 xml:space="preserve">Fabryczny system multimedialny z ekranem dotykowym min. (5 cali) i zintegrowaną nawigacją (z bezpłatną </w:t>
            </w: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aktualizacją map przez okres min. 2 lat). Obsługa za pomocą ekranu dotykowego o wysokiej rozdzielczości lub przycisków dotykowych na kierownicy wielofunkcyjnej. Intuicyjna dotykowa obsługa przy użyciu wyświetlacza i kierownicy. Integracja smartfona przy użyciu np. interfejsu Bluetooth z funkcją zestawu głośnomówiącego, umożliwiającą kierowcy rozmowę przez telefon podczas jazdy w sposób jak najmniej rozpraszający uwagę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17" w14:textId="77777777" w:rsidR="00585F9D" w:rsidRPr="009022F4" w:rsidRDefault="00585F9D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4E18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TAK – 10 pkt.</w:t>
            </w:r>
          </w:p>
          <w:p w14:paraId="6A0C4E19" w14:textId="77777777" w:rsidR="00585F9D" w:rsidRPr="009022F4" w:rsidRDefault="009022F4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</w:pPr>
            <w:r w:rsidRPr="009022F4">
              <w:rPr>
                <w:rFonts w:ascii="Times New Roman" w:eastAsia="Andale Sans UI" w:hAnsi="Times New Roman"/>
                <w:kern w:val="3"/>
                <w:sz w:val="24"/>
                <w:szCs w:val="24"/>
                <w:lang w:eastAsia="ar-SA" w:bidi="fa-IR"/>
              </w:rPr>
              <w:t>NIE – 0 pkt.</w:t>
            </w:r>
          </w:p>
        </w:tc>
      </w:tr>
    </w:tbl>
    <w:p w14:paraId="6A0C4E1B" w14:textId="77777777" w:rsidR="00585F9D" w:rsidRPr="009022F4" w:rsidRDefault="00585F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A0C4E1C" w14:textId="77777777" w:rsidR="00585F9D" w:rsidRPr="009022F4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0C4E1D" w14:textId="77777777" w:rsidR="00585F9D" w:rsidRPr="009022F4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1E" w14:textId="77777777" w:rsidR="00585F9D" w:rsidRPr="009022F4" w:rsidRDefault="009022F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022F4">
        <w:rPr>
          <w:rFonts w:ascii="Times New Roman" w:hAnsi="Times New Roman"/>
          <w:iCs/>
          <w:sz w:val="24"/>
          <w:szCs w:val="24"/>
        </w:rPr>
        <w:t>Sprzęt medyczny:</w:t>
      </w:r>
    </w:p>
    <w:tbl>
      <w:tblPr>
        <w:tblW w:w="4786" w:type="pct"/>
        <w:tblInd w:w="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6321"/>
        <w:gridCol w:w="1623"/>
        <w:gridCol w:w="5163"/>
      </w:tblGrid>
      <w:tr w:rsidR="00585F9D" w:rsidRPr="009022F4" w14:paraId="6A0C4E20" w14:textId="77777777">
        <w:trPr>
          <w:trHeight w:val="284"/>
        </w:trPr>
        <w:tc>
          <w:tcPr>
            <w:tcW w:w="139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1F" w14:textId="77777777" w:rsidR="00585F9D" w:rsidRPr="009022F4" w:rsidRDefault="009022F4">
            <w:pPr>
              <w:widowControl w:val="0"/>
              <w:numPr>
                <w:ilvl w:val="0"/>
                <w:numId w:val="23"/>
              </w:numPr>
              <w:spacing w:before="100" w:after="1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b/>
                <w:sz w:val="24"/>
                <w:szCs w:val="24"/>
              </w:rPr>
              <w:t>NOSZE – szt. 1</w:t>
            </w:r>
          </w:p>
        </w:tc>
      </w:tr>
      <w:tr w:rsidR="00585F9D" w:rsidRPr="009022F4" w14:paraId="6A0C4E22" w14:textId="77777777">
        <w:trPr>
          <w:trHeight w:val="284"/>
        </w:trPr>
        <w:tc>
          <w:tcPr>
            <w:tcW w:w="139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21" w14:textId="77777777" w:rsidR="00585F9D" w:rsidRPr="009022F4" w:rsidRDefault="009022F4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 xml:space="preserve">marka  - </w:t>
            </w:r>
          </w:p>
        </w:tc>
      </w:tr>
      <w:tr w:rsidR="00585F9D" w:rsidRPr="009022F4" w14:paraId="6A0C4E24" w14:textId="77777777">
        <w:trPr>
          <w:trHeight w:val="284"/>
        </w:trPr>
        <w:tc>
          <w:tcPr>
            <w:tcW w:w="139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23" w14:textId="77777777" w:rsidR="00585F9D" w:rsidRPr="009022F4" w:rsidRDefault="009022F4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 xml:space="preserve">model  –  </w:t>
            </w:r>
          </w:p>
        </w:tc>
      </w:tr>
      <w:tr w:rsidR="00585F9D" w:rsidRPr="009022F4" w14:paraId="6A0C4E26" w14:textId="77777777">
        <w:trPr>
          <w:trHeight w:val="284"/>
        </w:trPr>
        <w:tc>
          <w:tcPr>
            <w:tcW w:w="139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25" w14:textId="77777777" w:rsidR="00585F9D" w:rsidRPr="009022F4" w:rsidRDefault="009022F4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rok produkcji – min. 2023</w:t>
            </w:r>
          </w:p>
        </w:tc>
      </w:tr>
      <w:tr w:rsidR="00585F9D" w:rsidRPr="009022F4" w14:paraId="6A0C4E2B" w14:textId="77777777">
        <w:trPr>
          <w:trHeight w:val="351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0C4E27" w14:textId="77777777" w:rsidR="00585F9D" w:rsidRPr="009022F4" w:rsidRDefault="00585F9D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28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29" w14:textId="77777777" w:rsidR="00585F9D" w:rsidRPr="009022F4" w:rsidRDefault="009022F4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2A" w14:textId="77777777" w:rsidR="00585F9D" w:rsidRPr="009022F4" w:rsidRDefault="009022F4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Oferowane parametry</w:t>
            </w:r>
          </w:p>
        </w:tc>
      </w:tr>
      <w:tr w:rsidR="00585F9D" w:rsidRPr="009022F4" w14:paraId="6A0C4E30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0C4E2C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2D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Wykonane z materiału odpornego na korozję, lub z materiału zabezpieczonego przed korozją.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2E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2F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35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1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2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3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4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3A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6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7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Przystosowane do prowadzenia reanimacji, wyposażone w twardą płytę na całej długości pod materacem umożliwiającą ustawienie wszystkich dostępnych funkcji.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8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9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3F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B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C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Z możliwością płynnej regulacji kąta nachylenia oparcia pod plecami do min. 75 stopni.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D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3E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44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0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1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Z zestawem pasów zabezpieczających pacjenta o regulowanej długości mocowanych bezpośrednio do ramy noszy.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2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3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49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5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6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Wyposażone w cienki niesprężynujący materac z tworzywa sztucznego umożliwiający ustawienie wszystkich dostępnych pozycji transportowych, o powierzchni antypoślizgowej, nie absorbujący krwi i płynów, odporny na środki dezynfekujące</w:t>
            </w:r>
            <w:r w:rsidR="00841C48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7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8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4E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A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B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Ze składanymi wzdłużnie poręczami bocznymi.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C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4D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53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0C4E4F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0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Z wysuwanymi rączkami do przenoszenia, umieszczonymi z przodu i tyłu noszy.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1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2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58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4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5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Możliwość wprowadzania noszy przodem i tyłem do kierunku jazdy.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6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7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5D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9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A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Trwałe oznakowanie najlepiej graficzne elementów związanych z obsługą noszy.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B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C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62" w14:textId="77777777">
        <w:trPr>
          <w:trHeight w:val="715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E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5F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 xml:space="preserve">Obciążenie dopuszczalne min. 200 kg 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br/>
              <w:t>(podać)</w:t>
            </w:r>
            <w:r w:rsidR="00841C48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0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1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65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3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31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4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TRANSPORTER NOSZY (podać producenta i model)</w:t>
            </w:r>
          </w:p>
        </w:tc>
      </w:tr>
      <w:tr w:rsidR="00585F9D" w:rsidRPr="009022F4" w14:paraId="6A0C4E67" w14:textId="77777777">
        <w:trPr>
          <w:trHeight w:val="284"/>
        </w:trPr>
        <w:tc>
          <w:tcPr>
            <w:tcW w:w="139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6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 xml:space="preserve">Marka - </w:t>
            </w:r>
          </w:p>
        </w:tc>
      </w:tr>
      <w:tr w:rsidR="00585F9D" w:rsidRPr="009022F4" w14:paraId="6A0C4E69" w14:textId="77777777">
        <w:trPr>
          <w:trHeight w:val="284"/>
        </w:trPr>
        <w:tc>
          <w:tcPr>
            <w:tcW w:w="139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8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 xml:space="preserve">Model – </w:t>
            </w:r>
          </w:p>
        </w:tc>
      </w:tr>
      <w:tr w:rsidR="00585F9D" w:rsidRPr="009022F4" w14:paraId="6A0C4E6E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A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B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 xml:space="preserve">Wyposażony w system niezależnego składania się goleni przednich i tylnych przy wprowadzaniu i wyprowadzaniu noszy z/do ambulansu pozwalający na bezpieczne wprowadzenie/wyprowadzenie  noszy z pacjentem nawet przez 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lastRenderedPageBreak/>
              <w:t>jedną osobę.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C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6D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73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0C4E6F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0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Szybki, bezpieczny i łatwy system połączenia z noszami.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1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2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78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0C4E74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5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Regulacja wysokości w minimum 7 poziomach.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6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7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7D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9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A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Możliwość ustawienia pozycji drenażowych Trendelenburga i Fowlera na minimum trzech poziomach pochylenia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B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C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82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E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7F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Możliwości zapięcia noszy przodem lub nogami w kierunku jazdy.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0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1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87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3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4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Wyposażony w min. 4 kółka obrotowe w zakresie 360 stopni, min. 2 kółka wyposażone w hamulce.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5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6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8C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0C4E88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9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Wszystkie kółka jezdne o średnicy min. 150 mm z blokadą przednich kółek do jazdy na wprost.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A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B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91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0C4E8D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E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Cztery główne uchwyty transportera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8F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0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96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2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3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Przyciski blokady goleni kodowane kolorami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4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5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9B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0C4E97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8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Trwałe oznakowanie najlepiej graficzne elementów związanych z obsługą transportera.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9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A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A0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0C4E9C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D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Wykonany z materiału odpornego na korozję, lub z materiału zabezpieczonego przed korozją.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E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9F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A5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1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2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Obciążenie dopuszczalne transportera min. 200 kg.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3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4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AB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6" w14:textId="77777777" w:rsidR="00585F9D" w:rsidRPr="009022F4" w:rsidRDefault="009022F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7" w14:textId="77777777" w:rsidR="00585F9D" w:rsidRPr="009022F4" w:rsidRDefault="009022F4">
            <w:pPr>
              <w:tabs>
                <w:tab w:val="left" w:pos="438"/>
              </w:tabs>
              <w:spacing w:after="0" w:line="240" w:lineRule="auto"/>
              <w:ind w:left="219" w:hanging="219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Waga transportera  max 28 kg.</w:t>
            </w:r>
          </w:p>
          <w:p w14:paraId="6A0C4EA8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 xml:space="preserve">Dopuszcza się wyższą wagę transportera do max.36 kg  przy ładowności przekraczającej 220 kg, pod warunkiem 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lastRenderedPageBreak/>
              <w:t>potwierdzenia zgodności z wymogami normy PN EN 1789:2007+A2:2014  lub równoważną i PN EN 1865 lub równoważną, poświadczone odpowiednim dokumentem wystawionym zgodnie z uprawnieniami wg dyrektywy medycznej 93/42/EEC-dostarczyć przy dostawie.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9" w14:textId="77777777" w:rsidR="00585F9D" w:rsidRPr="009022F4" w:rsidRDefault="00585F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A" w14:textId="77777777" w:rsidR="00585F9D" w:rsidRPr="009022F4" w:rsidRDefault="00585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B0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C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D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Na oferowany system transportowy (nosze i transporter), deklaracja zgodności – dostarczyć przy dostawie.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E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AF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F9D" w:rsidRPr="009022F4" w14:paraId="6A0C4EB5" w14:textId="77777777">
        <w:trPr>
          <w:trHeight w:val="284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B1" w14:textId="77777777" w:rsidR="00585F9D" w:rsidRPr="009022F4" w:rsidRDefault="009022F4">
            <w:pPr>
              <w:tabs>
                <w:tab w:val="left" w:pos="360"/>
              </w:tabs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B2" w14:textId="77777777" w:rsidR="00585F9D" w:rsidRPr="009022F4" w:rsidRDefault="009022F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Gwarancja – min. 24 miesiące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B3" w14:textId="77777777" w:rsidR="00585F9D" w:rsidRPr="009022F4" w:rsidRDefault="00585F9D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A0C4EB4" w14:textId="77777777" w:rsidR="00585F9D" w:rsidRPr="009022F4" w:rsidRDefault="00585F9D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A0C4EB6" w14:textId="77777777" w:rsidR="00585F9D" w:rsidRPr="009022F4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B7" w14:textId="77777777" w:rsidR="00585F9D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B8" w14:textId="77777777" w:rsidR="007A3F78" w:rsidRDefault="007A3F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B9" w14:textId="77777777" w:rsidR="007A3F78" w:rsidRDefault="007A3F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BA" w14:textId="77777777" w:rsidR="007A3F78" w:rsidRDefault="007A3F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BB" w14:textId="77777777" w:rsidR="007A3F78" w:rsidRDefault="007A3F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BC" w14:textId="77777777" w:rsidR="007A3F78" w:rsidRPr="009022F4" w:rsidRDefault="007A3F78" w:rsidP="007A3F78">
      <w:pPr>
        <w:pBdr>
          <w:bottom w:val="single" w:sz="4" w:space="1" w:color="auto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BD" w14:textId="77777777" w:rsidR="00585F9D" w:rsidRPr="009022F4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474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6938"/>
        <w:gridCol w:w="2268"/>
        <w:gridCol w:w="4962"/>
      </w:tblGrid>
      <w:tr w:rsidR="00585F9D" w:rsidRPr="009022F4" w14:paraId="6A0C4EC2" w14:textId="77777777">
        <w:trPr>
          <w:trHeight w:val="26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BE" w14:textId="77777777" w:rsidR="00585F9D" w:rsidRPr="009022F4" w:rsidRDefault="00902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bookmarkStart w:id="3" w:name="_Hlk156458455"/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</w:t>
            </w:r>
          </w:p>
        </w:tc>
        <w:tc>
          <w:tcPr>
            <w:tcW w:w="6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BF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Videolaryngoskop </w:t>
            </w:r>
            <w:r w:rsidRPr="009022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(podać producenta i model) </w:t>
            </w:r>
            <w:r w:rsidRPr="009022F4">
              <w:rPr>
                <w:rFonts w:ascii="Times New Roman" w:eastAsia="SimSun" w:hAnsi="Times New Roman"/>
                <w:kern w:val="3"/>
                <w:sz w:val="24"/>
                <w:szCs w:val="24"/>
              </w:rPr>
              <w:t>– 1</w:t>
            </w:r>
            <w:r w:rsidRPr="009022F4">
              <w:rPr>
                <w:rFonts w:ascii="Times New Roman" w:eastAsia="SimSun" w:hAnsi="Times New Roman"/>
                <w:kern w:val="3"/>
                <w:sz w:val="24"/>
                <w:szCs w:val="24"/>
                <w:u w:val="single"/>
              </w:rPr>
              <w:t xml:space="preserve"> </w:t>
            </w:r>
            <w:r w:rsidRPr="009022F4">
              <w:rPr>
                <w:rFonts w:ascii="Times New Roman" w:eastAsia="SimSun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C0" w14:textId="77777777" w:rsidR="00585F9D" w:rsidRPr="007A3F78" w:rsidRDefault="00902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  <w:lang w:eastAsia="ar-SA"/>
              </w:rPr>
            </w:pPr>
            <w:r w:rsidRPr="007A3F78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  <w:lang w:eastAsia="ar-SA"/>
              </w:rPr>
              <w:t>TAK/NIE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C1" w14:textId="77777777" w:rsidR="00585F9D" w:rsidRPr="009022F4" w:rsidRDefault="0090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  <w:t xml:space="preserve">Parametr oferowany </w:t>
            </w:r>
            <w:r w:rsidRPr="009022F4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/wskazuje Wykonawca</w:t>
            </w:r>
          </w:p>
        </w:tc>
      </w:tr>
      <w:tr w:rsidR="00585F9D" w:rsidRPr="009022F4" w14:paraId="6A0C4ED4" w14:textId="77777777" w:rsidTr="007A3F78">
        <w:trPr>
          <w:trHeight w:val="416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C3" w14:textId="77777777" w:rsidR="00585F9D" w:rsidRPr="009022F4" w:rsidRDefault="00902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3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4EC4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Urządzenie zarejestrowane jako wyrób medyczny według normy IEC 60601-1-2:2007</w:t>
            </w:r>
          </w:p>
          <w:p w14:paraId="6A0C4EC5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Kolorowy wyświetlacz LCD 2,5”</w:t>
            </w:r>
          </w:p>
          <w:p w14:paraId="6A0C4EC6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Wyświetlacz z możliwością obrotu w osi pio</w:t>
            </w:r>
            <w:r w:rsidRPr="007A3F78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nowej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 xml:space="preserve"> 45◦</w:t>
            </w:r>
          </w:p>
          <w:p w14:paraId="6A0C4EC7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Wbudowana kamera CMOS</w:t>
            </w:r>
          </w:p>
          <w:p w14:paraId="6A0C4EC8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Żródło światła laryngoskopu LED o dużej intensywności</w:t>
            </w:r>
          </w:p>
          <w:p w14:paraId="6A0C4EC9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Bateria wystarczająca na pracę przez 250 minut</w:t>
            </w:r>
          </w:p>
          <w:p w14:paraId="6A0C4ECA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Bateria litowa 3,6V</w:t>
            </w:r>
          </w:p>
          <w:p w14:paraId="6A0C4ECB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Masa urządzenia – 200g</w:t>
            </w:r>
          </w:p>
          <w:p w14:paraId="6A0C4ECC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 xml:space="preserve">Wymiary urzadzenia: 180 x 68 x 110 mm </w:t>
            </w:r>
          </w:p>
          <w:p w14:paraId="6A0C4ECD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 xml:space="preserve">Włączanie i wyłączanie urządzenia za pomocą jednego 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lastRenderedPageBreak/>
              <w:t>dedykowanego przycisku</w:t>
            </w:r>
          </w:p>
          <w:p w14:paraId="6A0C4ECE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Wskaźnik zużycia akumulatora na ekranie</w:t>
            </w:r>
          </w:p>
          <w:p w14:paraId="6A0C4ECF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Dostępne łyżki:</w:t>
            </w:r>
          </w:p>
          <w:p w14:paraId="6A0C4ED0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 xml:space="preserve">- Macintosh (rozmiary od 1 do 5); </w:t>
            </w:r>
          </w:p>
          <w:p w14:paraId="6A0C4ED1" w14:textId="77777777" w:rsidR="00585F9D" w:rsidRPr="009022F4" w:rsidRDefault="009022F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- Łyżki do trudnej intubacji (rozmiary od 1 do 5)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D2" w14:textId="77777777" w:rsidR="00585F9D" w:rsidRPr="007A3F78" w:rsidRDefault="0058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D3" w14:textId="77777777" w:rsidR="00585F9D" w:rsidRPr="009022F4" w:rsidRDefault="0058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bookmarkEnd w:id="3"/>
    </w:tbl>
    <w:p w14:paraId="6A0C4ED5" w14:textId="77777777" w:rsidR="00585F9D" w:rsidRPr="009022F4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6" w14:textId="77777777" w:rsidR="00585F9D" w:rsidRPr="009022F4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7" w14:textId="77777777" w:rsidR="00585F9D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8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9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A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B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C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D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E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DF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E0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E1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E2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E3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E4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E5" w14:textId="77777777" w:rsidR="00841C48" w:rsidRPr="009022F4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474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6938"/>
        <w:gridCol w:w="2268"/>
        <w:gridCol w:w="4962"/>
      </w:tblGrid>
      <w:tr w:rsidR="00585F9D" w:rsidRPr="009022F4" w14:paraId="6A0C4EEA" w14:textId="77777777" w:rsidTr="00841C48">
        <w:trPr>
          <w:trHeight w:val="26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E6" w14:textId="77777777" w:rsidR="00585F9D" w:rsidRPr="009022F4" w:rsidRDefault="009022F4" w:rsidP="0084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6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E7" w14:textId="77777777" w:rsidR="00585F9D" w:rsidRPr="009022F4" w:rsidRDefault="009022F4" w:rsidP="0084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022F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System do dekontaminacji przedziału medycznego </w:t>
            </w:r>
            <w:r w:rsidRPr="009022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(podać producenta i model) </w:t>
            </w:r>
            <w:r w:rsidRPr="009022F4">
              <w:rPr>
                <w:rFonts w:ascii="Times New Roman" w:eastAsia="SimSun" w:hAnsi="Times New Roman"/>
                <w:kern w:val="3"/>
                <w:sz w:val="24"/>
                <w:szCs w:val="24"/>
              </w:rPr>
              <w:t>– 1</w:t>
            </w:r>
            <w:r w:rsidRPr="009022F4">
              <w:rPr>
                <w:rFonts w:ascii="Times New Roman" w:eastAsia="SimSun" w:hAnsi="Times New Roman"/>
                <w:kern w:val="3"/>
                <w:sz w:val="24"/>
                <w:szCs w:val="24"/>
                <w:u w:val="single"/>
              </w:rPr>
              <w:t xml:space="preserve"> </w:t>
            </w:r>
            <w:r w:rsidRPr="009022F4">
              <w:rPr>
                <w:rFonts w:ascii="Times New Roman" w:eastAsia="SimSun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E8" w14:textId="77777777" w:rsidR="00585F9D" w:rsidRPr="009022F4" w:rsidRDefault="009022F4" w:rsidP="0084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  <w:lang w:eastAsia="ar-SA"/>
              </w:rPr>
              <w:t>TAK/NIE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E9" w14:textId="77777777" w:rsidR="00585F9D" w:rsidRPr="009022F4" w:rsidRDefault="009022F4" w:rsidP="0084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  <w:t xml:space="preserve">Parametr oferowany </w:t>
            </w:r>
            <w:r w:rsidRPr="009022F4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/wskazuje Wykonawca</w:t>
            </w:r>
          </w:p>
        </w:tc>
      </w:tr>
      <w:tr w:rsidR="00585F9D" w:rsidRPr="009022F4" w14:paraId="6A0C4EF4" w14:textId="77777777" w:rsidTr="00841C48">
        <w:trPr>
          <w:trHeight w:val="983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EB" w14:textId="77777777" w:rsidR="00585F9D" w:rsidRPr="009022F4" w:rsidRDefault="009022F4" w:rsidP="0084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3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4EEC" w14:textId="77777777" w:rsidR="00585F9D" w:rsidRPr="009022F4" w:rsidRDefault="009022F4" w:rsidP="00841C4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Bezpieczny dla ludzi sposób dezaktywacji patogenów obecnych w pomieszczeniu. Urządzenie powinno działać bezustannie również podczas transportu pacjenta przy obecności personelu medycznego. Możliwość ręcznego wyłączenia urządzenia.</w:t>
            </w:r>
          </w:p>
          <w:p w14:paraId="6A0C4EED" w14:textId="77777777" w:rsidR="00585F9D" w:rsidRPr="009022F4" w:rsidRDefault="009022F4" w:rsidP="00841C4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 xml:space="preserve">Niszczenie patogenów powinno odbywać się przy pomocy jonów nadtlenkowych, jonów hydroksylowych oraz niewielkich i 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lastRenderedPageBreak/>
              <w:t>bezpiecznych w dawce cząsteczek ozonu.</w:t>
            </w:r>
          </w:p>
          <w:p w14:paraId="6A0C4EEE" w14:textId="77777777" w:rsidR="00585F9D" w:rsidRPr="009022F4" w:rsidRDefault="009022F4" w:rsidP="00841C4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Urządzenie powinno wykorzystywać: promieniowanie bakteriobójcze (UV-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softHyphen/>
            </w:r>
            <w:r w:rsidRPr="009022F4">
              <w:rPr>
                <w:rFonts w:ascii="Cambria Math" w:eastAsia="Times New Roman" w:hAnsi="Cambria Math" w:cs="Cambria Math"/>
                <w:kern w:val="3"/>
                <w:sz w:val="24"/>
                <w:szCs w:val="24"/>
                <w:lang w:eastAsia="ar-SA"/>
              </w:rPr>
              <w:t>‐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C), fotoutlenianie katalityczne (nanocząsteczki tlenku tytanu), jony nadtlenkowe, cząsteczki ozonu w niskich stężeniach.</w:t>
            </w:r>
          </w:p>
          <w:p w14:paraId="6A0C4EEF" w14:textId="77777777" w:rsidR="00585F9D" w:rsidRPr="009022F4" w:rsidRDefault="009022F4" w:rsidP="00841C4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Technologia zastosowana w urządzeniu powinna zapewniać dezaktywację wirusów, bakterii, grzybów, pleśni i związków organicznych obecnych w powietrzu, na powierzchniach przedmiotów, mebli i urządzeń znajdujących się w pomieszczeniu.</w:t>
            </w:r>
          </w:p>
          <w:p w14:paraId="6A0C4EF0" w14:textId="77777777" w:rsidR="00585F9D" w:rsidRPr="009022F4" w:rsidRDefault="009022F4" w:rsidP="00841C4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Urządzenia powiino działać tak aby po max. 5 minutach pracy urządzenia w powietrzu uzyskano min. 90% redukcji bakterii i 90% redukcji standardowego surogatu wirusa.</w:t>
            </w:r>
          </w:p>
          <w:p w14:paraId="6A0C4EF1" w14:textId="77777777" w:rsidR="00585F9D" w:rsidRPr="009022F4" w:rsidRDefault="009022F4" w:rsidP="00841C4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Urządzenie powinno być skuteczne zarówno przeciwko kolifagowi MS</w:t>
            </w:r>
            <w:r w:rsidRPr="009022F4">
              <w:rPr>
                <w:rFonts w:ascii="Cambria Math" w:eastAsia="Times New Roman" w:hAnsi="Cambria Math" w:cs="Cambria Math"/>
                <w:kern w:val="3"/>
                <w:sz w:val="24"/>
                <w:szCs w:val="24"/>
                <w:lang w:eastAsia="ar-SA"/>
              </w:rPr>
              <w:t>‐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2 (surogat Norowirusa - jest to wirus bez otoczki), jak i wirusom z otoczką lipidową jak SARS</w:t>
            </w:r>
            <w:r w:rsidRPr="009022F4">
              <w:rPr>
                <w:rFonts w:ascii="Cambria Math" w:eastAsia="Times New Roman" w:hAnsi="Cambria Math" w:cs="Cambria Math"/>
                <w:kern w:val="3"/>
                <w:sz w:val="24"/>
                <w:szCs w:val="24"/>
                <w:lang w:eastAsia="ar-SA"/>
              </w:rPr>
              <w:t>‐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CoV</w:t>
            </w:r>
            <w:r w:rsidRPr="009022F4">
              <w:rPr>
                <w:rFonts w:ascii="Cambria Math" w:eastAsia="Times New Roman" w:hAnsi="Cambria Math" w:cs="Cambria Math"/>
                <w:kern w:val="3"/>
                <w:sz w:val="24"/>
                <w:szCs w:val="24"/>
                <w:lang w:eastAsia="ar-SA"/>
              </w:rPr>
              <w:t>‐</w:t>
            </w: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2. Urządzenie powinno być też skuteczne w dezaktywacji wirusa grypy, czy innych wirusów przenoszących się drogą kropelkową.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EF2" w14:textId="77777777" w:rsidR="00585F9D" w:rsidRPr="009022F4" w:rsidRDefault="00585F9D" w:rsidP="0084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EF3" w14:textId="77777777" w:rsidR="00585F9D" w:rsidRPr="009022F4" w:rsidRDefault="00585F9D" w:rsidP="00841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841C48" w14:paraId="6A0C4EF6" w14:textId="77777777" w:rsidTr="00841C48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4743" w:type="dxa"/>
            <w:gridSpan w:val="4"/>
            <w:tcBorders>
              <w:top w:val="single" w:sz="4" w:space="0" w:color="auto"/>
            </w:tcBorders>
          </w:tcPr>
          <w:p w14:paraId="6A0C4EF5" w14:textId="77777777" w:rsidR="00841C48" w:rsidRDefault="00841C48" w:rsidP="00841C48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A0C4EF7" w14:textId="77777777" w:rsidR="00585F9D" w:rsidRPr="009022F4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F8" w14:textId="77777777" w:rsidR="00585F9D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F9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FA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FB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FC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FD" w14:textId="77777777" w:rsidR="00841C48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FE" w14:textId="77777777" w:rsidR="00841C48" w:rsidRPr="009022F4" w:rsidRDefault="00841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0C4EFF" w14:textId="77777777" w:rsidR="00585F9D" w:rsidRPr="009022F4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474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6938"/>
        <w:gridCol w:w="2268"/>
        <w:gridCol w:w="289"/>
        <w:gridCol w:w="4673"/>
      </w:tblGrid>
      <w:tr w:rsidR="00585F9D" w:rsidRPr="009022F4" w14:paraId="6A0C4F04" w14:textId="77777777" w:rsidTr="00841C48">
        <w:trPr>
          <w:trHeight w:val="26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F00" w14:textId="77777777" w:rsidR="00585F9D" w:rsidRPr="009022F4" w:rsidRDefault="009022F4" w:rsidP="0084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6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F01" w14:textId="56CDC856" w:rsidR="00585F9D" w:rsidRPr="009022F4" w:rsidRDefault="009022F4" w:rsidP="0084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KRZESEŁKO KAR</w:t>
            </w:r>
            <w:r w:rsidR="007854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D</w:t>
            </w:r>
            <w:r w:rsidRPr="009022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IOLOGICZNE </w:t>
            </w:r>
            <w:r w:rsidRPr="009022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(podać producenta i model) </w:t>
            </w:r>
            <w:r w:rsidRPr="009022F4">
              <w:rPr>
                <w:rFonts w:ascii="Times New Roman" w:eastAsia="SimSun" w:hAnsi="Times New Roman"/>
                <w:kern w:val="3"/>
                <w:sz w:val="24"/>
                <w:szCs w:val="24"/>
              </w:rPr>
              <w:t>– 1</w:t>
            </w:r>
            <w:r w:rsidRPr="009022F4">
              <w:rPr>
                <w:rFonts w:ascii="Times New Roman" w:eastAsia="SimSun" w:hAnsi="Times New Roman"/>
                <w:kern w:val="3"/>
                <w:sz w:val="24"/>
                <w:szCs w:val="24"/>
                <w:u w:val="single"/>
              </w:rPr>
              <w:t xml:space="preserve"> </w:t>
            </w:r>
            <w:r w:rsidRPr="009022F4">
              <w:rPr>
                <w:rFonts w:ascii="Times New Roman" w:eastAsia="SimSun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F02" w14:textId="77777777" w:rsidR="00585F9D" w:rsidRPr="009022F4" w:rsidRDefault="009022F4" w:rsidP="0084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  <w:lang w:eastAsia="ar-SA"/>
              </w:rPr>
              <w:t>TAK/NIE</w:t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F03" w14:textId="77777777" w:rsidR="00585F9D" w:rsidRPr="009022F4" w:rsidRDefault="009022F4" w:rsidP="0084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  <w:t xml:space="preserve">Parametr oferowany </w:t>
            </w:r>
            <w:r w:rsidRPr="009022F4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/wskazuje Wykonawca/</w:t>
            </w:r>
          </w:p>
        </w:tc>
      </w:tr>
      <w:tr w:rsidR="00585F9D" w:rsidRPr="009022F4" w14:paraId="6A0C4F17" w14:textId="77777777" w:rsidTr="00841C48">
        <w:trPr>
          <w:trHeight w:val="1633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F05" w14:textId="77777777" w:rsidR="00585F9D" w:rsidRPr="009022F4" w:rsidRDefault="009022F4" w:rsidP="0084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22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69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4F06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Urządzenie fabrycznie nowe</w:t>
            </w:r>
          </w:p>
          <w:p w14:paraId="6A0C4F07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Załączyć folder i deklarację zgodności z normą PN EN 1865-4 lub równoważnej</w:t>
            </w:r>
          </w:p>
          <w:p w14:paraId="6A0C4F08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Wykonane z materiału odpornego na korozję i na działanie płynów ustrojowych i dezynfekujących</w:t>
            </w:r>
          </w:p>
          <w:p w14:paraId="6A0C4F09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 xml:space="preserve">Krzesło transportowe wyposażone w min 4 kółka transportowe </w:t>
            </w:r>
          </w:p>
          <w:p w14:paraId="6A0C4F0A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z czego min. 2 obrotowe i min. 2 wyposażone w hamulce</w:t>
            </w:r>
          </w:p>
          <w:p w14:paraId="6A0C4F0B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Średnica tylnych kółek min 150 mm, umożliwiająca wygodne przemieszczanie krzesełka z pacjentem po nierównym podłożu</w:t>
            </w:r>
          </w:p>
          <w:p w14:paraId="6A0C4F0C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Krzesło wyposażone w system płozowy ułatwiający transport pacjenta po schodach</w:t>
            </w:r>
          </w:p>
          <w:p w14:paraId="6A0C4F0D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 xml:space="preserve">Wyposażone  w górny uchwyt </w:t>
            </w:r>
          </w:p>
          <w:p w14:paraId="6A0C4F0E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wyposażone w blokadę zabezpieczającą przed przypadkowym złożeniem w trakcie transportu</w:t>
            </w:r>
          </w:p>
          <w:p w14:paraId="6A0C4F0F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siedzisko i oparcie wykonane z mocnego  materiału, odpornego na bakterie, grzyby, zmywalnego, dezynfekowanego</w:t>
            </w:r>
          </w:p>
          <w:p w14:paraId="6A0C4F10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Składane, z blokadą przypadkowego złożenia w trakcie transportu</w:t>
            </w:r>
          </w:p>
          <w:p w14:paraId="6A0C4F11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wyposażone w min 3 pasy zabezpieczające, umożliwiające szybkie ich rozpięcie</w:t>
            </w:r>
          </w:p>
          <w:p w14:paraId="6A0C4F12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Waga max 15 kg</w:t>
            </w:r>
          </w:p>
          <w:p w14:paraId="6A0C4F13" w14:textId="77777777" w:rsidR="00585F9D" w:rsidRPr="009022F4" w:rsidRDefault="009022F4" w:rsidP="00841C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F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Dopuszczalne obciążenie min. 160 kg</w:t>
            </w:r>
          </w:p>
          <w:p w14:paraId="6A0C4F14" w14:textId="77777777" w:rsidR="00585F9D" w:rsidRPr="009022F4" w:rsidRDefault="00585F9D" w:rsidP="00841C4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4F15" w14:textId="77777777" w:rsidR="00585F9D" w:rsidRPr="009022F4" w:rsidRDefault="00585F9D" w:rsidP="0084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4F16" w14:textId="77777777" w:rsidR="00585F9D" w:rsidRPr="009022F4" w:rsidRDefault="00585F9D" w:rsidP="00841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841C48" w14:paraId="6A0C4F19" w14:textId="77777777" w:rsidTr="00841C48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7513" w:type="dxa"/>
          <w:wAfter w:w="4673" w:type="dxa"/>
          <w:trHeight w:val="100"/>
        </w:trPr>
        <w:tc>
          <w:tcPr>
            <w:tcW w:w="2557" w:type="dxa"/>
            <w:gridSpan w:val="2"/>
            <w:tcBorders>
              <w:top w:val="single" w:sz="4" w:space="0" w:color="auto"/>
            </w:tcBorders>
          </w:tcPr>
          <w:p w14:paraId="6A0C4F18" w14:textId="77777777" w:rsidR="00841C48" w:rsidRDefault="00841C48" w:rsidP="00841C48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A0C4F1A" w14:textId="77777777" w:rsidR="00585F9D" w:rsidRPr="009022F4" w:rsidRDefault="00585F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585F9D" w:rsidRPr="009022F4" w:rsidSect="00576BE1">
      <w:headerReference w:type="default" r:id="rId8"/>
      <w:pgSz w:w="16838" w:h="11906" w:orient="landscape"/>
      <w:pgMar w:top="1134" w:right="1417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1929" w14:textId="77777777" w:rsidR="00F0527B" w:rsidRDefault="00F0527B">
      <w:pPr>
        <w:spacing w:after="0" w:line="240" w:lineRule="auto"/>
      </w:pPr>
      <w:r>
        <w:separator/>
      </w:r>
    </w:p>
  </w:endnote>
  <w:endnote w:type="continuationSeparator" w:id="0">
    <w:p w14:paraId="4FEAF8D5" w14:textId="77777777" w:rsidR="00F0527B" w:rsidRDefault="00F0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E6FD" w14:textId="77777777" w:rsidR="00F0527B" w:rsidRDefault="00F052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B8BFF8" w14:textId="77777777" w:rsidR="00F0527B" w:rsidRDefault="00F0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773C" w14:textId="260DDDC5" w:rsidR="00787673" w:rsidRDefault="00787673">
    <w:pPr>
      <w:pStyle w:val="Nagwek"/>
    </w:pPr>
    <w:r>
      <w:rPr>
        <w:noProof/>
      </w:rPr>
      <w:drawing>
        <wp:inline distT="0" distB="0" distL="0" distR="0" wp14:anchorId="7D01A269" wp14:editId="42C090CD">
          <wp:extent cx="6202045" cy="981710"/>
          <wp:effectExtent l="0" t="0" r="8255" b="8890"/>
          <wp:docPr id="1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0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C4D"/>
    <w:multiLevelType w:val="multilevel"/>
    <w:tmpl w:val="06C2850C"/>
    <w:styleLink w:val="WW8Num1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2F33556"/>
    <w:multiLevelType w:val="multilevel"/>
    <w:tmpl w:val="BE960C08"/>
    <w:styleLink w:val="WWNum21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573198E"/>
    <w:multiLevelType w:val="multilevel"/>
    <w:tmpl w:val="120486A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6010E5"/>
    <w:multiLevelType w:val="multilevel"/>
    <w:tmpl w:val="CC9E8218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17F71075"/>
    <w:multiLevelType w:val="multilevel"/>
    <w:tmpl w:val="08783CF4"/>
    <w:styleLink w:val="WWNum5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" w15:restartNumberingAfterBreak="0">
    <w:nsid w:val="1E8D384A"/>
    <w:multiLevelType w:val="multilevel"/>
    <w:tmpl w:val="74A6A20C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" w15:restartNumberingAfterBreak="0">
    <w:nsid w:val="1F885E46"/>
    <w:multiLevelType w:val="multilevel"/>
    <w:tmpl w:val="F9829456"/>
    <w:styleLink w:val="WWNum5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" w15:restartNumberingAfterBreak="0">
    <w:nsid w:val="23FC295F"/>
    <w:multiLevelType w:val="multilevel"/>
    <w:tmpl w:val="B69E6A4E"/>
    <w:styleLink w:val="WW8Num1641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247548F2"/>
    <w:multiLevelType w:val="multilevel"/>
    <w:tmpl w:val="80501F38"/>
    <w:styleLink w:val="Styl121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3035C0"/>
    <w:multiLevelType w:val="multilevel"/>
    <w:tmpl w:val="71706412"/>
    <w:styleLink w:val="LFO2"/>
    <w:lvl w:ilvl="0">
      <w:numFmt w:val="bullet"/>
      <w:pStyle w:val="Tiret0"/>
      <w:lvlText w:val="–"/>
      <w:lvlJc w:val="left"/>
      <w:pPr>
        <w:ind w:left="850" w:hanging="85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3E7016A5"/>
    <w:multiLevelType w:val="multilevel"/>
    <w:tmpl w:val="E5F474EA"/>
    <w:styleLink w:val="LFO3"/>
    <w:lvl w:ilvl="0">
      <w:numFmt w:val="bullet"/>
      <w:pStyle w:val="Tiret1"/>
      <w:lvlText w:val="–"/>
      <w:lvlJc w:val="left"/>
      <w:pPr>
        <w:ind w:left="141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467C4384"/>
    <w:multiLevelType w:val="multilevel"/>
    <w:tmpl w:val="B558A09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7AC58AF"/>
    <w:multiLevelType w:val="multilevel"/>
    <w:tmpl w:val="F6166288"/>
    <w:styleLink w:val="LFO4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185248"/>
    <w:multiLevelType w:val="multilevel"/>
    <w:tmpl w:val="CE02BF2A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E914520"/>
    <w:multiLevelType w:val="multilevel"/>
    <w:tmpl w:val="4C1EA5BA"/>
    <w:styleLink w:val="Styl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C6681"/>
    <w:multiLevelType w:val="multilevel"/>
    <w:tmpl w:val="4F968F8A"/>
    <w:styleLink w:val="WWNum2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A6D4FDB"/>
    <w:multiLevelType w:val="multilevel"/>
    <w:tmpl w:val="9FC00B60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187BAB"/>
    <w:multiLevelType w:val="multilevel"/>
    <w:tmpl w:val="4442E33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8" w15:restartNumberingAfterBreak="0">
    <w:nsid w:val="63B32535"/>
    <w:multiLevelType w:val="multilevel"/>
    <w:tmpl w:val="38D47D2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B974262"/>
    <w:multiLevelType w:val="multilevel"/>
    <w:tmpl w:val="C14032EA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7063A8"/>
    <w:multiLevelType w:val="multilevel"/>
    <w:tmpl w:val="F6B62B3A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F9C4972"/>
    <w:multiLevelType w:val="multilevel"/>
    <w:tmpl w:val="D836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97239063">
    <w:abstractNumId w:val="4"/>
  </w:num>
  <w:num w:numId="2" w16cid:durableId="1194810541">
    <w:abstractNumId w:val="16"/>
  </w:num>
  <w:num w:numId="3" w16cid:durableId="901790154">
    <w:abstractNumId w:val="18"/>
  </w:num>
  <w:num w:numId="4" w16cid:durableId="782386800">
    <w:abstractNumId w:val="0"/>
  </w:num>
  <w:num w:numId="5" w16cid:durableId="1125151135">
    <w:abstractNumId w:val="14"/>
  </w:num>
  <w:num w:numId="6" w16cid:durableId="880945123">
    <w:abstractNumId w:val="8"/>
  </w:num>
  <w:num w:numId="7" w16cid:durableId="638874863">
    <w:abstractNumId w:val="2"/>
  </w:num>
  <w:num w:numId="8" w16cid:durableId="1638603105">
    <w:abstractNumId w:val="15"/>
  </w:num>
  <w:num w:numId="9" w16cid:durableId="1469973051">
    <w:abstractNumId w:val="6"/>
  </w:num>
  <w:num w:numId="10" w16cid:durableId="1239286327">
    <w:abstractNumId w:val="1"/>
  </w:num>
  <w:num w:numId="11" w16cid:durableId="1815104491">
    <w:abstractNumId w:val="20"/>
  </w:num>
  <w:num w:numId="12" w16cid:durableId="1092555502">
    <w:abstractNumId w:val="13"/>
  </w:num>
  <w:num w:numId="13" w16cid:durableId="682320462">
    <w:abstractNumId w:val="3"/>
  </w:num>
  <w:num w:numId="14" w16cid:durableId="97606993">
    <w:abstractNumId w:val="5"/>
  </w:num>
  <w:num w:numId="15" w16cid:durableId="1376350238">
    <w:abstractNumId w:val="7"/>
  </w:num>
  <w:num w:numId="16" w16cid:durableId="1776175666">
    <w:abstractNumId w:val="17"/>
  </w:num>
  <w:num w:numId="17" w16cid:durableId="817654578">
    <w:abstractNumId w:val="9"/>
  </w:num>
  <w:num w:numId="18" w16cid:durableId="485247097">
    <w:abstractNumId w:val="10"/>
  </w:num>
  <w:num w:numId="19" w16cid:durableId="326590134">
    <w:abstractNumId w:val="12"/>
  </w:num>
  <w:num w:numId="20" w16cid:durableId="406149883">
    <w:abstractNumId w:val="11"/>
  </w:num>
  <w:num w:numId="21" w16cid:durableId="1580477289">
    <w:abstractNumId w:val="11"/>
    <w:lvlOverride w:ilvl="0">
      <w:startOverride w:val="1"/>
    </w:lvlOverride>
  </w:num>
  <w:num w:numId="22" w16cid:durableId="66155019">
    <w:abstractNumId w:val="21"/>
  </w:num>
  <w:num w:numId="23" w16cid:durableId="32632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F9D"/>
    <w:rsid w:val="00220EB1"/>
    <w:rsid w:val="002E255E"/>
    <w:rsid w:val="004A045B"/>
    <w:rsid w:val="004A4269"/>
    <w:rsid w:val="004E6357"/>
    <w:rsid w:val="004E6827"/>
    <w:rsid w:val="00576BE1"/>
    <w:rsid w:val="00585F9D"/>
    <w:rsid w:val="005B63B4"/>
    <w:rsid w:val="0069766F"/>
    <w:rsid w:val="007854CB"/>
    <w:rsid w:val="00787673"/>
    <w:rsid w:val="007A3F78"/>
    <w:rsid w:val="00841C48"/>
    <w:rsid w:val="009022F4"/>
    <w:rsid w:val="00AE4C79"/>
    <w:rsid w:val="00B4200F"/>
    <w:rsid w:val="00E216DB"/>
    <w:rsid w:val="00ED57B6"/>
    <w:rsid w:val="00F0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4A04"/>
  <w15:docId w15:val="{B8202466-188C-4417-A612-F7C977DB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widowControl w:val="0"/>
      <w:spacing w:after="0" w:line="100" w:lineRule="atLeast"/>
      <w:jc w:val="center"/>
      <w:outlineLvl w:val="0"/>
    </w:pPr>
    <w:rPr>
      <w:rFonts w:ascii="Times New Roman" w:eastAsia="Andale Sans UI" w:hAnsi="Times New Roman" w:cs="Tahoma"/>
      <w:b/>
      <w:kern w:val="3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pPr>
      <w:keepNext/>
      <w:widowControl w:val="0"/>
      <w:spacing w:after="0" w:line="100" w:lineRule="atLeast"/>
      <w:jc w:val="right"/>
      <w:outlineLvl w:val="1"/>
    </w:pPr>
    <w:rPr>
      <w:rFonts w:ascii="Times New Roman" w:eastAsia="Andale Sans UI" w:hAnsi="Times New Roman" w:cs="Tahoma"/>
      <w:b/>
      <w:kern w:val="3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pPr>
      <w:keepNext/>
      <w:widowControl w:val="0"/>
      <w:spacing w:after="0" w:line="100" w:lineRule="atLeast"/>
      <w:jc w:val="right"/>
      <w:outlineLvl w:val="2"/>
    </w:pPr>
    <w:rPr>
      <w:rFonts w:ascii="Times New Roman" w:eastAsia="Andale Sans UI" w:hAnsi="Times New Roman" w:cs="Tahoma"/>
      <w:b/>
      <w:kern w:val="3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pPr>
      <w:keepNext/>
      <w:widowControl w:val="0"/>
      <w:tabs>
        <w:tab w:val="left" w:pos="864"/>
      </w:tabs>
      <w:spacing w:after="0" w:line="100" w:lineRule="atLeast"/>
      <w:ind w:right="-35"/>
      <w:jc w:val="center"/>
      <w:outlineLvl w:val="3"/>
    </w:pPr>
    <w:rPr>
      <w:rFonts w:ascii="Times New Roman" w:eastAsia="Andale Sans UI" w:hAnsi="Times New Roman" w:cs="Tahoma"/>
      <w:b/>
      <w:kern w:val="3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pPr>
      <w:keepNext/>
      <w:tabs>
        <w:tab w:val="left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pPr>
      <w:tabs>
        <w:tab w:val="left" w:pos="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pPr>
      <w:tabs>
        <w:tab w:val="left" w:pos="0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Times New Roman" w:eastAsia="Andale Sans UI" w:hAnsi="Times New Roman" w:cs="Tahoma"/>
      <w:b/>
      <w:kern w:val="3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rPr>
      <w:rFonts w:ascii="Times New Roman" w:eastAsia="Andale Sans UI" w:hAnsi="Times New Roman" w:cs="Tahoma"/>
      <w:b/>
      <w:kern w:val="3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rPr>
      <w:rFonts w:ascii="Times New Roman" w:eastAsia="Andale Sans UI" w:hAnsi="Times New Roman" w:cs="Tahoma"/>
      <w:b/>
      <w:kern w:val="3"/>
      <w:sz w:val="28"/>
      <w:szCs w:val="24"/>
      <w:lang w:val="de-DE" w:eastAsia="fa-IR" w:bidi="fa-IR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1Znak1">
    <w:name w:val="Nagłówek 1 Znak1"/>
    <w:rPr>
      <w:rFonts w:ascii="Times New Roman" w:eastAsia="Andale Sans UI" w:hAnsi="Times New Roman" w:cs="Tahoma"/>
      <w:b/>
      <w:kern w:val="3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</w:style>
  <w:style w:type="character" w:customStyle="1" w:styleId="NagwekZnak">
    <w:name w:val="Nagłówek Znak"/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StopkaZnak1">
    <w:name w:val="Stopka Znak1"/>
  </w:style>
  <w:style w:type="character" w:customStyle="1" w:styleId="NagwekZnak1">
    <w:name w:val="Nagłówek Znak1"/>
  </w:style>
  <w:style w:type="character" w:customStyle="1" w:styleId="TekstpodstawowyZnak">
    <w:name w:val="Tekst podstawowy Znak"/>
  </w:style>
  <w:style w:type="paragraph" w:customStyle="1" w:styleId="Normalny1">
    <w:name w:val="Normalny1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styleId="Nagwek">
    <w:name w:val="header"/>
    <w:basedOn w:val="Normalny1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styleId="Tekstpodstawowy">
    <w:name w:val="Body Text"/>
    <w:basedOn w:val="Normalny"/>
    <w:pPr>
      <w:widowControl w:val="0"/>
      <w:spacing w:after="12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100" w:lineRule="atLeast"/>
    </w:pPr>
    <w:rPr>
      <w:rFonts w:ascii="Arial" w:eastAsia="MS PGothic" w:hAnsi="Arial" w:cs="Tahoma"/>
      <w:kern w:val="3"/>
      <w:sz w:val="28"/>
      <w:szCs w:val="28"/>
      <w:lang w:val="de-DE" w:eastAsia="fa-IR" w:bidi="fa-IR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widowControl w:val="0"/>
      <w:suppressLineNumbers/>
      <w:spacing w:before="120" w:after="120" w:line="100" w:lineRule="atLeast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pPr>
      <w:widowControl w:val="0"/>
      <w:spacing w:after="0" w:line="100" w:lineRule="atLeast"/>
      <w:ind w:left="284" w:hanging="284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1"/>
    <w:pPr>
      <w:ind w:left="720"/>
    </w:pPr>
  </w:style>
  <w:style w:type="paragraph" w:customStyle="1" w:styleId="Standard">
    <w:name w:val="Standar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ar-SA"/>
    </w:rPr>
  </w:style>
  <w:style w:type="paragraph" w:styleId="NormalnyWeb">
    <w:name w:val="Normal (Web)"/>
    <w:basedOn w:val="Normalny"/>
    <w:pPr>
      <w:widowControl w:val="0"/>
      <w:spacing w:before="280" w:after="28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styleId="Spistreci1">
    <w:name w:val="toc 1"/>
    <w:basedOn w:val="Normalny"/>
    <w:next w:val="Normalny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</w:style>
  <w:style w:type="paragraph" w:styleId="Tytu">
    <w:name w:val="Title"/>
    <w:basedOn w:val="Normalny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pPr>
      <w:widowControl w:val="0"/>
      <w:spacing w:after="120" w:line="100" w:lineRule="atLeast"/>
      <w:ind w:left="283"/>
    </w:pPr>
    <w:rPr>
      <w:rFonts w:ascii="Times New Roman" w:eastAsia="Andale Sans UI" w:hAnsi="Times New Roman" w:cs="Tahoma"/>
      <w:kern w:val="3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Andale Sans UI" w:hAnsi="Times New Roman" w:cs="Tahoma"/>
      <w:kern w:val="3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eastAsia="Andale Sans UI"/>
      <w:color w:val="auto"/>
      <w:lang w:val="de-DE" w:eastAsia="ja-JP" w:bidi="fa-IR"/>
    </w:rPr>
  </w:style>
  <w:style w:type="paragraph" w:customStyle="1" w:styleId="Nagwek11">
    <w:name w:val="Nagłówek 11"/>
    <w:basedOn w:val="Standard"/>
    <w:next w:val="Standard"/>
    <w:pPr>
      <w:keepNext/>
      <w:spacing w:line="240" w:lineRule="auto"/>
      <w:jc w:val="center"/>
      <w:outlineLvl w:val="0"/>
    </w:pPr>
    <w:rPr>
      <w:rFonts w:eastAsia="Andale Sans UI"/>
      <w:b/>
      <w:color w:val="auto"/>
      <w:lang w:val="de-DE" w:eastAsia="ja-JP" w:bidi="fa-IR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pPr>
      <w:widowControl w:val="0"/>
      <w:spacing w:after="0" w:line="240" w:lineRule="auto"/>
    </w:pPr>
    <w:rPr>
      <w:rFonts w:ascii="Tahoma" w:eastAsia="Andale Sans UI" w:hAnsi="Tahoma" w:cs="Tahoma"/>
      <w:kern w:val="3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rPr>
      <w:rFonts w:ascii="Tahoma" w:eastAsia="Andale Sans UI" w:hAnsi="Tahoma" w:cs="Tahoma"/>
      <w:kern w:val="3"/>
      <w:sz w:val="16"/>
      <w:szCs w:val="16"/>
      <w:lang w:val="de-DE" w:eastAsia="fa-IR" w:bidi="fa-IR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pPr>
      <w:keepNext/>
      <w:spacing w:line="240" w:lineRule="auto"/>
      <w:jc w:val="right"/>
      <w:outlineLvl w:val="2"/>
    </w:pPr>
    <w:rPr>
      <w:rFonts w:eastAsia="Andale Sans UI"/>
      <w:b/>
      <w:color w:val="auto"/>
      <w:sz w:val="28"/>
      <w:lang w:val="de-DE" w:eastAsia="ja-JP" w:bidi="fa-IR"/>
    </w:rPr>
  </w:style>
  <w:style w:type="paragraph" w:customStyle="1" w:styleId="Tabelapozycja">
    <w:name w:val="Tabela pozycja"/>
    <w:basedOn w:val="Standard"/>
    <w:pPr>
      <w:spacing w:line="240" w:lineRule="auto"/>
    </w:pPr>
    <w:rPr>
      <w:rFonts w:ascii="Arial" w:eastAsia="MS Outlook" w:hAnsi="Arial"/>
      <w:color w:val="auto"/>
      <w:lang w:val="de-DE" w:eastAsia="ja-JP" w:bidi="fa-IR"/>
    </w:rPr>
  </w:style>
  <w:style w:type="paragraph" w:styleId="Bezodstpw">
    <w:name w:val="No Spacing"/>
    <w:pPr>
      <w:suppressAutoHyphens/>
      <w:spacing w:after="0" w:line="240" w:lineRule="auto"/>
    </w:pPr>
    <w:rPr>
      <w:lang w:val="en-US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pPr>
      <w:widowControl w:val="0"/>
      <w:tabs>
        <w:tab w:val="left" w:pos="360"/>
        <w:tab w:val="center" w:pos="851"/>
      </w:tabs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3"/>
      <w:szCs w:val="24"/>
      <w:lang w:val="en-US" w:eastAsia="fa-IR" w:bidi="fa-IR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ableContents">
    <w:name w:val="Table Contents"/>
    <w:basedOn w:val="Standard"/>
    <w:pPr>
      <w:suppressLineNumbers/>
      <w:spacing w:line="240" w:lineRule="auto"/>
    </w:pPr>
    <w:rPr>
      <w:rFonts w:eastAsia="Andale Sans UI"/>
      <w:color w:val="auto"/>
      <w:lang w:val="en-US" w:eastAsia="en-US" w:bidi="en-US"/>
    </w:rPr>
  </w:style>
  <w:style w:type="paragraph" w:customStyle="1" w:styleId="Tabela">
    <w:name w:val="Tabela"/>
    <w:basedOn w:val="Podpis1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pPr>
      <w:widowControl w:val="0"/>
      <w:spacing w:after="0" w:line="100" w:lineRule="atLeast"/>
    </w:pPr>
    <w:rPr>
      <w:rFonts w:ascii="Times New Roman" w:eastAsia="Andale Sans UI" w:hAnsi="Times New Roman" w:cs="Tahoma"/>
      <w:kern w:val="3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Andale Sans UI" w:hAnsi="Times New Roman" w:cs="Tahoma"/>
      <w:kern w:val="3"/>
      <w:sz w:val="20"/>
      <w:szCs w:val="20"/>
      <w:lang w:val="de-DE" w:eastAsia="fa-IR" w:bidi="fa-IR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 w:val="0"/>
      <w:spacing w:after="0" w:line="100" w:lineRule="atLeast"/>
    </w:pPr>
    <w:rPr>
      <w:rFonts w:ascii="Times New Roman" w:eastAsia="Andale Sans UI" w:hAnsi="Times New Roman" w:cs="Tahoma"/>
      <w:kern w:val="3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Andale Sans UI" w:hAnsi="Times New Roman" w:cs="Tahoma"/>
      <w:kern w:val="3"/>
      <w:sz w:val="20"/>
      <w:szCs w:val="20"/>
      <w:lang w:val="de-DE" w:eastAsia="fa-IR" w:bidi="fa-IR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Odwoanieprzypisudolnego">
    <w:name w:val="footnote reference"/>
    <w:rPr>
      <w:position w:val="0"/>
      <w:shd w:val="clear" w:color="auto" w:fill="auto"/>
      <w:vertAlign w:val="superscript"/>
    </w:rPr>
  </w:style>
  <w:style w:type="paragraph" w:customStyle="1" w:styleId="Tiret0">
    <w:name w:val="Tiret 0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Pogrubienie">
    <w:name w:val="Strong"/>
    <w:rPr>
      <w:b/>
      <w:bCs/>
    </w:rPr>
  </w:style>
  <w:style w:type="paragraph" w:styleId="Legenda">
    <w:name w:val="caption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ReportLevel1">
    <w:name w:val="Report Level 1"/>
    <w:basedOn w:val="Normalny"/>
    <w:next w:val="Normalny"/>
    <w:pPr>
      <w:keepNext/>
      <w:tabs>
        <w:tab w:val="left" w:pos="360"/>
      </w:tabs>
      <w:spacing w:before="240" w:after="120" w:line="240" w:lineRule="auto"/>
      <w:ind w:left="360" w:hanging="360"/>
      <w:jc w:val="both"/>
      <w:outlineLvl w:val="0"/>
    </w:pPr>
    <w:rPr>
      <w:rFonts w:ascii="Arial" w:eastAsia="Times New Roman" w:hAnsi="Arial"/>
      <w:b/>
      <w:caps/>
      <w:szCs w:val="20"/>
      <w:lang w:eastAsia="ar-SA"/>
    </w:rPr>
  </w:style>
  <w:style w:type="paragraph" w:customStyle="1" w:styleId="Akapitzlist2">
    <w:name w:val="Akapit z listą2"/>
    <w:basedOn w:val="Normalny"/>
    <w:pPr>
      <w:ind w:left="720"/>
    </w:pPr>
    <w:rPr>
      <w:rFonts w:eastAsia="Times New Roman"/>
    </w:rPr>
  </w:style>
  <w:style w:type="paragraph" w:customStyle="1" w:styleId="Akapitzlist3">
    <w:name w:val="Akapit z listą3"/>
    <w:basedOn w:val="Normalny"/>
    <w:pPr>
      <w:ind w:left="720"/>
    </w:pPr>
    <w:rPr>
      <w:rFonts w:eastAsia="Times New Roman"/>
    </w:rPr>
  </w:style>
  <w:style w:type="paragraph" w:customStyle="1" w:styleId="msonormal0">
    <w:name w:val="msonormal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3">
    <w:name w:val="Podpis3"/>
    <w:basedOn w:val="Normalny"/>
    <w:pPr>
      <w:widowControl w:val="0"/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3"/>
      <w:sz w:val="24"/>
      <w:szCs w:val="24"/>
      <w:lang w:eastAsia="hi-IN" w:bidi="hi-IN"/>
    </w:rPr>
  </w:style>
  <w:style w:type="paragraph" w:customStyle="1" w:styleId="Podpis2">
    <w:name w:val="Podpis2"/>
    <w:basedOn w:val="Normalny"/>
    <w:pPr>
      <w:widowControl w:val="0"/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3"/>
      <w:sz w:val="24"/>
      <w:szCs w:val="24"/>
      <w:lang w:eastAsia="hi-IN" w:bidi="hi-I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styleId="Tekstpodstawowy2">
    <w:name w:val="Body Text 2"/>
    <w:basedOn w:val="Normalny"/>
    <w:pPr>
      <w:widowControl w:val="0"/>
      <w:spacing w:after="120" w:line="480" w:lineRule="auto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customStyle="1" w:styleId="Tekstpodstawowy2Znak">
    <w:name w:val="Tekst podstawowy 2 Znak"/>
    <w:basedOn w:val="Domylnaczcionkaakapitu"/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widowControl w:val="0"/>
      <w:spacing w:after="0" w:line="100" w:lineRule="atLeast"/>
    </w:pPr>
    <w:rPr>
      <w:rFonts w:ascii="Times New Roman" w:eastAsia="Andale Sans UI" w:hAnsi="Times New Roman" w:cs="Tahoma"/>
      <w:kern w:val="3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rPr>
      <w:rFonts w:ascii="Times New Roman" w:eastAsia="Andale Sans UI" w:hAnsi="Times New Roman" w:cs="Tahoma"/>
      <w:kern w:val="3"/>
      <w:sz w:val="20"/>
      <w:szCs w:val="20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Andale Sans UI" w:hAnsi="Times New Roman" w:cs="Tahoma"/>
      <w:b/>
      <w:bCs/>
      <w:kern w:val="3"/>
      <w:sz w:val="20"/>
      <w:szCs w:val="20"/>
      <w:lang w:val="de-DE" w:eastAsia="fa-IR" w:bidi="fa-IR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AkapitzlistZnak">
    <w:name w:val="Akapit z listą Znak"/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000000"/>
    </w:rPr>
  </w:style>
  <w:style w:type="character" w:customStyle="1" w:styleId="WW8Num11z0">
    <w:name w:val="WW8Num11z0"/>
    <w:rPr>
      <w:rFonts w:ascii="Symbol" w:hAnsi="Symbol"/>
      <w:color w:val="000000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7z0">
    <w:name w:val="WW8Num7z0"/>
    <w:rPr>
      <w:rFonts w:ascii="Symbol" w:hAnsi="Symbol"/>
      <w:color w:val="000000"/>
    </w:rPr>
  </w:style>
  <w:style w:type="character" w:customStyle="1" w:styleId="WW-Absatz-Standardschriftart111111111111">
    <w:name w:val="WW-Absatz-Standardschriftart111111111111"/>
  </w:style>
  <w:style w:type="character" w:customStyle="1" w:styleId="Domylnaczcionkaakapitu7">
    <w:name w:val="Domyślna czcionka akapitu7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12z0">
    <w:name w:val="WW8Num12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5z0">
    <w:name w:val="WW8Num5z0"/>
    <w:rPr>
      <w:b w:val="0"/>
      <w:sz w:val="24"/>
      <w:szCs w:val="24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Domylnaczcionkaakapitu6">
    <w:name w:val="Domyślna czcionka akapitu6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Domylnaczcionkaakapitu4">
    <w:name w:val="Domyślna czcionka akapitu4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</w:style>
  <w:style w:type="character" w:customStyle="1" w:styleId="WW8Num19z0">
    <w:name w:val="WW8Num19z0"/>
    <w:rPr>
      <w:rFonts w:ascii="Symbol" w:hAnsi="Symbol" w:cs="OpenSymbol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lang w:val="en-US" w:eastAsia="en-US" w:bidi="en-US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b/>
      <w:bCs/>
      <w:sz w:val="22"/>
      <w:szCs w:val="22"/>
    </w:rPr>
  </w:style>
  <w:style w:type="character" w:customStyle="1" w:styleId="WW8Num22z0">
    <w:name w:val="WW8Num22z0"/>
    <w:rPr>
      <w:b/>
      <w:bCs/>
      <w:sz w:val="22"/>
      <w:szCs w:val="22"/>
    </w:rPr>
  </w:style>
  <w:style w:type="character" w:customStyle="1" w:styleId="WW8Num11z2">
    <w:name w:val="WW8Num11z2"/>
    <w:rPr>
      <w:rFonts w:ascii="Symbol" w:hAnsi="Symbol" w:cs="Open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2z2">
    <w:name w:val="WW8Num12z2"/>
    <w:rPr>
      <w:rFonts w:ascii="Symbol" w:hAnsi="Symbol" w:cs="OpenSymbol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St2z0">
    <w:name w:val="WW8NumSt2z0"/>
    <w:rPr>
      <w:rFonts w:ascii="Times New Roman" w:hAnsi="Times New Roman"/>
      <w:b w:val="0"/>
      <w:i w:val="0"/>
      <w:sz w:val="24"/>
      <w:u w:val="none"/>
    </w:rPr>
  </w:style>
  <w:style w:type="character" w:customStyle="1" w:styleId="Tekstpodstawowywcity2Znak">
    <w:name w:val="Tekst podstawowy wcięty 2 Znak"/>
    <w:rPr>
      <w:sz w:val="24"/>
    </w:rPr>
  </w:style>
  <w:style w:type="character" w:customStyle="1" w:styleId="Tekstpodstawowy3Znak">
    <w:name w:val="Tekst podstawowy 3 Znak"/>
    <w:rPr>
      <w:sz w:val="24"/>
    </w:rPr>
  </w:style>
  <w:style w:type="character" w:customStyle="1" w:styleId="RTFNum21">
    <w:name w:val="RTF_Num 2 1"/>
    <w:rPr>
      <w:rFonts w:ascii="Comic Sans MS" w:hAnsi="Comic Sans MS"/>
    </w:rPr>
  </w:style>
  <w:style w:type="paragraph" w:customStyle="1" w:styleId="Tekstblokowy1">
    <w:name w:val="Tekst blokowy1"/>
    <w:basedOn w:val="Normalny"/>
    <w:pPr>
      <w:spacing w:after="0" w:line="240" w:lineRule="auto"/>
      <w:ind w:left="-108" w:right="-108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ytuZnak1">
    <w:name w:val="Tytuł Znak1"/>
    <w:rPr>
      <w:b/>
      <w:sz w:val="28"/>
      <w:szCs w:val="24"/>
      <w:lang w:eastAsia="ar-SA"/>
    </w:rPr>
  </w:style>
  <w:style w:type="paragraph" w:styleId="Podtytu">
    <w:name w:val="Subtitle"/>
    <w:basedOn w:val="Nagwek"/>
    <w:next w:val="Tekstpodstawowy"/>
    <w:pPr>
      <w:keepNext/>
      <w:widowControl/>
      <w:tabs>
        <w:tab w:val="clear" w:pos="4536"/>
        <w:tab w:val="clear" w:pos="9072"/>
      </w:tabs>
      <w:spacing w:before="240" w:after="120" w:line="240" w:lineRule="auto"/>
      <w:jc w:val="center"/>
      <w:textAlignment w:val="auto"/>
    </w:pPr>
    <w:rPr>
      <w:rFonts w:ascii="Arial" w:eastAsia="SimSun" w:hAnsi="Arial" w:cs="Times New Roman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basedOn w:val="Domylnaczcionkaakapitu"/>
    <w:rPr>
      <w:rFonts w:ascii="Arial" w:eastAsia="SimSun" w:hAnsi="Arial" w:cs="Times New Roman"/>
      <w:i/>
      <w:iCs/>
      <w:sz w:val="28"/>
      <w:szCs w:val="28"/>
      <w:lang w:val="de-DE" w:eastAsia="ar-SA"/>
    </w:rPr>
  </w:style>
  <w:style w:type="paragraph" w:customStyle="1" w:styleId="Styl11">
    <w:name w:val="Styl1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ListLabel1">
    <w:name w:val="ListLabel 1"/>
    <w:rPr>
      <w:rFonts w:cs="Arial"/>
    </w:rPr>
  </w:style>
  <w:style w:type="paragraph" w:customStyle="1" w:styleId="FR2">
    <w:name w:val="FR2"/>
    <w:pPr>
      <w:widowControl w:val="0"/>
      <w:suppressAutoHyphens/>
      <w:autoSpaceDE w:val="0"/>
      <w:spacing w:after="0" w:line="336" w:lineRule="auto"/>
      <w:ind w:left="6320"/>
      <w:jc w:val="right"/>
    </w:pPr>
    <w:rPr>
      <w:rFonts w:ascii="Arial" w:eastAsia="Arial" w:hAnsi="Arial" w:cs="Arial"/>
      <w:b/>
      <w:bCs/>
      <w:kern w:val="3"/>
      <w:sz w:val="20"/>
      <w:szCs w:val="20"/>
      <w:lang w:eastAsia="ar-SA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NumberingSymbols">
    <w:name w:val="Numbering Symbols"/>
  </w:style>
  <w:style w:type="paragraph" w:customStyle="1" w:styleId="Legenda4">
    <w:name w:val="Legenda4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3">
    <w:name w:val="Legenda3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2">
    <w:name w:val="Legenda2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ormalny2">
    <w:name w:val="Normalny2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zh-CN"/>
    </w:rPr>
  </w:style>
  <w:style w:type="paragraph" w:customStyle="1" w:styleId="trescstrony">
    <w:name w:val="tresc_strony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quationCaption">
    <w:name w:val="_Equation Caption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sz w:val="22"/>
      <w:szCs w:val="22"/>
      <w:lang w:val="pl-PL"/>
    </w:rPr>
  </w:style>
  <w:style w:type="character" w:customStyle="1" w:styleId="WW8Num3z2">
    <w:name w:val="WW8Num3z2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sz w:val="22"/>
      <w:szCs w:val="22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ZwykytekstZnak">
    <w:name w:val="Zwykły tekst Znak"/>
    <w:rPr>
      <w:rFonts w:ascii="Consolas" w:hAnsi="Consolas" w:cs="Consolas"/>
      <w:sz w:val="21"/>
      <w:szCs w:val="21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Tekstpodstawowywcity32">
    <w:name w:val="Tekst podstawowy wcięty 32"/>
    <w:basedOn w:val="Normalny"/>
    <w:pPr>
      <w:widowControl w:val="0"/>
      <w:spacing w:after="0" w:line="100" w:lineRule="atLeast"/>
      <w:ind w:left="284" w:hanging="284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nsolas" w:hAnsi="Consolas"/>
      <w:kern w:val="3"/>
      <w:sz w:val="21"/>
      <w:szCs w:val="21"/>
      <w:lang w:val="en-US" w:eastAsia="ar-SA"/>
    </w:rPr>
  </w:style>
  <w:style w:type="character" w:customStyle="1" w:styleId="Stylwiadomocie-mail161">
    <w:name w:val="Styl wiadomości e-mail 161"/>
    <w:rPr>
      <w:rFonts w:ascii="Verdana" w:hAnsi="Verdana" w:cs="Tahoma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22"/>
    </w:rPr>
  </w:style>
  <w:style w:type="character" w:customStyle="1" w:styleId="price-excluding-tax">
    <w:name w:val="price-excluding-tax"/>
    <w:basedOn w:val="Domylnaczcionkaakapitu"/>
  </w:style>
  <w:style w:type="character" w:customStyle="1" w:styleId="label">
    <w:name w:val="label"/>
    <w:basedOn w:val="Domylnaczcionkaakapitu"/>
  </w:style>
  <w:style w:type="character" w:customStyle="1" w:styleId="price">
    <w:name w:val="price"/>
    <w:basedOn w:val="Domylnaczcionkaakapitu"/>
  </w:style>
  <w:style w:type="character" w:customStyle="1" w:styleId="price-including-tax">
    <w:name w:val="price-including-tax"/>
    <w:basedOn w:val="Domylnaczcionkaakapitu"/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Styl1">
    <w:name w:val="Styl1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15">
    <w:name w:val="WW8Num15"/>
    <w:basedOn w:val="Bezlisty"/>
    <w:pPr>
      <w:numPr>
        <w:numId w:val="4"/>
      </w:numPr>
    </w:pPr>
  </w:style>
  <w:style w:type="numbering" w:customStyle="1" w:styleId="Styl12">
    <w:name w:val="Styl12"/>
    <w:basedOn w:val="Bezlisty"/>
    <w:pPr>
      <w:numPr>
        <w:numId w:val="5"/>
      </w:numPr>
    </w:pPr>
  </w:style>
  <w:style w:type="numbering" w:customStyle="1" w:styleId="Styl121">
    <w:name w:val="Styl121"/>
    <w:basedOn w:val="Bezlisty"/>
    <w:pPr>
      <w:numPr>
        <w:numId w:val="6"/>
      </w:numPr>
    </w:pPr>
  </w:style>
  <w:style w:type="numbering" w:customStyle="1" w:styleId="WWNum1">
    <w:name w:val="WWNum1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51">
    <w:name w:val="WWNum51"/>
    <w:basedOn w:val="Bezlisty"/>
    <w:pPr>
      <w:numPr>
        <w:numId w:val="9"/>
      </w:numPr>
    </w:pPr>
  </w:style>
  <w:style w:type="numbering" w:customStyle="1" w:styleId="WWNum21">
    <w:name w:val="WWNum21"/>
    <w:basedOn w:val="Bezlisty"/>
    <w:pPr>
      <w:numPr>
        <w:numId w:val="10"/>
      </w:numPr>
    </w:pPr>
  </w:style>
  <w:style w:type="numbering" w:customStyle="1" w:styleId="WWNum3">
    <w:name w:val="WWNum3"/>
    <w:basedOn w:val="Bezlisty"/>
    <w:pPr>
      <w:numPr>
        <w:numId w:val="11"/>
      </w:numPr>
    </w:pPr>
  </w:style>
  <w:style w:type="numbering" w:customStyle="1" w:styleId="WWNum511">
    <w:name w:val="WWNum511"/>
    <w:basedOn w:val="Bezlisty"/>
    <w:pPr>
      <w:numPr>
        <w:numId w:val="12"/>
      </w:numPr>
    </w:pPr>
  </w:style>
  <w:style w:type="numbering" w:customStyle="1" w:styleId="WWNum6">
    <w:name w:val="WWNum6"/>
    <w:basedOn w:val="Bezlisty"/>
    <w:pPr>
      <w:numPr>
        <w:numId w:val="13"/>
      </w:numPr>
    </w:pPr>
  </w:style>
  <w:style w:type="numbering" w:customStyle="1" w:styleId="WWNum8">
    <w:name w:val="WWNum8"/>
    <w:basedOn w:val="Bezlisty"/>
    <w:pPr>
      <w:numPr>
        <w:numId w:val="14"/>
      </w:numPr>
    </w:pPr>
  </w:style>
  <w:style w:type="numbering" w:customStyle="1" w:styleId="WW8Num16411">
    <w:name w:val="WW8Num16411"/>
    <w:basedOn w:val="Bezlisty"/>
    <w:pPr>
      <w:numPr>
        <w:numId w:val="15"/>
      </w:numPr>
    </w:pPr>
  </w:style>
  <w:style w:type="numbering" w:customStyle="1" w:styleId="List1">
    <w:name w:val="List 1"/>
    <w:basedOn w:val="Bezlisty"/>
    <w:pPr>
      <w:numPr>
        <w:numId w:val="16"/>
      </w:numPr>
    </w:pPr>
  </w:style>
  <w:style w:type="numbering" w:customStyle="1" w:styleId="LFO2">
    <w:name w:val="LFO2"/>
    <w:basedOn w:val="Bezlisty"/>
    <w:pPr>
      <w:numPr>
        <w:numId w:val="17"/>
      </w:numPr>
    </w:pPr>
  </w:style>
  <w:style w:type="numbering" w:customStyle="1" w:styleId="LFO3">
    <w:name w:val="LFO3"/>
    <w:basedOn w:val="Bezlisty"/>
    <w:pPr>
      <w:numPr>
        <w:numId w:val="18"/>
      </w:numPr>
    </w:pPr>
  </w:style>
  <w:style w:type="numbering" w:customStyle="1" w:styleId="LFO4">
    <w:name w:val="LFO4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B3F9-0797-4ADE-91D5-B63F5278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4984</Words>
  <Characters>29907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ADM_04</dc:creator>
  <cp:lastModifiedBy>Grzegorz Bebłowski</cp:lastModifiedBy>
  <cp:revision>4</cp:revision>
  <dcterms:created xsi:type="dcterms:W3CDTF">2024-03-27T13:14:00Z</dcterms:created>
  <dcterms:modified xsi:type="dcterms:W3CDTF">2024-04-04T13:09:00Z</dcterms:modified>
</cp:coreProperties>
</file>