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17" w:rsidRDefault="0010424E">
      <w:r>
        <w:t xml:space="preserve">3 x Serwer HPE DL360 </w:t>
      </w:r>
      <w:r w:rsidR="00824582">
        <w:t xml:space="preserve">G11 </w:t>
      </w:r>
      <w:r w:rsidR="005A0DC4">
        <w:t xml:space="preserve">wraz z szynami do montażu w szafie serwerowej </w:t>
      </w:r>
      <w:r>
        <w:t>w konfiguracji:</w:t>
      </w:r>
    </w:p>
    <w:p w:rsidR="0010424E" w:rsidRDefault="0010424E" w:rsidP="0010424E">
      <w:pPr>
        <w:pStyle w:val="Akapitzlist"/>
        <w:numPr>
          <w:ilvl w:val="0"/>
          <w:numId w:val="1"/>
        </w:numPr>
      </w:pPr>
      <w:r>
        <w:t xml:space="preserve">2 x CPU: Intel </w:t>
      </w:r>
      <w:r w:rsidRPr="0010424E">
        <w:t>Xeon-Gold 6426Y</w:t>
      </w:r>
    </w:p>
    <w:p w:rsidR="0010424E" w:rsidRDefault="0010424E" w:rsidP="0010424E">
      <w:pPr>
        <w:pStyle w:val="Akapitzlist"/>
        <w:numPr>
          <w:ilvl w:val="0"/>
          <w:numId w:val="1"/>
        </w:numPr>
      </w:pPr>
      <w:r>
        <w:t xml:space="preserve">RAM: łącznie 1024 GB w maksymalnie 16 kościach, min. </w:t>
      </w:r>
      <w:r w:rsidRPr="0010424E">
        <w:t>DDR5-4800</w:t>
      </w:r>
    </w:p>
    <w:p w:rsidR="005A0DC4" w:rsidRDefault="005A0DC4" w:rsidP="0010424E">
      <w:pPr>
        <w:pStyle w:val="Akapitzlist"/>
        <w:numPr>
          <w:ilvl w:val="0"/>
          <w:numId w:val="1"/>
        </w:numPr>
      </w:pPr>
      <w:r>
        <w:t xml:space="preserve">Moduł </w:t>
      </w:r>
      <w:proofErr w:type="spellStart"/>
      <w:r>
        <w:t>bootujący</w:t>
      </w:r>
      <w:proofErr w:type="spellEnd"/>
      <w:r>
        <w:t xml:space="preserve"> do instalacji OS/</w:t>
      </w:r>
      <w:proofErr w:type="spellStart"/>
      <w:r>
        <w:t>hypervisiora</w:t>
      </w:r>
      <w:proofErr w:type="spellEnd"/>
      <w:r>
        <w:t xml:space="preserve">, np. </w:t>
      </w:r>
      <w:r w:rsidRPr="005A0DC4">
        <w:t>HPE NS204i-u</w:t>
      </w:r>
    </w:p>
    <w:p w:rsidR="0010424E" w:rsidRDefault="0010424E" w:rsidP="0010424E">
      <w:pPr>
        <w:pStyle w:val="Akapitzlist"/>
        <w:numPr>
          <w:ilvl w:val="0"/>
          <w:numId w:val="1"/>
        </w:numPr>
      </w:pPr>
      <w:r>
        <w:t>Karta FC SAN: 32 GB 2-portowa</w:t>
      </w:r>
      <w:r w:rsidR="005A0DC4">
        <w:t xml:space="preserve"> (np. </w:t>
      </w:r>
      <w:r w:rsidR="005A0DC4" w:rsidRPr="005A0DC4">
        <w:t>HPE SN1610Q</w:t>
      </w:r>
      <w:r w:rsidR="005A0DC4">
        <w:t xml:space="preserve">) wraz z wkładkami </w:t>
      </w:r>
    </w:p>
    <w:p w:rsidR="005A0DC4" w:rsidRDefault="005A0DC4" w:rsidP="0010424E">
      <w:pPr>
        <w:pStyle w:val="Akapitzlist"/>
        <w:numPr>
          <w:ilvl w:val="0"/>
          <w:numId w:val="1"/>
        </w:numPr>
      </w:pPr>
      <w:r>
        <w:t xml:space="preserve">Karta LAN 2-portowa obsługująca SFP28 (10/25 </w:t>
      </w:r>
      <w:proofErr w:type="spellStart"/>
      <w:r>
        <w:t>GbE</w:t>
      </w:r>
      <w:proofErr w:type="spellEnd"/>
      <w:r>
        <w:t xml:space="preserve">) np. </w:t>
      </w:r>
      <w:r w:rsidRPr="005A0DC4">
        <w:t>BCM 57414</w:t>
      </w:r>
      <w:r>
        <w:t xml:space="preserve"> wraz z wkładkami</w:t>
      </w:r>
    </w:p>
    <w:p w:rsidR="005A0DC4" w:rsidRDefault="005A0DC4" w:rsidP="0010424E">
      <w:pPr>
        <w:pStyle w:val="Akapitzlist"/>
        <w:numPr>
          <w:ilvl w:val="0"/>
          <w:numId w:val="1"/>
        </w:numPr>
      </w:pPr>
      <w:r>
        <w:t xml:space="preserve">2. Karta LAN z portami miedzianymi – 4-portowa, np. </w:t>
      </w:r>
      <w:r w:rsidRPr="005A0DC4">
        <w:t>BCM 5719</w:t>
      </w:r>
    </w:p>
    <w:p w:rsidR="0010424E" w:rsidRDefault="005A0DC4" w:rsidP="0010424E">
      <w:pPr>
        <w:pStyle w:val="Akapitzlist"/>
        <w:numPr>
          <w:ilvl w:val="0"/>
          <w:numId w:val="1"/>
        </w:numPr>
      </w:pPr>
      <w:r>
        <w:t xml:space="preserve">Dwa </w:t>
      </w:r>
      <w:proofErr w:type="spellStart"/>
      <w:r>
        <w:t>reduntantne</w:t>
      </w:r>
      <w:proofErr w:type="spellEnd"/>
      <w:r>
        <w:t xml:space="preserve"> zasilacze</w:t>
      </w:r>
      <w:r w:rsidR="00824582">
        <w:t xml:space="preserve"> umieszczone</w:t>
      </w:r>
      <w:r>
        <w:t xml:space="preserve"> w obudowie serwera</w:t>
      </w:r>
    </w:p>
    <w:p w:rsidR="005A0DC4" w:rsidRDefault="005A0DC4" w:rsidP="0010424E">
      <w:pPr>
        <w:pStyle w:val="Akapitzlist"/>
        <w:numPr>
          <w:ilvl w:val="0"/>
          <w:numId w:val="1"/>
        </w:numPr>
      </w:pPr>
      <w:r>
        <w:t xml:space="preserve">Licencja ILO </w:t>
      </w:r>
      <w:proofErr w:type="spellStart"/>
      <w:r>
        <w:t>Advance</w:t>
      </w:r>
      <w:proofErr w:type="spellEnd"/>
    </w:p>
    <w:p w:rsidR="005A0DC4" w:rsidRDefault="005A0DC4" w:rsidP="0010424E">
      <w:pPr>
        <w:pStyle w:val="Akapitzlist"/>
        <w:numPr>
          <w:ilvl w:val="0"/>
          <w:numId w:val="1"/>
        </w:numPr>
      </w:pPr>
      <w:r>
        <w:t xml:space="preserve">Licencja </w:t>
      </w:r>
      <w:proofErr w:type="spellStart"/>
      <w:r>
        <w:t>OneView</w:t>
      </w:r>
      <w:proofErr w:type="spellEnd"/>
      <w:r w:rsidR="00824582">
        <w:t xml:space="preserve"> dla serwera</w:t>
      </w:r>
    </w:p>
    <w:p w:rsidR="005A0DC4" w:rsidRDefault="005A0DC4" w:rsidP="0010424E">
      <w:pPr>
        <w:pStyle w:val="Akapitzlist"/>
        <w:numPr>
          <w:ilvl w:val="0"/>
          <w:numId w:val="1"/>
        </w:numPr>
      </w:pPr>
      <w:r>
        <w:t xml:space="preserve">3-letnie wsparcie dla serwera </w:t>
      </w:r>
      <w:r w:rsidR="00824582">
        <w:t>(</w:t>
      </w:r>
      <w:proofErr w:type="spellStart"/>
      <w:r w:rsidR="00824582">
        <w:t>tech</w:t>
      </w:r>
      <w:proofErr w:type="spellEnd"/>
      <w:r w:rsidR="00824582">
        <w:t xml:space="preserve"> </w:t>
      </w:r>
      <w:proofErr w:type="spellStart"/>
      <w:r w:rsidR="00824582">
        <w:t>care</w:t>
      </w:r>
      <w:proofErr w:type="spellEnd"/>
      <w:r w:rsidR="00824582">
        <w:t>) z zachowaniem uszkodzonych nośników danych przez zamawiającego</w:t>
      </w:r>
    </w:p>
    <w:p w:rsidR="00824582" w:rsidRDefault="00824582" w:rsidP="00824582">
      <w:r>
        <w:t>1 x Serwer HPE DL380 G11 wraz z szynami do montażu w szafie serwerowej w konfiguracji:</w:t>
      </w:r>
    </w:p>
    <w:p w:rsidR="00824582" w:rsidRDefault="00824582" w:rsidP="00824582">
      <w:pPr>
        <w:pStyle w:val="Akapitzlist"/>
        <w:numPr>
          <w:ilvl w:val="0"/>
          <w:numId w:val="1"/>
        </w:numPr>
      </w:pPr>
      <w:r>
        <w:t xml:space="preserve">2 x CPU: Intel </w:t>
      </w:r>
      <w:r w:rsidRPr="0010424E">
        <w:t>Xeon-Gold 6426Y</w:t>
      </w:r>
    </w:p>
    <w:p w:rsidR="00824582" w:rsidRDefault="00824582" w:rsidP="00824582">
      <w:pPr>
        <w:pStyle w:val="Akapitzlist"/>
        <w:numPr>
          <w:ilvl w:val="0"/>
          <w:numId w:val="1"/>
        </w:numPr>
      </w:pPr>
      <w:r>
        <w:t xml:space="preserve">RAM: łącznie 1024 GB w maksymalnie 16 kościach, min. </w:t>
      </w:r>
      <w:r w:rsidRPr="0010424E">
        <w:t>DDR5-4800</w:t>
      </w:r>
    </w:p>
    <w:p w:rsidR="00824582" w:rsidRDefault="00824582" w:rsidP="00824582">
      <w:pPr>
        <w:pStyle w:val="Akapitzlist"/>
        <w:numPr>
          <w:ilvl w:val="0"/>
          <w:numId w:val="1"/>
        </w:numPr>
      </w:pPr>
      <w:r>
        <w:t xml:space="preserve">Moduł </w:t>
      </w:r>
      <w:proofErr w:type="spellStart"/>
      <w:r>
        <w:t>bootujący</w:t>
      </w:r>
      <w:proofErr w:type="spellEnd"/>
      <w:r>
        <w:t xml:space="preserve"> do instalacji OS/</w:t>
      </w:r>
      <w:proofErr w:type="spellStart"/>
      <w:r>
        <w:t>hypervisiora</w:t>
      </w:r>
      <w:proofErr w:type="spellEnd"/>
      <w:r>
        <w:t xml:space="preserve">, np. </w:t>
      </w:r>
      <w:r w:rsidRPr="005A0DC4">
        <w:t>HPE NS204i-u</w:t>
      </w:r>
    </w:p>
    <w:p w:rsidR="00824582" w:rsidRDefault="00824582" w:rsidP="00824582">
      <w:pPr>
        <w:pStyle w:val="Akapitzlist"/>
        <w:numPr>
          <w:ilvl w:val="0"/>
          <w:numId w:val="1"/>
        </w:numPr>
      </w:pPr>
      <w:r>
        <w:t xml:space="preserve">Karta FC SAN: 32 GB 2-portowa (np. </w:t>
      </w:r>
      <w:r w:rsidRPr="005A0DC4">
        <w:t>HPE SN1610Q</w:t>
      </w:r>
      <w:r>
        <w:t xml:space="preserve">) wraz z wkładkami </w:t>
      </w:r>
    </w:p>
    <w:p w:rsidR="00824582" w:rsidRDefault="00824582" w:rsidP="00824582">
      <w:pPr>
        <w:pStyle w:val="Akapitzlist"/>
        <w:numPr>
          <w:ilvl w:val="0"/>
          <w:numId w:val="1"/>
        </w:numPr>
      </w:pPr>
      <w:r>
        <w:t xml:space="preserve">Karta LAN 2-portowa obsługująca SFP28 (10/25 </w:t>
      </w:r>
      <w:proofErr w:type="spellStart"/>
      <w:r>
        <w:t>GbE</w:t>
      </w:r>
      <w:proofErr w:type="spellEnd"/>
      <w:r>
        <w:t xml:space="preserve">) np. </w:t>
      </w:r>
      <w:r w:rsidRPr="005A0DC4">
        <w:t>BCM 57414</w:t>
      </w:r>
      <w:r>
        <w:t xml:space="preserve"> wraz z wkładkami</w:t>
      </w:r>
    </w:p>
    <w:p w:rsidR="00824582" w:rsidRDefault="00824582" w:rsidP="00824582">
      <w:pPr>
        <w:pStyle w:val="Akapitzlist"/>
        <w:numPr>
          <w:ilvl w:val="0"/>
          <w:numId w:val="1"/>
        </w:numPr>
      </w:pPr>
      <w:r>
        <w:t xml:space="preserve">2. Karta LAN z portami miedzianymi – 4-portowa, np. </w:t>
      </w:r>
      <w:r w:rsidRPr="005A0DC4">
        <w:t>BCM 5719</w:t>
      </w:r>
    </w:p>
    <w:p w:rsidR="00824582" w:rsidRDefault="00824582" w:rsidP="00824582">
      <w:pPr>
        <w:pStyle w:val="Akapitzlist"/>
        <w:numPr>
          <w:ilvl w:val="0"/>
          <w:numId w:val="1"/>
        </w:numPr>
      </w:pPr>
      <w:r>
        <w:t xml:space="preserve">Dwa </w:t>
      </w:r>
      <w:proofErr w:type="spellStart"/>
      <w:r>
        <w:t>reduntantne</w:t>
      </w:r>
      <w:proofErr w:type="spellEnd"/>
      <w:r>
        <w:t xml:space="preserve"> zasilacze umieszczone w obudowie serwera</w:t>
      </w:r>
    </w:p>
    <w:p w:rsidR="00824582" w:rsidRDefault="00824582" w:rsidP="00824582">
      <w:pPr>
        <w:pStyle w:val="Akapitzlist"/>
        <w:numPr>
          <w:ilvl w:val="0"/>
          <w:numId w:val="1"/>
        </w:numPr>
      </w:pPr>
      <w:r>
        <w:t xml:space="preserve">Licencja ILO </w:t>
      </w:r>
      <w:proofErr w:type="spellStart"/>
      <w:r>
        <w:t>Advance</w:t>
      </w:r>
      <w:proofErr w:type="spellEnd"/>
    </w:p>
    <w:p w:rsidR="00824582" w:rsidRDefault="00824582" w:rsidP="00824582">
      <w:pPr>
        <w:pStyle w:val="Akapitzlist"/>
        <w:numPr>
          <w:ilvl w:val="0"/>
          <w:numId w:val="1"/>
        </w:numPr>
      </w:pPr>
      <w:r>
        <w:t xml:space="preserve">Licencja </w:t>
      </w:r>
      <w:proofErr w:type="spellStart"/>
      <w:r>
        <w:t>OneView</w:t>
      </w:r>
      <w:proofErr w:type="spellEnd"/>
      <w:r>
        <w:t xml:space="preserve"> dla serwera</w:t>
      </w:r>
    </w:p>
    <w:p w:rsidR="00824582" w:rsidRDefault="00824582" w:rsidP="00824582">
      <w:pPr>
        <w:pStyle w:val="Akapitzlist"/>
        <w:numPr>
          <w:ilvl w:val="0"/>
          <w:numId w:val="1"/>
        </w:numPr>
      </w:pPr>
      <w:r>
        <w:t>3-letnie wsparcie dla serwera (</w:t>
      </w:r>
      <w:proofErr w:type="spellStart"/>
      <w:r>
        <w:t>tech</w:t>
      </w:r>
      <w:proofErr w:type="spellEnd"/>
      <w:r>
        <w:t xml:space="preserve"> </w:t>
      </w:r>
      <w:proofErr w:type="spellStart"/>
      <w:r>
        <w:t>care</w:t>
      </w:r>
      <w:proofErr w:type="spellEnd"/>
      <w:r>
        <w:t>) z zachowaniem uszkodzonych nośników danych przez zamawiającego</w:t>
      </w:r>
    </w:p>
    <w:p w:rsidR="00824582" w:rsidRDefault="00824582" w:rsidP="00824582">
      <w:bookmarkStart w:id="0" w:name="_GoBack"/>
      <w:bookmarkEnd w:id="0"/>
    </w:p>
    <w:sectPr w:rsidR="0082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6177"/>
    <w:multiLevelType w:val="hybridMultilevel"/>
    <w:tmpl w:val="B412AF0C"/>
    <w:lvl w:ilvl="0" w:tplc="EA427F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4E"/>
    <w:rsid w:val="0010424E"/>
    <w:rsid w:val="0013475A"/>
    <w:rsid w:val="005A0DC4"/>
    <w:rsid w:val="00806517"/>
    <w:rsid w:val="00824582"/>
    <w:rsid w:val="009B507A"/>
    <w:rsid w:val="00A50F7B"/>
    <w:rsid w:val="00D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F407-7676-420D-B266-BA9A34F4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Strączkowski</dc:creator>
  <cp:keywords/>
  <dc:description/>
  <cp:lastModifiedBy>Magdalena Błaszczyk</cp:lastModifiedBy>
  <cp:revision>2</cp:revision>
  <dcterms:created xsi:type="dcterms:W3CDTF">2024-07-31T07:39:00Z</dcterms:created>
  <dcterms:modified xsi:type="dcterms:W3CDTF">2024-07-31T07:39:00Z</dcterms:modified>
</cp:coreProperties>
</file>