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0711" w14:textId="5878D70C" w:rsidR="00D468CF" w:rsidRPr="00A82B2E" w:rsidRDefault="007762CF" w:rsidP="00D468CF">
      <w:pPr>
        <w:pStyle w:val="NormalnyWeb"/>
        <w:spacing w:before="0" w:beforeAutospacing="0" w:after="0" w:afterAutospacing="0" w:line="360" w:lineRule="auto"/>
        <w:ind w:right="52"/>
        <w:jc w:val="right"/>
        <w:rPr>
          <w:rFonts w:asciiTheme="minorHAnsi" w:hAnsiTheme="minorHAnsi" w:cstheme="minorHAnsi"/>
          <w:color w:val="020203"/>
          <w:sz w:val="14"/>
          <w:szCs w:val="14"/>
        </w:rPr>
      </w:pPr>
      <w:r w:rsidRPr="00A82B2E">
        <w:rPr>
          <w:rFonts w:asciiTheme="minorHAnsi" w:hAnsiTheme="minorHAnsi" w:cstheme="minorHAnsi"/>
          <w:color w:val="020203"/>
          <w:sz w:val="14"/>
          <w:szCs w:val="14"/>
        </w:rPr>
        <w:t> </w:t>
      </w:r>
    </w:p>
    <w:p w14:paraId="0998FB79" w14:textId="5018AD47" w:rsidR="004B4394" w:rsidRPr="00A82B2E" w:rsidRDefault="00A71C27" w:rsidP="001F4D96">
      <w:pPr>
        <w:jc w:val="right"/>
        <w:rPr>
          <w:rFonts w:cstheme="minorHAnsi"/>
          <w:b/>
          <w:sz w:val="20"/>
          <w:szCs w:val="20"/>
        </w:rPr>
      </w:pPr>
      <w:r w:rsidRPr="00A82B2E">
        <w:rPr>
          <w:rFonts w:cstheme="minorHAnsi"/>
          <w:b/>
          <w:sz w:val="20"/>
          <w:szCs w:val="20"/>
        </w:rPr>
        <w:t>Gdynia, dnia</w:t>
      </w:r>
      <w:r w:rsidR="006B43D6" w:rsidRPr="00A82B2E">
        <w:rPr>
          <w:rFonts w:cstheme="minorHAnsi"/>
          <w:b/>
          <w:sz w:val="20"/>
          <w:szCs w:val="20"/>
        </w:rPr>
        <w:t xml:space="preserve"> </w:t>
      </w:r>
      <w:r w:rsidR="0045062D" w:rsidRPr="00A82B2E">
        <w:rPr>
          <w:rFonts w:cstheme="minorHAnsi"/>
          <w:b/>
          <w:sz w:val="20"/>
          <w:szCs w:val="20"/>
        </w:rPr>
        <w:t>0</w:t>
      </w:r>
      <w:r w:rsidR="00375E8F">
        <w:rPr>
          <w:rFonts w:cstheme="minorHAnsi"/>
          <w:b/>
          <w:sz w:val="20"/>
          <w:szCs w:val="20"/>
        </w:rPr>
        <w:t>6</w:t>
      </w:r>
      <w:r w:rsidR="00D96BD8" w:rsidRPr="00A82B2E">
        <w:rPr>
          <w:rFonts w:cstheme="minorHAnsi"/>
          <w:b/>
          <w:sz w:val="20"/>
          <w:szCs w:val="20"/>
        </w:rPr>
        <w:t>.0</w:t>
      </w:r>
      <w:r w:rsidR="0045062D" w:rsidRPr="00A82B2E">
        <w:rPr>
          <w:rFonts w:cstheme="minorHAnsi"/>
          <w:b/>
          <w:sz w:val="20"/>
          <w:szCs w:val="20"/>
        </w:rPr>
        <w:t>2</w:t>
      </w:r>
      <w:r w:rsidR="00D96BD8" w:rsidRPr="00A82B2E">
        <w:rPr>
          <w:rFonts w:cstheme="minorHAnsi"/>
          <w:b/>
          <w:sz w:val="20"/>
          <w:szCs w:val="20"/>
        </w:rPr>
        <w:t>.2024</w:t>
      </w:r>
      <w:r w:rsidRPr="00A82B2E">
        <w:rPr>
          <w:rFonts w:cstheme="minorHAnsi"/>
          <w:b/>
          <w:sz w:val="20"/>
          <w:szCs w:val="20"/>
        </w:rPr>
        <w:t xml:space="preserve"> r.</w:t>
      </w:r>
    </w:p>
    <w:p w14:paraId="52BFBC50" w14:textId="282E0C42" w:rsidR="00A71C27" w:rsidRPr="00A82B2E" w:rsidRDefault="00A71C27" w:rsidP="00A71C27">
      <w:pPr>
        <w:contextualSpacing/>
        <w:jc w:val="right"/>
        <w:rPr>
          <w:rFonts w:cstheme="minorHAnsi"/>
          <w:b/>
          <w:sz w:val="20"/>
          <w:szCs w:val="20"/>
          <w:lang w:bidi="en-US"/>
        </w:rPr>
      </w:pPr>
      <w:r w:rsidRPr="00A82B2E">
        <w:rPr>
          <w:rFonts w:cstheme="minorHAnsi"/>
          <w:b/>
          <w:sz w:val="20"/>
          <w:szCs w:val="20"/>
          <w:lang w:bidi="en-US"/>
        </w:rPr>
        <w:t xml:space="preserve">Wykonawcy </w:t>
      </w:r>
    </w:p>
    <w:p w14:paraId="69666D26" w14:textId="2E027A68" w:rsidR="004B4394" w:rsidRPr="00A82B2E" w:rsidRDefault="00A71C27" w:rsidP="001F4D96">
      <w:pPr>
        <w:contextualSpacing/>
        <w:jc w:val="right"/>
        <w:rPr>
          <w:rFonts w:cstheme="minorHAnsi"/>
          <w:b/>
          <w:sz w:val="20"/>
          <w:szCs w:val="20"/>
          <w:lang w:bidi="en-US"/>
        </w:rPr>
      </w:pPr>
      <w:r w:rsidRPr="00A82B2E">
        <w:rPr>
          <w:rFonts w:cstheme="minorHAnsi"/>
          <w:b/>
          <w:sz w:val="20"/>
          <w:szCs w:val="20"/>
          <w:lang w:bidi="en-US"/>
        </w:rPr>
        <w:t>ubiegający się o udzielenie zamówienia</w:t>
      </w:r>
    </w:p>
    <w:p w14:paraId="301EAD8A" w14:textId="77777777" w:rsidR="001F4D96" w:rsidRPr="00A82B2E" w:rsidRDefault="001F4D96" w:rsidP="001F4D96">
      <w:pPr>
        <w:contextualSpacing/>
        <w:jc w:val="right"/>
        <w:rPr>
          <w:rFonts w:cstheme="minorHAnsi"/>
          <w:b/>
          <w:sz w:val="20"/>
          <w:szCs w:val="20"/>
          <w:lang w:bidi="en-US"/>
        </w:rPr>
      </w:pPr>
    </w:p>
    <w:p w14:paraId="4C7744CA" w14:textId="42169B18" w:rsidR="00A549F3" w:rsidRPr="00A82B2E" w:rsidRDefault="00A71C27" w:rsidP="00D96BD8">
      <w:pPr>
        <w:jc w:val="both"/>
        <w:rPr>
          <w:rFonts w:cstheme="minorHAnsi"/>
          <w:color w:val="000000"/>
          <w:sz w:val="20"/>
          <w:szCs w:val="20"/>
        </w:rPr>
      </w:pPr>
      <w:r w:rsidRPr="00A82B2E">
        <w:rPr>
          <w:rFonts w:cstheme="minorHAnsi"/>
          <w:color w:val="000000"/>
          <w:sz w:val="20"/>
          <w:szCs w:val="20"/>
        </w:rPr>
        <w:t xml:space="preserve">Dotyczy: </w:t>
      </w:r>
      <w:r w:rsidR="00D96BD8" w:rsidRPr="00A82B2E">
        <w:rPr>
          <w:rFonts w:cstheme="minorHAnsi"/>
          <w:color w:val="000000"/>
          <w:sz w:val="20"/>
          <w:szCs w:val="20"/>
        </w:rPr>
        <w:t>w  postępowaniu o udzielenie zamówienia klasycznego o wartości mniejszej niż progi unijne w trybie podstawowym na</w:t>
      </w:r>
      <w:r w:rsidRPr="00A82B2E">
        <w:rPr>
          <w:rFonts w:cstheme="minorHAnsi"/>
          <w:color w:val="000000"/>
          <w:sz w:val="20"/>
          <w:szCs w:val="20"/>
        </w:rPr>
        <w:t>:</w:t>
      </w:r>
    </w:p>
    <w:p w14:paraId="560930D7" w14:textId="0B2EDC87" w:rsidR="00A71C27" w:rsidRPr="00A82B2E" w:rsidRDefault="00C02BA5" w:rsidP="00D96BD8">
      <w:pPr>
        <w:jc w:val="center"/>
        <w:rPr>
          <w:rFonts w:cstheme="minorHAnsi"/>
          <w:color w:val="4472C4" w:themeColor="accent1"/>
          <w:sz w:val="20"/>
          <w:szCs w:val="20"/>
        </w:rPr>
      </w:pPr>
      <w:r w:rsidRPr="00A82B2E">
        <w:rPr>
          <w:rFonts w:cstheme="minorHAnsi"/>
          <w:b/>
          <w:i/>
          <w:color w:val="4472C4" w:themeColor="accent1"/>
          <w:sz w:val="20"/>
          <w:szCs w:val="20"/>
        </w:rPr>
        <w:t>„</w:t>
      </w:r>
      <w:r w:rsidR="00D96BD8" w:rsidRPr="00A82B2E">
        <w:rPr>
          <w:rFonts w:cstheme="minorHAnsi"/>
          <w:b/>
          <w:i/>
          <w:color w:val="4472C4" w:themeColor="accent1"/>
          <w:sz w:val="20"/>
          <w:szCs w:val="20"/>
        </w:rPr>
        <w:t>Sukcesywne dostawy formaliny i jednorazowego asortymentu medycznego</w:t>
      </w:r>
      <w:r w:rsidRPr="00A82B2E">
        <w:rPr>
          <w:rFonts w:cstheme="minorHAnsi"/>
          <w:b/>
          <w:i/>
          <w:color w:val="4472C4" w:themeColor="accent1"/>
          <w:sz w:val="20"/>
          <w:szCs w:val="20"/>
        </w:rPr>
        <w:t>”</w:t>
      </w:r>
    </w:p>
    <w:p w14:paraId="39A39A72" w14:textId="47A93FC9" w:rsidR="00A71C27" w:rsidRPr="00A82B2E" w:rsidRDefault="00A71C27" w:rsidP="00D96BD8">
      <w:pPr>
        <w:jc w:val="center"/>
        <w:rPr>
          <w:rFonts w:cstheme="minorHAnsi"/>
          <w:b/>
          <w:i/>
          <w:color w:val="4472C4" w:themeColor="accent1"/>
          <w:sz w:val="20"/>
          <w:szCs w:val="20"/>
        </w:rPr>
      </w:pPr>
      <w:r w:rsidRPr="00A82B2E">
        <w:rPr>
          <w:rFonts w:cstheme="minorHAnsi"/>
          <w:b/>
          <w:i/>
          <w:color w:val="4472C4" w:themeColor="accent1"/>
          <w:sz w:val="20"/>
          <w:szCs w:val="20"/>
        </w:rPr>
        <w:t xml:space="preserve">Nr sprawy  - </w:t>
      </w:r>
      <w:r w:rsidR="00D96BD8" w:rsidRPr="00A82B2E">
        <w:rPr>
          <w:rFonts w:cstheme="minorHAnsi"/>
          <w:b/>
          <w:i/>
          <w:color w:val="4472C4" w:themeColor="accent1"/>
          <w:sz w:val="20"/>
          <w:szCs w:val="20"/>
        </w:rPr>
        <w:t>D25M/252/N/2-4rj/24</w:t>
      </w:r>
    </w:p>
    <w:p w14:paraId="0A02BBE3" w14:textId="793614B1" w:rsidR="009800A9" w:rsidRPr="00A82B2E" w:rsidRDefault="004B4394" w:rsidP="00D96BD8">
      <w:pPr>
        <w:jc w:val="both"/>
        <w:rPr>
          <w:rFonts w:cstheme="minorHAnsi"/>
          <w:sz w:val="20"/>
          <w:szCs w:val="20"/>
          <w:lang w:bidi="en-US"/>
        </w:rPr>
      </w:pPr>
      <w:r w:rsidRPr="00A82B2E">
        <w:rPr>
          <w:rFonts w:cstheme="minorHAnsi"/>
          <w:b/>
          <w:sz w:val="20"/>
          <w:szCs w:val="20"/>
          <w:lang w:bidi="en-US"/>
        </w:rPr>
        <w:t>I.</w:t>
      </w:r>
      <w:r w:rsidRPr="00A82B2E">
        <w:rPr>
          <w:rFonts w:cstheme="minorHAnsi"/>
          <w:sz w:val="20"/>
          <w:szCs w:val="20"/>
          <w:lang w:bidi="en-US"/>
        </w:rPr>
        <w:t xml:space="preserve"> </w:t>
      </w:r>
      <w:r w:rsidR="00052B49" w:rsidRPr="00A82B2E">
        <w:rPr>
          <w:rFonts w:cstheme="minorHAnsi"/>
          <w:sz w:val="20"/>
          <w:szCs w:val="20"/>
          <w:lang w:bidi="en-US"/>
        </w:rPr>
        <w:t xml:space="preserve">Zamawiający – Szpitale Pomorskie Sp. z o. o. z siedzibą w Gdyni, na podstawie treści art. </w:t>
      </w:r>
      <w:r w:rsidR="00D96BD8" w:rsidRPr="00A82B2E">
        <w:rPr>
          <w:rFonts w:cstheme="minorHAnsi"/>
          <w:sz w:val="20"/>
          <w:szCs w:val="20"/>
          <w:lang w:bidi="en-US"/>
        </w:rPr>
        <w:t>284</w:t>
      </w:r>
      <w:r w:rsidR="00052B49" w:rsidRPr="00A82B2E">
        <w:rPr>
          <w:rFonts w:cstheme="minorHAnsi"/>
          <w:sz w:val="20"/>
          <w:szCs w:val="20"/>
          <w:lang w:bidi="en-US"/>
        </w:rPr>
        <w:t xml:space="preserve"> ust. 2  ustawy </w:t>
      </w:r>
      <w:r w:rsidR="00D96BD8" w:rsidRPr="00A82B2E">
        <w:rPr>
          <w:rFonts w:cstheme="minorHAnsi"/>
          <w:sz w:val="20"/>
          <w:szCs w:val="20"/>
          <w:lang w:bidi="en-US"/>
        </w:rPr>
        <w:br/>
      </w:r>
      <w:r w:rsidR="00052B49" w:rsidRPr="00A82B2E">
        <w:rPr>
          <w:rFonts w:cstheme="minorHAnsi"/>
          <w:sz w:val="20"/>
          <w:szCs w:val="20"/>
          <w:lang w:bidi="en-US"/>
        </w:rPr>
        <w:t>z dnia 11 września 2019 r. Prawo zamówień publicznych (t. j. Dz. U. z 202</w:t>
      </w:r>
      <w:r w:rsidR="00D418E4" w:rsidRPr="00A82B2E">
        <w:rPr>
          <w:rFonts w:cstheme="minorHAnsi"/>
          <w:sz w:val="20"/>
          <w:szCs w:val="20"/>
          <w:lang w:bidi="en-US"/>
        </w:rPr>
        <w:t>3</w:t>
      </w:r>
      <w:r w:rsidR="00052B49" w:rsidRPr="00A82B2E">
        <w:rPr>
          <w:rFonts w:cstheme="minorHAnsi"/>
          <w:sz w:val="20"/>
          <w:szCs w:val="20"/>
          <w:lang w:bidi="en-US"/>
        </w:rPr>
        <w:t xml:space="preserve"> r. poz. 1</w:t>
      </w:r>
      <w:r w:rsidR="00D418E4" w:rsidRPr="00A82B2E">
        <w:rPr>
          <w:rFonts w:cstheme="minorHAnsi"/>
          <w:sz w:val="20"/>
          <w:szCs w:val="20"/>
          <w:lang w:bidi="en-US"/>
        </w:rPr>
        <w:t>605</w:t>
      </w:r>
      <w:r w:rsidR="00052B49" w:rsidRPr="00A82B2E">
        <w:rPr>
          <w:rFonts w:cstheme="minorHAnsi"/>
          <w:sz w:val="20"/>
          <w:szCs w:val="20"/>
          <w:lang w:bidi="en-US"/>
        </w:rPr>
        <w:t xml:space="preserve"> z </w:t>
      </w:r>
      <w:proofErr w:type="spellStart"/>
      <w:r w:rsidR="00052B49" w:rsidRPr="00A82B2E">
        <w:rPr>
          <w:rFonts w:cstheme="minorHAnsi"/>
          <w:sz w:val="20"/>
          <w:szCs w:val="20"/>
          <w:lang w:bidi="en-US"/>
        </w:rPr>
        <w:t>późn</w:t>
      </w:r>
      <w:proofErr w:type="spellEnd"/>
      <w:r w:rsidR="00052B49" w:rsidRPr="00A82B2E">
        <w:rPr>
          <w:rFonts w:cstheme="minorHAnsi"/>
          <w:sz w:val="20"/>
          <w:szCs w:val="20"/>
          <w:lang w:bidi="en-US"/>
        </w:rPr>
        <w:t>. zm.)</w:t>
      </w:r>
      <w:r w:rsidR="00D96BD8" w:rsidRPr="00A82B2E">
        <w:rPr>
          <w:rFonts w:cstheme="minorHAnsi"/>
          <w:sz w:val="20"/>
          <w:szCs w:val="20"/>
          <w:lang w:bidi="en-US"/>
        </w:rPr>
        <w:t>,</w:t>
      </w:r>
      <w:r w:rsidR="00052B49" w:rsidRPr="00A82B2E">
        <w:rPr>
          <w:rFonts w:cstheme="minorHAnsi"/>
          <w:sz w:val="20"/>
          <w:szCs w:val="20"/>
          <w:lang w:bidi="en-US"/>
        </w:rPr>
        <w:t xml:space="preserve"> zwanej dalej ustawą </w:t>
      </w:r>
      <w:proofErr w:type="spellStart"/>
      <w:r w:rsidR="00052B49" w:rsidRPr="00A82B2E">
        <w:rPr>
          <w:rFonts w:cstheme="minorHAnsi"/>
          <w:sz w:val="20"/>
          <w:szCs w:val="20"/>
          <w:lang w:bidi="en-US"/>
        </w:rPr>
        <w:t>Pzp</w:t>
      </w:r>
      <w:proofErr w:type="spellEnd"/>
      <w:r w:rsidR="00052B49" w:rsidRPr="00A82B2E">
        <w:rPr>
          <w:rFonts w:cstheme="minorHAnsi"/>
          <w:sz w:val="20"/>
          <w:szCs w:val="20"/>
          <w:lang w:bidi="en-US"/>
        </w:rPr>
        <w:t>, poniżej przedstawia treść pyta</w:t>
      </w:r>
      <w:r w:rsidR="006C09D7" w:rsidRPr="00A82B2E">
        <w:rPr>
          <w:rFonts w:cstheme="minorHAnsi"/>
          <w:sz w:val="20"/>
          <w:szCs w:val="20"/>
          <w:lang w:bidi="en-US"/>
        </w:rPr>
        <w:t>ń</w:t>
      </w:r>
      <w:r w:rsidR="00052B49" w:rsidRPr="00A82B2E">
        <w:rPr>
          <w:rFonts w:cstheme="minorHAnsi"/>
          <w:sz w:val="20"/>
          <w:szCs w:val="20"/>
          <w:lang w:bidi="en-US"/>
        </w:rPr>
        <w:t xml:space="preserve"> wraz z odpowiedzi</w:t>
      </w:r>
      <w:r w:rsidR="006C09D7" w:rsidRPr="00A82B2E">
        <w:rPr>
          <w:rFonts w:cstheme="minorHAnsi"/>
          <w:sz w:val="20"/>
          <w:szCs w:val="20"/>
          <w:lang w:bidi="en-US"/>
        </w:rPr>
        <w:t>ami</w:t>
      </w:r>
      <w:r w:rsidR="00184DBD" w:rsidRPr="00A82B2E">
        <w:rPr>
          <w:rFonts w:cstheme="minorHAnsi"/>
          <w:sz w:val="20"/>
          <w:szCs w:val="20"/>
          <w:lang w:bidi="en-US"/>
        </w:rPr>
        <w:t>:</w:t>
      </w:r>
    </w:p>
    <w:p w14:paraId="52A79BAA" w14:textId="5B2D6F8F" w:rsidR="002D75AC" w:rsidRPr="00A82B2E" w:rsidRDefault="002D75AC" w:rsidP="002D75AC">
      <w:pPr>
        <w:jc w:val="both"/>
        <w:rPr>
          <w:rFonts w:cstheme="minorHAnsi"/>
          <w:sz w:val="20"/>
          <w:szCs w:val="20"/>
          <w:lang w:bidi="en-US"/>
        </w:rPr>
      </w:pPr>
      <w:r w:rsidRPr="00A82B2E">
        <w:rPr>
          <w:rFonts w:cstheme="minorHAnsi"/>
          <w:sz w:val="20"/>
          <w:szCs w:val="20"/>
          <w:lang w:bidi="en-US"/>
        </w:rPr>
        <w:t>Pytanie nr 8:  Biorąc pod uwagę zapisy SWZ: przedmiotowe środki dowodowe pkt 1,9 czy Wykonawca dobrze rozumie, iż Zamawiający dopuszcza możliwość złożenia OFICJALNYCH kart katalogowych, ulotek itp. również autoryzowanego przedstawiciela Producenta? Jednocześnie zaznaczamy iż, karty katalogowe są dokumentami nie zmiennymi, ani nie preparowanymi na potrzeby postepowań, lecz oficjalnymi dokumentami sporządzonymi na podstawie materiałów producenta. (Karta katalogowa produktu jest dokumentem handlowym i nie może być kształtowana w sposób dowolny na potrzeby poszczególnych postępowań przetargowych, uwzględniając konkretne zapisy opisu przedmiotu Zamawiającego – jak podkreśliło KIO w uzasadnieniu wyroku 2202/22.)</w:t>
      </w:r>
    </w:p>
    <w:p w14:paraId="030BBD46" w14:textId="77777777" w:rsidR="002D75AC" w:rsidRPr="00A82B2E" w:rsidRDefault="002D75AC" w:rsidP="002D75AC">
      <w:pPr>
        <w:jc w:val="both"/>
        <w:rPr>
          <w:rFonts w:cstheme="minorHAnsi"/>
          <w:sz w:val="20"/>
          <w:szCs w:val="20"/>
          <w:lang w:bidi="en-US"/>
        </w:rPr>
      </w:pPr>
      <w:r w:rsidRPr="00A82B2E">
        <w:rPr>
          <w:rFonts w:cstheme="minorHAnsi"/>
          <w:sz w:val="20"/>
          <w:szCs w:val="20"/>
          <w:lang w:bidi="en-US"/>
        </w:rPr>
        <w:t xml:space="preserve"> Jeśli Zamawiający wymaga natomiast dokumentów producenta oferowanego asortymentu, prosimy o dopuszczenie złożenia ww. dokumentów w języku angielskim, działając na podstawie art. 20 ust. 3 ustawy </w:t>
      </w:r>
      <w:proofErr w:type="spellStart"/>
      <w:r w:rsidRPr="00A82B2E">
        <w:rPr>
          <w:rFonts w:cstheme="minorHAnsi"/>
          <w:sz w:val="20"/>
          <w:szCs w:val="20"/>
          <w:lang w:bidi="en-US"/>
        </w:rPr>
        <w:t>Pzp</w:t>
      </w:r>
      <w:proofErr w:type="spellEnd"/>
      <w:r w:rsidRPr="00A82B2E">
        <w:rPr>
          <w:rFonts w:cstheme="minorHAnsi"/>
          <w:sz w:val="20"/>
          <w:szCs w:val="20"/>
          <w:lang w:bidi="en-US"/>
        </w:rPr>
        <w:t xml:space="preserve">. </w:t>
      </w:r>
    </w:p>
    <w:p w14:paraId="78146D14" w14:textId="7C693F9D" w:rsidR="002D75AC" w:rsidRPr="00A82B2E" w:rsidRDefault="002D75AC" w:rsidP="002D75AC">
      <w:pPr>
        <w:jc w:val="both"/>
        <w:rPr>
          <w:rFonts w:cstheme="minorHAnsi"/>
          <w:b/>
          <w:i/>
          <w:color w:val="FF0000"/>
          <w:sz w:val="20"/>
          <w:szCs w:val="20"/>
          <w:lang w:bidi="en-US"/>
        </w:rPr>
      </w:pPr>
      <w:r w:rsidRPr="00A82B2E">
        <w:rPr>
          <w:rFonts w:cstheme="minorHAnsi"/>
          <w:b/>
          <w:i/>
          <w:color w:val="FF0000"/>
          <w:sz w:val="20"/>
          <w:szCs w:val="20"/>
          <w:u w:val="single"/>
          <w:lang w:bidi="en-US"/>
        </w:rPr>
        <w:t>Odpowiedź Zamawiającego:</w:t>
      </w:r>
      <w:r w:rsidRPr="00A82B2E">
        <w:rPr>
          <w:rFonts w:cstheme="minorHAnsi"/>
          <w:b/>
          <w:i/>
          <w:color w:val="FF0000"/>
          <w:sz w:val="20"/>
          <w:szCs w:val="20"/>
          <w:lang w:bidi="en-US"/>
        </w:rPr>
        <w:t xml:space="preserve"> Zamawiający dopuszcza zgodnie z zapytaniem (także dokumenty autoryzowanego przedstawiciela Producenta) i wymaga dokumentów producenta w tłumaczeniu na język polski</w:t>
      </w:r>
      <w:r w:rsidR="00375E8F">
        <w:rPr>
          <w:rFonts w:cstheme="minorHAnsi"/>
          <w:b/>
          <w:i/>
          <w:color w:val="FF0000"/>
          <w:sz w:val="20"/>
          <w:szCs w:val="20"/>
          <w:lang w:bidi="en-US"/>
        </w:rPr>
        <w:t>, zgodnie z zapisami SWZ rozdział XIV pkt.3</w:t>
      </w:r>
    </w:p>
    <w:p w14:paraId="7DFD9457" w14:textId="6A6B8472" w:rsidR="002D75AC" w:rsidRPr="00A82B2E" w:rsidRDefault="002D75AC" w:rsidP="002D75AC">
      <w:pPr>
        <w:jc w:val="both"/>
        <w:rPr>
          <w:rFonts w:cstheme="minorHAnsi"/>
          <w:sz w:val="20"/>
          <w:szCs w:val="20"/>
          <w:lang w:bidi="en-US"/>
        </w:rPr>
      </w:pPr>
      <w:r w:rsidRPr="00A82B2E">
        <w:rPr>
          <w:rFonts w:cstheme="minorHAnsi"/>
          <w:sz w:val="20"/>
          <w:szCs w:val="20"/>
          <w:lang w:bidi="en-US"/>
        </w:rPr>
        <w:t>Pytanie nr 9:   Celem usprawnienia procesu realizacji umowy zwracamy się do Zamawiającego czy przewiduje taką możliwość, aby po podpisaniu umowy zobowiązał się do przekazywania opiekunowi handlowemu/wykonawcy przewidywalnego - orientacyjnego w okresie kwartalnym/miesięcznym harmonogramu oczekiwanych dostaw/zamówień? Pozwoli to Wykonawcy w odpowiednim czasie zarezerwować wymagany dostawą towar dla Zamawiającego.</w:t>
      </w:r>
    </w:p>
    <w:p w14:paraId="6A1A9EA7" w14:textId="609A30DA" w:rsidR="002D75AC" w:rsidRPr="00A82B2E" w:rsidRDefault="002D75AC" w:rsidP="002D75AC">
      <w:pPr>
        <w:jc w:val="both"/>
        <w:rPr>
          <w:rFonts w:cstheme="minorHAnsi"/>
          <w:sz w:val="20"/>
          <w:szCs w:val="20"/>
          <w:lang w:bidi="en-US"/>
        </w:rPr>
      </w:pPr>
      <w:r w:rsidRPr="00A82B2E">
        <w:rPr>
          <w:rFonts w:cstheme="minorHAnsi"/>
          <w:b/>
          <w:i/>
          <w:color w:val="FF0000"/>
          <w:sz w:val="20"/>
          <w:szCs w:val="20"/>
          <w:u w:val="single"/>
          <w:lang w:bidi="en-US"/>
        </w:rPr>
        <w:t>Odpowiedź Zamawiającego:</w:t>
      </w:r>
      <w:r w:rsidRPr="00A82B2E">
        <w:rPr>
          <w:rFonts w:cstheme="minorHAnsi"/>
          <w:b/>
          <w:i/>
          <w:color w:val="FF0000"/>
          <w:sz w:val="20"/>
          <w:szCs w:val="20"/>
          <w:lang w:bidi="en-US"/>
        </w:rPr>
        <w:t xml:space="preserve"> Zamawiający </w:t>
      </w:r>
      <w:r w:rsidR="0018455B">
        <w:rPr>
          <w:rFonts w:cstheme="minorHAnsi"/>
          <w:b/>
          <w:i/>
          <w:color w:val="FF0000"/>
          <w:sz w:val="20"/>
          <w:szCs w:val="20"/>
          <w:lang w:bidi="en-US"/>
        </w:rPr>
        <w:t xml:space="preserve">nie </w:t>
      </w:r>
      <w:r w:rsidRPr="00A82B2E">
        <w:rPr>
          <w:rFonts w:cstheme="minorHAnsi"/>
          <w:b/>
          <w:i/>
          <w:color w:val="FF0000"/>
          <w:sz w:val="20"/>
          <w:szCs w:val="20"/>
          <w:lang w:bidi="en-US"/>
        </w:rPr>
        <w:t>wyraża zgod</w:t>
      </w:r>
      <w:r w:rsidR="0018455B">
        <w:rPr>
          <w:rFonts w:cstheme="minorHAnsi"/>
          <w:b/>
          <w:i/>
          <w:color w:val="FF0000"/>
          <w:sz w:val="20"/>
          <w:szCs w:val="20"/>
          <w:lang w:bidi="en-US"/>
        </w:rPr>
        <w:t>y</w:t>
      </w:r>
      <w:r w:rsidRPr="00A82B2E">
        <w:rPr>
          <w:rFonts w:cstheme="minorHAnsi"/>
          <w:b/>
          <w:i/>
          <w:color w:val="FF0000"/>
          <w:sz w:val="20"/>
          <w:szCs w:val="20"/>
          <w:lang w:bidi="en-US"/>
        </w:rPr>
        <w:t>.</w:t>
      </w:r>
    </w:p>
    <w:p w14:paraId="4EBD961A" w14:textId="58629C22" w:rsidR="002D75AC" w:rsidRPr="00A82B2E" w:rsidRDefault="002D75AC" w:rsidP="003E1D9D">
      <w:pPr>
        <w:jc w:val="both"/>
        <w:rPr>
          <w:rFonts w:cstheme="minorHAnsi"/>
          <w:sz w:val="20"/>
          <w:szCs w:val="20"/>
          <w:lang w:bidi="en-US"/>
        </w:rPr>
      </w:pPr>
      <w:r w:rsidRPr="00A82B2E">
        <w:rPr>
          <w:rFonts w:cstheme="minorHAnsi"/>
          <w:sz w:val="20"/>
          <w:szCs w:val="20"/>
          <w:lang w:bidi="en-US"/>
        </w:rPr>
        <w:t>Pytanie nr 10:  Zważywszy na doniosłe i nieodwracalne skutki prawne rozwiązania umowy, celowe jest, aby przed rozwiązaniem umowy przez Zamawiającego wykonawca został wezwany do należytego wykonywania umowy. Takie wezwanie najprawdopodobniej wystarczająco zmobilizuje wykonawcę do należytego wykonywania umowy i pozwoli uniknąć rozwiązania umowy, a tym samym uniknąć skutków rozwiązania umowy, które są niekorzystne dla obu stron. W związku z powyższym zwracamy się o wprowadzenie dodatkowego zapisu w umowie uwzględniającego wcześniejsze wezwanie Wykonawcy do należytego wykonania umowy.</w:t>
      </w:r>
    </w:p>
    <w:p w14:paraId="5A343D5C" w14:textId="36681206" w:rsidR="002D75AC" w:rsidRPr="00A82B2E" w:rsidRDefault="002D75AC" w:rsidP="003E1D9D">
      <w:pPr>
        <w:jc w:val="both"/>
        <w:rPr>
          <w:rFonts w:cstheme="minorHAnsi"/>
          <w:b/>
          <w:i/>
          <w:color w:val="FF0000"/>
          <w:sz w:val="20"/>
          <w:szCs w:val="20"/>
          <w:lang w:bidi="en-US"/>
        </w:rPr>
      </w:pPr>
      <w:r w:rsidRPr="00A82B2E">
        <w:rPr>
          <w:rFonts w:cstheme="minorHAnsi"/>
          <w:b/>
          <w:i/>
          <w:color w:val="FF0000"/>
          <w:sz w:val="20"/>
          <w:szCs w:val="20"/>
          <w:u w:val="single"/>
          <w:lang w:bidi="en-US"/>
        </w:rPr>
        <w:t>Odpowiedź Zamawiającego:</w:t>
      </w:r>
      <w:r w:rsidRPr="00A82B2E">
        <w:rPr>
          <w:rFonts w:cstheme="minorHAnsi"/>
          <w:b/>
          <w:i/>
          <w:color w:val="FF0000"/>
          <w:sz w:val="20"/>
          <w:szCs w:val="20"/>
          <w:lang w:bidi="en-US"/>
        </w:rPr>
        <w:t xml:space="preserve"> Zamawiający wskazuje, że zgodnie z zapisami § 9 ust. 3 projektu umowy:</w:t>
      </w:r>
    </w:p>
    <w:p w14:paraId="2122CB10" w14:textId="77777777" w:rsidR="002D75AC" w:rsidRPr="00A82B2E" w:rsidRDefault="002D75AC" w:rsidP="003E1D9D">
      <w:pPr>
        <w:jc w:val="both"/>
        <w:rPr>
          <w:rFonts w:cstheme="minorHAnsi"/>
          <w:b/>
          <w:i/>
          <w:color w:val="FF0000"/>
          <w:sz w:val="20"/>
          <w:szCs w:val="20"/>
          <w:lang w:bidi="en-US"/>
        </w:rPr>
      </w:pPr>
      <w:r w:rsidRPr="00A82B2E">
        <w:rPr>
          <w:rFonts w:cstheme="minorHAnsi"/>
          <w:b/>
          <w:i/>
          <w:color w:val="FF0000"/>
          <w:sz w:val="20"/>
          <w:szCs w:val="20"/>
          <w:lang w:bidi="en-US"/>
        </w:rPr>
        <w:t>1.</w:t>
      </w:r>
      <w:r w:rsidRPr="00A82B2E">
        <w:rPr>
          <w:rFonts w:cstheme="minorHAnsi"/>
          <w:b/>
          <w:i/>
          <w:color w:val="FF0000"/>
          <w:sz w:val="20"/>
          <w:szCs w:val="20"/>
          <w:lang w:bidi="en-US"/>
        </w:rPr>
        <w:tab/>
        <w:t xml:space="preserve">Zamawiający zastrzega sobie prawo do rozwiązania Umowy w trybie natychmiastowym w przypadku </w:t>
      </w:r>
    </w:p>
    <w:p w14:paraId="4ED4FA15" w14:textId="77777777" w:rsidR="002D75AC" w:rsidRPr="00A82B2E" w:rsidRDefault="002D75AC" w:rsidP="003E1D9D">
      <w:pPr>
        <w:jc w:val="both"/>
        <w:rPr>
          <w:rFonts w:cstheme="minorHAnsi"/>
          <w:b/>
          <w:i/>
          <w:color w:val="FF0000"/>
          <w:sz w:val="20"/>
          <w:szCs w:val="20"/>
          <w:u w:val="single"/>
          <w:lang w:bidi="en-US"/>
        </w:rPr>
      </w:pPr>
      <w:r w:rsidRPr="00A82B2E">
        <w:rPr>
          <w:rFonts w:cstheme="minorHAnsi"/>
          <w:b/>
          <w:i/>
          <w:color w:val="FF0000"/>
          <w:sz w:val="20"/>
          <w:szCs w:val="20"/>
          <w:lang w:bidi="en-US"/>
        </w:rPr>
        <w:lastRenderedPageBreak/>
        <w:t>a)</w:t>
      </w:r>
      <w:r w:rsidRPr="00A82B2E">
        <w:rPr>
          <w:rFonts w:cstheme="minorHAnsi"/>
          <w:b/>
          <w:i/>
          <w:color w:val="FF0000"/>
          <w:sz w:val="20"/>
          <w:szCs w:val="20"/>
          <w:lang w:bidi="en-US"/>
        </w:rPr>
        <w:tab/>
        <w:t xml:space="preserve">realizacji Umowy niezgodnie ze złożoną ofertą </w:t>
      </w:r>
      <w:r w:rsidRPr="00A82B2E">
        <w:rPr>
          <w:rFonts w:cstheme="minorHAnsi"/>
          <w:b/>
          <w:i/>
          <w:color w:val="FF0000"/>
          <w:sz w:val="20"/>
          <w:szCs w:val="20"/>
          <w:u w:val="single"/>
          <w:lang w:bidi="en-US"/>
        </w:rPr>
        <w:t>po uprzednim bezskutecznym pisemnym wezwaniu Wykonawcy do prawidłowej realizacji Umowy,</w:t>
      </w:r>
    </w:p>
    <w:p w14:paraId="5B8AC63A" w14:textId="77777777" w:rsidR="002D75AC" w:rsidRPr="00A82B2E" w:rsidRDefault="002D75AC" w:rsidP="003E1D9D">
      <w:pPr>
        <w:jc w:val="both"/>
        <w:rPr>
          <w:rFonts w:cstheme="minorHAnsi"/>
          <w:b/>
          <w:i/>
          <w:color w:val="FF0000"/>
          <w:sz w:val="20"/>
          <w:szCs w:val="20"/>
          <w:lang w:bidi="en-US"/>
        </w:rPr>
      </w:pPr>
      <w:r w:rsidRPr="00A82B2E">
        <w:rPr>
          <w:rFonts w:cstheme="minorHAnsi"/>
          <w:b/>
          <w:i/>
          <w:color w:val="FF0000"/>
          <w:sz w:val="20"/>
          <w:szCs w:val="20"/>
          <w:lang w:bidi="en-US"/>
        </w:rPr>
        <w:t>b)</w:t>
      </w:r>
      <w:r w:rsidRPr="00A82B2E">
        <w:rPr>
          <w:rFonts w:cstheme="minorHAnsi"/>
          <w:b/>
          <w:i/>
          <w:color w:val="FF0000"/>
          <w:sz w:val="20"/>
          <w:szCs w:val="20"/>
          <w:lang w:bidi="en-US"/>
        </w:rPr>
        <w:tab/>
        <w:t>podwyższenia cen przez Wykonawcę z naruszeniem zapisów nn. Umowy,</w:t>
      </w:r>
    </w:p>
    <w:p w14:paraId="75E38DA9" w14:textId="04C4C5DA" w:rsidR="002D75AC" w:rsidRPr="00A82B2E" w:rsidRDefault="002D75AC" w:rsidP="003E1D9D">
      <w:pPr>
        <w:jc w:val="both"/>
        <w:rPr>
          <w:rFonts w:cstheme="minorHAnsi"/>
          <w:b/>
          <w:i/>
          <w:color w:val="FF0000"/>
          <w:sz w:val="20"/>
          <w:szCs w:val="20"/>
          <w:u w:val="single"/>
          <w:lang w:bidi="en-US"/>
        </w:rPr>
      </w:pPr>
      <w:r w:rsidRPr="00A82B2E">
        <w:rPr>
          <w:rFonts w:cstheme="minorHAnsi"/>
          <w:b/>
          <w:i/>
          <w:color w:val="FF0000"/>
          <w:sz w:val="20"/>
          <w:szCs w:val="20"/>
          <w:lang w:bidi="en-US"/>
        </w:rPr>
        <w:t>c)</w:t>
      </w:r>
      <w:r w:rsidRPr="00A82B2E">
        <w:rPr>
          <w:rFonts w:cstheme="minorHAnsi"/>
          <w:b/>
          <w:i/>
          <w:color w:val="FF0000"/>
          <w:sz w:val="20"/>
          <w:szCs w:val="20"/>
          <w:lang w:bidi="en-US"/>
        </w:rPr>
        <w:tab/>
        <w:t xml:space="preserve">innej nienależytej realizacji Umowy przez Wykonawcę </w:t>
      </w:r>
      <w:r w:rsidRPr="00A82B2E">
        <w:rPr>
          <w:rFonts w:cstheme="minorHAnsi"/>
          <w:b/>
          <w:i/>
          <w:color w:val="FF0000"/>
          <w:sz w:val="20"/>
          <w:szCs w:val="20"/>
          <w:u w:val="single"/>
          <w:lang w:bidi="en-US"/>
        </w:rPr>
        <w:t>po uprzednim bezskutecznym pisemnym wezwaniu Wykonawcy do prawidłowej realizacji Umowy.</w:t>
      </w:r>
    </w:p>
    <w:p w14:paraId="0BE6E02A" w14:textId="77777777" w:rsidR="003E1D9D" w:rsidRPr="00A82B2E" w:rsidRDefault="003E1D9D" w:rsidP="003E1D9D">
      <w:pPr>
        <w:spacing w:after="0" w:line="240" w:lineRule="auto"/>
        <w:jc w:val="both"/>
        <w:rPr>
          <w:rFonts w:cstheme="minorHAnsi"/>
          <w:b/>
          <w:i/>
          <w:color w:val="FF0000"/>
          <w:sz w:val="20"/>
          <w:szCs w:val="20"/>
          <w:u w:val="single"/>
          <w:lang w:bidi="en-US"/>
        </w:rPr>
      </w:pPr>
    </w:p>
    <w:p w14:paraId="7FB5482F" w14:textId="1E06D832" w:rsidR="002D75AC" w:rsidRPr="00A82B2E" w:rsidRDefault="002D75AC" w:rsidP="002D75AC">
      <w:pPr>
        <w:jc w:val="both"/>
        <w:rPr>
          <w:rFonts w:cstheme="minorHAnsi"/>
          <w:sz w:val="20"/>
          <w:szCs w:val="20"/>
          <w:lang w:bidi="en-US"/>
        </w:rPr>
      </w:pPr>
      <w:r w:rsidRPr="00A82B2E">
        <w:rPr>
          <w:rFonts w:cstheme="minorHAnsi"/>
          <w:sz w:val="20"/>
          <w:szCs w:val="20"/>
          <w:lang w:bidi="en-US"/>
        </w:rPr>
        <w:t xml:space="preserve">Pytanie nr </w:t>
      </w:r>
      <w:r w:rsidR="003E1D9D" w:rsidRPr="00A82B2E">
        <w:rPr>
          <w:rFonts w:cstheme="minorHAnsi"/>
          <w:sz w:val="20"/>
          <w:szCs w:val="20"/>
          <w:lang w:bidi="en-US"/>
        </w:rPr>
        <w:t xml:space="preserve">11:   </w:t>
      </w:r>
      <w:r w:rsidRPr="00A82B2E">
        <w:rPr>
          <w:rFonts w:cstheme="minorHAnsi"/>
          <w:sz w:val="20"/>
          <w:szCs w:val="20"/>
          <w:lang w:bidi="en-US"/>
        </w:rPr>
        <w:t xml:space="preserve">Prosimy o modyfikację zapisów § 6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 </w:t>
      </w:r>
    </w:p>
    <w:p w14:paraId="689F3705" w14:textId="327DBDFD" w:rsidR="002D75AC" w:rsidRPr="00A82B2E" w:rsidRDefault="003E1D9D" w:rsidP="002D75AC">
      <w:pPr>
        <w:jc w:val="both"/>
        <w:rPr>
          <w:rFonts w:cstheme="minorHAnsi"/>
          <w:b/>
          <w:i/>
          <w:color w:val="FF0000"/>
          <w:sz w:val="20"/>
          <w:szCs w:val="20"/>
          <w:lang w:bidi="en-US"/>
        </w:rPr>
      </w:pPr>
      <w:r w:rsidRPr="00A82B2E">
        <w:rPr>
          <w:rFonts w:cstheme="minorHAnsi"/>
          <w:b/>
          <w:i/>
          <w:color w:val="FF0000"/>
          <w:sz w:val="20"/>
          <w:szCs w:val="20"/>
          <w:u w:val="single"/>
          <w:lang w:bidi="en-US"/>
        </w:rPr>
        <w:t>Odpowiedź Zamawiającego:</w:t>
      </w:r>
      <w:r w:rsidRPr="00A82B2E">
        <w:rPr>
          <w:rFonts w:cstheme="minorHAnsi"/>
          <w:b/>
          <w:i/>
          <w:color w:val="FF0000"/>
          <w:sz w:val="20"/>
          <w:szCs w:val="20"/>
          <w:lang w:bidi="en-US"/>
        </w:rPr>
        <w:t xml:space="preserve"> </w:t>
      </w:r>
      <w:r w:rsidR="002D75AC" w:rsidRPr="00A82B2E">
        <w:rPr>
          <w:rFonts w:cstheme="minorHAnsi"/>
          <w:b/>
          <w:i/>
          <w:color w:val="FF0000"/>
          <w:sz w:val="20"/>
          <w:szCs w:val="20"/>
          <w:lang w:bidi="en-US"/>
        </w:rPr>
        <w:t>Zamawiający nie wyraża zgody. Sposób naliczenia kary umownej jest orientacyjny i umowny.</w:t>
      </w:r>
    </w:p>
    <w:p w14:paraId="326BC906" w14:textId="6F44DC98" w:rsidR="002D75AC" w:rsidRPr="00A82B2E" w:rsidRDefault="002D75AC" w:rsidP="002D75AC">
      <w:pPr>
        <w:jc w:val="both"/>
        <w:rPr>
          <w:rFonts w:cstheme="minorHAnsi"/>
          <w:sz w:val="20"/>
          <w:szCs w:val="20"/>
          <w:lang w:bidi="en-US"/>
        </w:rPr>
      </w:pPr>
      <w:r w:rsidRPr="00A82B2E">
        <w:rPr>
          <w:rFonts w:cstheme="minorHAnsi"/>
          <w:sz w:val="20"/>
          <w:szCs w:val="20"/>
          <w:lang w:bidi="en-US"/>
        </w:rPr>
        <w:t xml:space="preserve">Pytanie nr </w:t>
      </w:r>
      <w:r w:rsidR="003E1D9D" w:rsidRPr="00A82B2E">
        <w:rPr>
          <w:rFonts w:cstheme="minorHAnsi"/>
          <w:sz w:val="20"/>
          <w:szCs w:val="20"/>
          <w:lang w:bidi="en-US"/>
        </w:rPr>
        <w:t xml:space="preserve">12:   </w:t>
      </w:r>
      <w:r w:rsidRPr="00A82B2E">
        <w:rPr>
          <w:rFonts w:cstheme="minorHAnsi"/>
          <w:sz w:val="20"/>
          <w:szCs w:val="20"/>
          <w:lang w:bidi="en-US"/>
        </w:rPr>
        <w:t>W związku z tym</w:t>
      </w:r>
      <w:r w:rsidR="003E1D9D" w:rsidRPr="00A82B2E">
        <w:rPr>
          <w:rFonts w:cstheme="minorHAnsi"/>
          <w:sz w:val="20"/>
          <w:szCs w:val="20"/>
          <w:lang w:bidi="en-US"/>
        </w:rPr>
        <w:t>,</w:t>
      </w:r>
      <w:r w:rsidRPr="00A82B2E">
        <w:rPr>
          <w:rFonts w:cstheme="minorHAnsi"/>
          <w:sz w:val="20"/>
          <w:szCs w:val="20"/>
          <w:lang w:bidi="en-US"/>
        </w:rPr>
        <w:t xml:space="preserve"> iż  zgodnie art. 431 ustawy PZP zarówno wykonawca</w:t>
      </w:r>
      <w:r w:rsidR="003E1D9D" w:rsidRPr="00A82B2E">
        <w:rPr>
          <w:rFonts w:cstheme="minorHAnsi"/>
          <w:sz w:val="20"/>
          <w:szCs w:val="20"/>
          <w:lang w:bidi="en-US"/>
        </w:rPr>
        <w:t>,</w:t>
      </w:r>
      <w:r w:rsidRPr="00A82B2E">
        <w:rPr>
          <w:rFonts w:cstheme="minorHAnsi"/>
          <w:sz w:val="20"/>
          <w:szCs w:val="20"/>
          <w:lang w:bidi="en-US"/>
        </w:rPr>
        <w:t xml:space="preserve"> jak i Zamawiający</w:t>
      </w:r>
      <w:r w:rsidR="003E1D9D" w:rsidRPr="00A82B2E">
        <w:rPr>
          <w:rFonts w:cstheme="minorHAnsi"/>
          <w:sz w:val="20"/>
          <w:szCs w:val="20"/>
          <w:lang w:bidi="en-US"/>
        </w:rPr>
        <w:t>,</w:t>
      </w:r>
      <w:r w:rsidRPr="00A82B2E">
        <w:rPr>
          <w:rFonts w:cstheme="minorHAnsi"/>
          <w:sz w:val="20"/>
          <w:szCs w:val="20"/>
          <w:lang w:bidi="en-US"/>
        </w:rPr>
        <w:t xml:space="preserve"> obowiązani są współdziałać przy wykonywaniu umowy w celu należytej realizacji zamówienia Wykonawca zwraca się z wnioskiem do Zamawiającego o dodanie zapisów projektu umowy w § 6, mając na względzie zgodną z prawem i równorzędną relację łączącą Zamawiającego z Wykonawcą o poniższej treści: </w:t>
      </w:r>
    </w:p>
    <w:p w14:paraId="6C0BC803" w14:textId="77777777" w:rsidR="002D75AC" w:rsidRPr="00A82B2E" w:rsidRDefault="002D75AC" w:rsidP="002D75AC">
      <w:pPr>
        <w:jc w:val="both"/>
        <w:rPr>
          <w:rFonts w:cstheme="minorHAnsi"/>
          <w:i/>
          <w:sz w:val="20"/>
          <w:szCs w:val="20"/>
          <w:lang w:bidi="en-US"/>
        </w:rPr>
      </w:pPr>
      <w:r w:rsidRPr="00A82B2E">
        <w:rPr>
          <w:rFonts w:cstheme="minorHAnsi"/>
          <w:i/>
          <w:sz w:val="20"/>
          <w:szCs w:val="20"/>
          <w:lang w:bidi="en-US"/>
        </w:rPr>
        <w:t>Zamawiający zapłaci Wykonawcy kary umowne za: odstąpienie od umowy lub jej rozwiązanie z powodu okoliczności, za które odpowiada Zamawiający, w wysokości 10 % niezrealizowanej wartości netto umowy.</w:t>
      </w:r>
    </w:p>
    <w:p w14:paraId="1B051D51" w14:textId="3FCF9F31" w:rsidR="002D75AC" w:rsidRPr="00A82B2E" w:rsidRDefault="002D75AC" w:rsidP="002D75AC">
      <w:pPr>
        <w:jc w:val="both"/>
        <w:rPr>
          <w:rFonts w:cstheme="minorHAnsi"/>
          <w:sz w:val="20"/>
          <w:szCs w:val="20"/>
          <w:lang w:bidi="en-US"/>
        </w:rPr>
      </w:pPr>
      <w:r w:rsidRPr="00A82B2E">
        <w:rPr>
          <w:rFonts w:cstheme="minorHAnsi"/>
          <w:sz w:val="20"/>
          <w:szCs w:val="20"/>
          <w:lang w:bidi="en-US"/>
        </w:rPr>
        <w:t xml:space="preserve">Wskazany zapis jest istotny dla należytej realizacji zamówienia publicznego oraz współpracy pomiędzy Zamawiający a Wykonawcą. W stosunkach cywilnoprawnych bardzo ważna jest równowaga pomiędzy obiema stronami umowy oraz wzajemne kształtowanie jej postanowień w granicach zasady swobody umów (art. 3531 KC), pozwalające na uznanie wykonawcy za partnera, szanujące jego podstawowe prawa i pozwalające na zrównoważone i partnerskie relacje między zamawiającym i wykonawcą. </w:t>
      </w:r>
    </w:p>
    <w:p w14:paraId="2E427A94" w14:textId="133F6886" w:rsidR="002D75AC" w:rsidRPr="00A82B2E" w:rsidRDefault="003E1D9D" w:rsidP="002D75AC">
      <w:pPr>
        <w:jc w:val="both"/>
        <w:rPr>
          <w:rFonts w:cstheme="minorHAnsi"/>
          <w:b/>
          <w:i/>
          <w:color w:val="FF0000"/>
          <w:sz w:val="20"/>
          <w:szCs w:val="20"/>
          <w:lang w:bidi="en-US"/>
        </w:rPr>
      </w:pPr>
      <w:r w:rsidRPr="00A82B2E">
        <w:rPr>
          <w:rFonts w:cstheme="minorHAnsi"/>
          <w:b/>
          <w:i/>
          <w:color w:val="FF0000"/>
          <w:sz w:val="20"/>
          <w:szCs w:val="20"/>
          <w:u w:val="single"/>
          <w:lang w:bidi="en-US"/>
        </w:rPr>
        <w:t>Odpowiedź Zamawiającego:</w:t>
      </w:r>
      <w:r w:rsidRPr="00A82B2E">
        <w:rPr>
          <w:rFonts w:cstheme="minorHAnsi"/>
          <w:b/>
          <w:i/>
          <w:color w:val="FF0000"/>
          <w:sz w:val="20"/>
          <w:szCs w:val="20"/>
          <w:lang w:bidi="en-US"/>
        </w:rPr>
        <w:t xml:space="preserve"> </w:t>
      </w:r>
      <w:r w:rsidR="002D75AC" w:rsidRPr="00A82B2E">
        <w:rPr>
          <w:rFonts w:cstheme="minorHAnsi"/>
          <w:b/>
          <w:i/>
          <w:color w:val="FF0000"/>
          <w:sz w:val="20"/>
          <w:szCs w:val="20"/>
          <w:lang w:bidi="en-US"/>
        </w:rPr>
        <w:t>Zamawiający nie wyraża zgody.</w:t>
      </w:r>
    </w:p>
    <w:p w14:paraId="1303A553" w14:textId="65C9F679" w:rsidR="002D75AC" w:rsidRPr="00A82B2E" w:rsidRDefault="002D75AC" w:rsidP="002D75AC">
      <w:pPr>
        <w:jc w:val="both"/>
        <w:rPr>
          <w:rFonts w:cstheme="minorHAnsi"/>
          <w:sz w:val="20"/>
          <w:szCs w:val="20"/>
          <w:lang w:bidi="en-US"/>
        </w:rPr>
      </w:pPr>
      <w:r w:rsidRPr="00A82B2E">
        <w:rPr>
          <w:rFonts w:cstheme="minorHAnsi"/>
          <w:sz w:val="20"/>
          <w:szCs w:val="20"/>
          <w:lang w:bidi="en-US"/>
        </w:rPr>
        <w:t xml:space="preserve">Pytanie nr </w:t>
      </w:r>
      <w:r w:rsidR="003E1D9D" w:rsidRPr="00A82B2E">
        <w:rPr>
          <w:rFonts w:cstheme="minorHAnsi"/>
          <w:sz w:val="20"/>
          <w:szCs w:val="20"/>
          <w:lang w:bidi="en-US"/>
        </w:rPr>
        <w:t xml:space="preserve">13:  </w:t>
      </w:r>
      <w:r w:rsidRPr="00A82B2E">
        <w:rPr>
          <w:rFonts w:cstheme="minorHAnsi"/>
          <w:sz w:val="20"/>
          <w:szCs w:val="20"/>
          <w:lang w:bidi="en-US"/>
        </w:rPr>
        <w:t>Czy Zamawiający wyrazi zgodę, aby łączna suma kar umownych nie przekroczyła poziomu 20% wartości netto umowy?</w:t>
      </w:r>
    </w:p>
    <w:p w14:paraId="0DEA1B4D" w14:textId="77777777" w:rsidR="002D75AC" w:rsidRPr="00A82B2E" w:rsidRDefault="002D75AC" w:rsidP="002D75AC">
      <w:pPr>
        <w:jc w:val="both"/>
        <w:rPr>
          <w:rFonts w:cstheme="minorHAnsi"/>
          <w:sz w:val="20"/>
          <w:szCs w:val="20"/>
          <w:lang w:bidi="en-US"/>
        </w:rPr>
      </w:pPr>
      <w:r w:rsidRPr="00A82B2E">
        <w:rPr>
          <w:rFonts w:cstheme="minorHAnsi"/>
          <w:sz w:val="20"/>
          <w:szCs w:val="20"/>
          <w:lang w:bidi="en-US"/>
        </w:rPr>
        <w:t xml:space="preserve">Wykonawca zwraca uwagę, iż w świetle orzecznictwa, a także wyjaśnień umieszczonych na stronach Urzędu Zamówień Publicznych, za karę rażąco wygórowaną, nieproporcjonalną i nie spełniającą swej kompensacyjnej funkcji należy uznać karę w sytuacji, w której równa się ona bądź jest zbliżona do wysokości wykonanego z opóźnieniem zobowiązania. Wprowadzenie limitu zgodnie z powyższą propozycją pozwoli uniknąć takiej sytuacji. </w:t>
      </w:r>
    </w:p>
    <w:p w14:paraId="69260AA6" w14:textId="77777777" w:rsidR="002D75AC" w:rsidRPr="00A82B2E" w:rsidRDefault="002D75AC" w:rsidP="002D75AC">
      <w:pPr>
        <w:jc w:val="both"/>
        <w:rPr>
          <w:rFonts w:cstheme="minorHAnsi"/>
          <w:sz w:val="20"/>
          <w:szCs w:val="20"/>
          <w:lang w:bidi="en-US"/>
        </w:rPr>
      </w:pPr>
      <w:r w:rsidRPr="00A82B2E">
        <w:rPr>
          <w:rFonts w:cstheme="minorHAnsi"/>
          <w:sz w:val="20"/>
          <w:szCs w:val="20"/>
          <w:lang w:bidi="en-US"/>
        </w:rPr>
        <w:t>Wykonawca nadmienia, iż klauzula przewidująca kary umowne o wygórowanym została uznana przez Urząd Zamówień Publicznych za klauzulę kontrowersyjną, naruszająca równowagę stron w sposób nadmierny,  a „kara umowna nie może być instrumentem służącym wzbogaceniu wierzyciela, a zatem przyznającym mu korzyść majątkową w istotny sposób przekraczającą wysokość poniesionej przez wierzyciela szkody” (wyrok SN z dn. 24 stycznia 2014 r., sygn. I CSK 124/13).</w:t>
      </w:r>
    </w:p>
    <w:p w14:paraId="73736C8D" w14:textId="77777777" w:rsidR="002D75AC" w:rsidRPr="00A82B2E" w:rsidRDefault="002D75AC" w:rsidP="002D75AC">
      <w:pPr>
        <w:jc w:val="both"/>
        <w:rPr>
          <w:rFonts w:cstheme="minorHAnsi"/>
          <w:sz w:val="20"/>
          <w:szCs w:val="20"/>
          <w:lang w:bidi="en-US"/>
        </w:rPr>
      </w:pPr>
      <w:r w:rsidRPr="00A82B2E">
        <w:rPr>
          <w:rFonts w:cstheme="minorHAnsi"/>
          <w:sz w:val="20"/>
          <w:szCs w:val="20"/>
          <w:lang w:bidi="en-US"/>
        </w:rPr>
        <w:t xml:space="preserve">Nadto zgodnie z przyjętym przez KIO stanowiskiem: „Nie można akceptować takich mechanizmów, które pozbawią wykonawcy przychodu z tytułu świadczonej usługi. Kara umowna powinna mieć wysokość, która będzie odczuwalna w stopniu dyscyplinującym stronę umowy, ale nie w stopniu prowadzącym do rażącego wzbogacenia jednej strony kosztem drugiej, a wręcz czyniącym niecelowym jej wykonywanie.” (wyrok z dn. 28.12.2018 r., sygn. </w:t>
      </w:r>
      <w:r w:rsidRPr="00A82B2E">
        <w:rPr>
          <w:rFonts w:cstheme="minorHAnsi"/>
          <w:sz w:val="20"/>
          <w:szCs w:val="20"/>
          <w:lang w:bidi="en-US"/>
        </w:rPr>
        <w:lastRenderedPageBreak/>
        <w:t xml:space="preserve">akt 2574/18). W świetle powyższego zasadnym jest postulat Wykonawcy, aby już na etapie formułowania warunków umowy wprowadzić rozwiązania zabezpieczające przez zaistnieniem skrytykowanej przez KIO sytuacji. </w:t>
      </w:r>
    </w:p>
    <w:p w14:paraId="2E184CCB" w14:textId="12169301" w:rsidR="002D75AC" w:rsidRPr="00A82B2E" w:rsidRDefault="003E1D9D" w:rsidP="002D75AC">
      <w:pPr>
        <w:jc w:val="both"/>
        <w:rPr>
          <w:rFonts w:cstheme="minorHAnsi"/>
          <w:b/>
          <w:i/>
          <w:color w:val="FF0000"/>
          <w:sz w:val="20"/>
          <w:szCs w:val="20"/>
          <w:lang w:bidi="en-US"/>
        </w:rPr>
      </w:pPr>
      <w:r w:rsidRPr="00A82B2E">
        <w:rPr>
          <w:rFonts w:cstheme="minorHAnsi"/>
          <w:b/>
          <w:i/>
          <w:color w:val="FF0000"/>
          <w:sz w:val="20"/>
          <w:szCs w:val="20"/>
          <w:u w:val="single"/>
          <w:lang w:bidi="en-US"/>
        </w:rPr>
        <w:t>Odpowiedź Zamawiającego:</w:t>
      </w:r>
      <w:r w:rsidRPr="00A82B2E">
        <w:rPr>
          <w:rFonts w:cstheme="minorHAnsi"/>
          <w:b/>
          <w:i/>
          <w:color w:val="FF0000"/>
          <w:sz w:val="20"/>
          <w:szCs w:val="20"/>
          <w:lang w:bidi="en-US"/>
        </w:rPr>
        <w:t xml:space="preserve"> </w:t>
      </w:r>
      <w:r w:rsidR="002D75AC" w:rsidRPr="00A82B2E">
        <w:rPr>
          <w:rFonts w:cstheme="minorHAnsi"/>
          <w:b/>
          <w:i/>
          <w:color w:val="FF0000"/>
          <w:sz w:val="20"/>
          <w:szCs w:val="20"/>
          <w:lang w:bidi="en-US"/>
        </w:rPr>
        <w:t>Zamawiający wyraża zgodę na zmianę na 50%</w:t>
      </w:r>
      <w:r w:rsidR="0018455B">
        <w:rPr>
          <w:rFonts w:cstheme="minorHAnsi"/>
          <w:b/>
          <w:i/>
          <w:color w:val="FF0000"/>
          <w:sz w:val="20"/>
          <w:szCs w:val="20"/>
          <w:lang w:bidi="en-US"/>
        </w:rPr>
        <w:t xml:space="preserve"> i dokonuje stosownych modyfikacji w tym zakresie. </w:t>
      </w:r>
      <w:r w:rsidR="002D75AC" w:rsidRPr="00A82B2E">
        <w:rPr>
          <w:rFonts w:cstheme="minorHAnsi"/>
          <w:b/>
          <w:i/>
          <w:color w:val="FF0000"/>
          <w:sz w:val="20"/>
          <w:szCs w:val="20"/>
          <w:lang w:bidi="en-US"/>
        </w:rPr>
        <w:t>.”Maksymalna wysokość kar nie może przekroczyć 50% łącznej wartością przedmiotu umowy.”</w:t>
      </w:r>
    </w:p>
    <w:p w14:paraId="6FC0FBF8" w14:textId="56308FF4" w:rsidR="002D75AC" w:rsidRPr="00A82B2E" w:rsidRDefault="003E1D9D" w:rsidP="002D75AC">
      <w:pPr>
        <w:jc w:val="both"/>
        <w:rPr>
          <w:rFonts w:cstheme="minorHAnsi"/>
          <w:sz w:val="20"/>
          <w:szCs w:val="20"/>
          <w:lang w:bidi="en-US"/>
        </w:rPr>
      </w:pPr>
      <w:r w:rsidRPr="00A82B2E">
        <w:rPr>
          <w:rFonts w:cstheme="minorHAnsi"/>
          <w:sz w:val="20"/>
          <w:szCs w:val="20"/>
          <w:lang w:bidi="en-US"/>
        </w:rPr>
        <w:t xml:space="preserve">Pytanie nr 13:  </w:t>
      </w:r>
      <w:r w:rsidR="002D75AC" w:rsidRPr="00A82B2E">
        <w:rPr>
          <w:rFonts w:cstheme="minorHAnsi"/>
          <w:sz w:val="20"/>
          <w:szCs w:val="20"/>
          <w:lang w:bidi="en-US"/>
        </w:rPr>
        <w:t>Zadanie 1, pozycja 3</w:t>
      </w:r>
      <w:r w:rsidRPr="00A82B2E">
        <w:rPr>
          <w:rFonts w:cstheme="minorHAnsi"/>
          <w:sz w:val="20"/>
          <w:szCs w:val="20"/>
          <w:lang w:bidi="en-US"/>
        </w:rPr>
        <w:t xml:space="preserve">. </w:t>
      </w:r>
      <w:r w:rsidR="002D75AC" w:rsidRPr="00A82B2E">
        <w:rPr>
          <w:rFonts w:cstheme="minorHAnsi"/>
          <w:sz w:val="20"/>
          <w:szCs w:val="20"/>
          <w:lang w:bidi="en-US"/>
        </w:rPr>
        <w:t>Prosimy Zamawiającego o dopuszczenie pojemników o pojemności 20 ml , objętość formaliny 10 ml. Pozostałe parametry zgodne z opisem przedmiotu zamówienia.</w:t>
      </w:r>
    </w:p>
    <w:p w14:paraId="080F0E88" w14:textId="260327A9" w:rsidR="003E1D9D" w:rsidRPr="00A82B2E" w:rsidRDefault="003E1D9D" w:rsidP="003E1D9D">
      <w:pPr>
        <w:jc w:val="both"/>
        <w:rPr>
          <w:rFonts w:cstheme="minorHAnsi"/>
          <w:b/>
          <w:i/>
          <w:color w:val="FF0000"/>
          <w:sz w:val="20"/>
          <w:szCs w:val="20"/>
          <w:lang w:bidi="en-US"/>
        </w:rPr>
      </w:pPr>
      <w:r w:rsidRPr="00A82B2E">
        <w:rPr>
          <w:rFonts w:cstheme="minorHAnsi"/>
          <w:b/>
          <w:i/>
          <w:color w:val="FF0000"/>
          <w:sz w:val="20"/>
          <w:szCs w:val="20"/>
          <w:u w:val="single"/>
          <w:lang w:bidi="en-US"/>
        </w:rPr>
        <w:t>Odpowiedź Zamawiającego:</w:t>
      </w:r>
      <w:r w:rsidRPr="00A82B2E">
        <w:rPr>
          <w:rFonts w:cstheme="minorHAnsi"/>
          <w:b/>
          <w:i/>
          <w:color w:val="FF0000"/>
          <w:sz w:val="20"/>
          <w:szCs w:val="20"/>
          <w:lang w:bidi="en-US"/>
        </w:rPr>
        <w:t xml:space="preserve"> Zamawiający dopuszcza, nie wymaga.</w:t>
      </w:r>
    </w:p>
    <w:p w14:paraId="6A2B1852" w14:textId="1553AD1C" w:rsidR="002D75AC" w:rsidRPr="00A82B2E" w:rsidRDefault="003E1D9D" w:rsidP="002D75AC">
      <w:pPr>
        <w:jc w:val="both"/>
        <w:rPr>
          <w:rFonts w:cstheme="minorHAnsi"/>
          <w:sz w:val="20"/>
          <w:szCs w:val="20"/>
          <w:lang w:bidi="en-US"/>
        </w:rPr>
      </w:pPr>
      <w:r w:rsidRPr="00A82B2E">
        <w:rPr>
          <w:rFonts w:cstheme="minorHAnsi"/>
          <w:sz w:val="20"/>
          <w:szCs w:val="20"/>
          <w:lang w:bidi="en-US"/>
        </w:rPr>
        <w:t xml:space="preserve">Pytanie nr 14:  </w:t>
      </w:r>
      <w:r w:rsidR="002D75AC" w:rsidRPr="00A82B2E">
        <w:rPr>
          <w:rFonts w:cstheme="minorHAnsi"/>
          <w:sz w:val="20"/>
          <w:szCs w:val="20"/>
          <w:lang w:bidi="en-US"/>
        </w:rPr>
        <w:t>Zadanie 1, pozycja 4</w:t>
      </w:r>
      <w:r w:rsidRPr="00A82B2E">
        <w:rPr>
          <w:rFonts w:cstheme="minorHAnsi"/>
          <w:sz w:val="20"/>
          <w:szCs w:val="20"/>
          <w:lang w:bidi="en-US"/>
        </w:rPr>
        <w:t xml:space="preserve">. </w:t>
      </w:r>
      <w:r w:rsidR="002D75AC" w:rsidRPr="00A82B2E">
        <w:rPr>
          <w:rFonts w:cstheme="minorHAnsi"/>
          <w:sz w:val="20"/>
          <w:szCs w:val="20"/>
          <w:lang w:bidi="en-US"/>
        </w:rPr>
        <w:t>Prosimy Zamawiającego o dopuszczenie pojemników o pojemności 60 ml , objętość formaliny 20 ml. Pozostałe parametry zgodne z opisem przedmiotu zamówienia.</w:t>
      </w:r>
    </w:p>
    <w:p w14:paraId="673A765B" w14:textId="77777777" w:rsidR="003E1D9D" w:rsidRPr="00A82B2E" w:rsidRDefault="003E1D9D" w:rsidP="003E1D9D">
      <w:pPr>
        <w:jc w:val="both"/>
        <w:rPr>
          <w:rFonts w:cstheme="minorHAnsi"/>
          <w:b/>
          <w:i/>
          <w:color w:val="FF0000"/>
          <w:sz w:val="20"/>
          <w:szCs w:val="20"/>
          <w:lang w:bidi="en-US"/>
        </w:rPr>
      </w:pPr>
      <w:r w:rsidRPr="00A82B2E">
        <w:rPr>
          <w:rFonts w:cstheme="minorHAnsi"/>
          <w:b/>
          <w:i/>
          <w:color w:val="FF0000"/>
          <w:sz w:val="20"/>
          <w:szCs w:val="20"/>
          <w:u w:val="single"/>
          <w:lang w:bidi="en-US"/>
        </w:rPr>
        <w:t>Odpowiedź Zamawiającego:</w:t>
      </w:r>
      <w:r w:rsidRPr="00A82B2E">
        <w:rPr>
          <w:rFonts w:cstheme="minorHAnsi"/>
          <w:b/>
          <w:i/>
          <w:color w:val="FF0000"/>
          <w:sz w:val="20"/>
          <w:szCs w:val="20"/>
          <w:lang w:bidi="en-US"/>
        </w:rPr>
        <w:t xml:space="preserve"> Zamawiający nie wyraża zgody.</w:t>
      </w:r>
    </w:p>
    <w:p w14:paraId="4775EE14" w14:textId="7F369E30" w:rsidR="002D75AC" w:rsidRPr="00A82B2E" w:rsidRDefault="003E1D9D" w:rsidP="002D75AC">
      <w:pPr>
        <w:jc w:val="both"/>
        <w:rPr>
          <w:rFonts w:cstheme="minorHAnsi"/>
          <w:sz w:val="20"/>
          <w:szCs w:val="20"/>
          <w:lang w:bidi="en-US"/>
        </w:rPr>
      </w:pPr>
      <w:r w:rsidRPr="00A82B2E">
        <w:rPr>
          <w:rFonts w:cstheme="minorHAnsi"/>
          <w:sz w:val="20"/>
          <w:szCs w:val="20"/>
          <w:lang w:bidi="en-US"/>
        </w:rPr>
        <w:t xml:space="preserve">Pytanie nr 15:  </w:t>
      </w:r>
      <w:r w:rsidR="002D75AC" w:rsidRPr="00A82B2E">
        <w:rPr>
          <w:rFonts w:cstheme="minorHAnsi"/>
          <w:sz w:val="20"/>
          <w:szCs w:val="20"/>
          <w:lang w:bidi="en-US"/>
        </w:rPr>
        <w:t>Zadanie 1, pozycja 4</w:t>
      </w:r>
      <w:r w:rsidRPr="00A82B2E">
        <w:rPr>
          <w:rFonts w:cstheme="minorHAnsi"/>
          <w:sz w:val="20"/>
          <w:szCs w:val="20"/>
          <w:lang w:bidi="en-US"/>
        </w:rPr>
        <w:t xml:space="preserve">. </w:t>
      </w:r>
      <w:r w:rsidR="002D75AC" w:rsidRPr="00A82B2E">
        <w:rPr>
          <w:rFonts w:cstheme="minorHAnsi"/>
          <w:sz w:val="20"/>
          <w:szCs w:val="20"/>
          <w:lang w:bidi="en-US"/>
        </w:rPr>
        <w:t>Prosimy Zamawiającego o dopuszczenie pojemników o pojemności 60 ml , objętość formaliny 40 ml. Pozostałe parametry zgodne z opisem przedmiotu zamówienia.</w:t>
      </w:r>
    </w:p>
    <w:p w14:paraId="6F18C892" w14:textId="77777777" w:rsidR="003E1D9D" w:rsidRPr="00A82B2E" w:rsidRDefault="003E1D9D" w:rsidP="003E1D9D">
      <w:pPr>
        <w:jc w:val="both"/>
        <w:rPr>
          <w:rFonts w:cstheme="minorHAnsi"/>
          <w:b/>
          <w:i/>
          <w:color w:val="FF0000"/>
          <w:sz w:val="20"/>
          <w:szCs w:val="20"/>
          <w:lang w:bidi="en-US"/>
        </w:rPr>
      </w:pPr>
      <w:r w:rsidRPr="00A82B2E">
        <w:rPr>
          <w:rFonts w:cstheme="minorHAnsi"/>
          <w:b/>
          <w:i/>
          <w:color w:val="FF0000"/>
          <w:sz w:val="20"/>
          <w:szCs w:val="20"/>
          <w:u w:val="single"/>
          <w:lang w:bidi="en-US"/>
        </w:rPr>
        <w:t>Odpowiedź Zamawiającego:</w:t>
      </w:r>
      <w:r w:rsidRPr="00A82B2E">
        <w:rPr>
          <w:rFonts w:cstheme="minorHAnsi"/>
          <w:b/>
          <w:i/>
          <w:color w:val="FF0000"/>
          <w:sz w:val="20"/>
          <w:szCs w:val="20"/>
          <w:lang w:bidi="en-US"/>
        </w:rPr>
        <w:t xml:space="preserve"> Zamawiający nie wyraża zgody.</w:t>
      </w:r>
    </w:p>
    <w:p w14:paraId="05CA0DD7" w14:textId="4C8188DD" w:rsidR="002D75AC" w:rsidRPr="00A82B2E" w:rsidRDefault="003E1D9D" w:rsidP="002D75AC">
      <w:pPr>
        <w:jc w:val="both"/>
        <w:rPr>
          <w:rFonts w:cstheme="minorHAnsi"/>
          <w:sz w:val="20"/>
          <w:szCs w:val="20"/>
          <w:lang w:bidi="en-US"/>
        </w:rPr>
      </w:pPr>
      <w:r w:rsidRPr="00A82B2E">
        <w:rPr>
          <w:rFonts w:cstheme="minorHAnsi"/>
          <w:sz w:val="20"/>
          <w:szCs w:val="20"/>
          <w:lang w:bidi="en-US"/>
        </w:rPr>
        <w:t xml:space="preserve">Pytanie nr 16:  </w:t>
      </w:r>
      <w:r w:rsidR="002D75AC" w:rsidRPr="00A82B2E">
        <w:rPr>
          <w:rFonts w:cstheme="minorHAnsi"/>
          <w:sz w:val="20"/>
          <w:szCs w:val="20"/>
          <w:lang w:bidi="en-US"/>
        </w:rPr>
        <w:t>Zadanie 1, pozycja 5</w:t>
      </w:r>
      <w:r w:rsidRPr="00A82B2E">
        <w:rPr>
          <w:rFonts w:cstheme="minorHAnsi"/>
          <w:sz w:val="20"/>
          <w:szCs w:val="20"/>
          <w:lang w:bidi="en-US"/>
        </w:rPr>
        <w:t xml:space="preserve">. </w:t>
      </w:r>
      <w:r w:rsidR="002D75AC" w:rsidRPr="00A82B2E">
        <w:rPr>
          <w:rFonts w:cstheme="minorHAnsi"/>
          <w:sz w:val="20"/>
          <w:szCs w:val="20"/>
          <w:lang w:bidi="en-US"/>
        </w:rPr>
        <w:t>Prosimy Zamawiającego o dopuszczenie pojemników o pojemności 150 ml , objętość formaliny 90 ml. Pozostałe parametry zgodne z opisem przedmiotu zamówienia.</w:t>
      </w:r>
    </w:p>
    <w:p w14:paraId="66B15AE9" w14:textId="77777777" w:rsidR="003E1D9D" w:rsidRPr="00A82B2E" w:rsidRDefault="003E1D9D" w:rsidP="003E1D9D">
      <w:pPr>
        <w:jc w:val="both"/>
        <w:rPr>
          <w:rFonts w:cstheme="minorHAnsi"/>
          <w:b/>
          <w:i/>
          <w:color w:val="FF0000"/>
          <w:sz w:val="20"/>
          <w:szCs w:val="20"/>
          <w:lang w:bidi="en-US"/>
        </w:rPr>
      </w:pPr>
      <w:r w:rsidRPr="00A82B2E">
        <w:rPr>
          <w:rFonts w:cstheme="minorHAnsi"/>
          <w:b/>
          <w:i/>
          <w:color w:val="FF0000"/>
          <w:sz w:val="20"/>
          <w:szCs w:val="20"/>
          <w:u w:val="single"/>
          <w:lang w:bidi="en-US"/>
        </w:rPr>
        <w:t>Odpowiedź Zamawiającego:</w:t>
      </w:r>
      <w:r w:rsidRPr="00A82B2E">
        <w:rPr>
          <w:rFonts w:cstheme="minorHAnsi"/>
          <w:b/>
          <w:i/>
          <w:color w:val="FF0000"/>
          <w:sz w:val="20"/>
          <w:szCs w:val="20"/>
          <w:lang w:bidi="en-US"/>
        </w:rPr>
        <w:t xml:space="preserve"> Zamawiający nie wyraża zgody.</w:t>
      </w:r>
    </w:p>
    <w:p w14:paraId="11B8C11A" w14:textId="4232F367" w:rsidR="002D75AC" w:rsidRPr="00A82B2E" w:rsidRDefault="003E1D9D" w:rsidP="002D75AC">
      <w:pPr>
        <w:jc w:val="both"/>
        <w:rPr>
          <w:rFonts w:cstheme="minorHAnsi"/>
          <w:sz w:val="20"/>
          <w:szCs w:val="20"/>
          <w:lang w:bidi="en-US"/>
        </w:rPr>
      </w:pPr>
      <w:r w:rsidRPr="00A82B2E">
        <w:rPr>
          <w:rFonts w:cstheme="minorHAnsi"/>
          <w:sz w:val="20"/>
          <w:szCs w:val="20"/>
          <w:lang w:bidi="en-US"/>
        </w:rPr>
        <w:t xml:space="preserve">Pytanie nr 17:  </w:t>
      </w:r>
      <w:r w:rsidR="002D75AC" w:rsidRPr="00A82B2E">
        <w:rPr>
          <w:rFonts w:cstheme="minorHAnsi"/>
          <w:sz w:val="20"/>
          <w:szCs w:val="20"/>
          <w:lang w:bidi="en-US"/>
        </w:rPr>
        <w:t>Zadanie 1, poz.3,4,5:</w:t>
      </w:r>
      <w:r w:rsidRPr="00A82B2E">
        <w:rPr>
          <w:rFonts w:cstheme="minorHAnsi"/>
          <w:sz w:val="20"/>
          <w:szCs w:val="20"/>
          <w:lang w:bidi="en-US"/>
        </w:rPr>
        <w:t xml:space="preserve"> </w:t>
      </w:r>
      <w:r w:rsidR="002D75AC" w:rsidRPr="00A82B2E">
        <w:rPr>
          <w:rFonts w:cstheme="minorHAnsi"/>
          <w:sz w:val="20"/>
          <w:szCs w:val="20"/>
          <w:lang w:bidi="en-US"/>
        </w:rPr>
        <w:t xml:space="preserve">Czy Zamawiający wyrazi zgodę na dostawy towaru wyłącznie w opakowaniach zbiorczych, </w:t>
      </w:r>
      <w:proofErr w:type="spellStart"/>
      <w:r w:rsidR="002D75AC" w:rsidRPr="00A82B2E">
        <w:rPr>
          <w:rFonts w:cstheme="minorHAnsi"/>
          <w:sz w:val="20"/>
          <w:szCs w:val="20"/>
          <w:lang w:bidi="en-US"/>
        </w:rPr>
        <w:t>tj</w:t>
      </w:r>
      <w:proofErr w:type="spellEnd"/>
      <w:r w:rsidR="002D75AC" w:rsidRPr="00A82B2E">
        <w:rPr>
          <w:rFonts w:cstheme="minorHAnsi"/>
          <w:sz w:val="20"/>
          <w:szCs w:val="20"/>
          <w:lang w:bidi="en-US"/>
        </w:rPr>
        <w:t>:</w:t>
      </w:r>
    </w:p>
    <w:p w14:paraId="77D4C7FA" w14:textId="77777777" w:rsidR="002D75AC" w:rsidRPr="00A82B2E" w:rsidRDefault="002D75AC" w:rsidP="002D75AC">
      <w:pPr>
        <w:jc w:val="both"/>
        <w:rPr>
          <w:rFonts w:cstheme="minorHAnsi"/>
          <w:sz w:val="20"/>
          <w:szCs w:val="20"/>
          <w:lang w:bidi="en-US"/>
        </w:rPr>
      </w:pPr>
      <w:r w:rsidRPr="00A82B2E">
        <w:rPr>
          <w:rFonts w:cstheme="minorHAnsi"/>
          <w:sz w:val="20"/>
          <w:szCs w:val="20"/>
          <w:lang w:bidi="en-US"/>
        </w:rPr>
        <w:t>Dla poz.3: op.60 szt.</w:t>
      </w:r>
    </w:p>
    <w:p w14:paraId="3908B13D" w14:textId="77777777" w:rsidR="002D75AC" w:rsidRPr="00A82B2E" w:rsidRDefault="002D75AC" w:rsidP="002D75AC">
      <w:pPr>
        <w:jc w:val="both"/>
        <w:rPr>
          <w:rFonts w:cstheme="minorHAnsi"/>
          <w:sz w:val="20"/>
          <w:szCs w:val="20"/>
          <w:lang w:bidi="en-US"/>
        </w:rPr>
      </w:pPr>
      <w:r w:rsidRPr="00A82B2E">
        <w:rPr>
          <w:rFonts w:cstheme="minorHAnsi"/>
          <w:sz w:val="20"/>
          <w:szCs w:val="20"/>
          <w:lang w:bidi="en-US"/>
        </w:rPr>
        <w:t>Dla poz.4: op. 35 szt.</w:t>
      </w:r>
    </w:p>
    <w:p w14:paraId="095FF231" w14:textId="77777777" w:rsidR="002D75AC" w:rsidRPr="00A82B2E" w:rsidRDefault="002D75AC" w:rsidP="002D75AC">
      <w:pPr>
        <w:jc w:val="both"/>
        <w:rPr>
          <w:rFonts w:cstheme="minorHAnsi"/>
          <w:sz w:val="20"/>
          <w:szCs w:val="20"/>
          <w:lang w:bidi="en-US"/>
        </w:rPr>
      </w:pPr>
      <w:r w:rsidRPr="00A82B2E">
        <w:rPr>
          <w:rFonts w:cstheme="minorHAnsi"/>
          <w:sz w:val="20"/>
          <w:szCs w:val="20"/>
          <w:lang w:bidi="en-US"/>
        </w:rPr>
        <w:t>Dla poz.5: op. 36 szt. ?</w:t>
      </w:r>
    </w:p>
    <w:p w14:paraId="3CF97C54" w14:textId="54F838C9" w:rsidR="003E1D9D" w:rsidRPr="00A82B2E" w:rsidRDefault="003E1D9D" w:rsidP="003E1D9D">
      <w:pPr>
        <w:jc w:val="both"/>
        <w:rPr>
          <w:rFonts w:cstheme="minorHAnsi"/>
          <w:b/>
          <w:i/>
          <w:color w:val="FF0000"/>
          <w:sz w:val="20"/>
          <w:szCs w:val="20"/>
          <w:lang w:bidi="en-US"/>
        </w:rPr>
      </w:pPr>
      <w:r w:rsidRPr="00A82B2E">
        <w:rPr>
          <w:rFonts w:cstheme="minorHAnsi"/>
          <w:b/>
          <w:i/>
          <w:color w:val="FF0000"/>
          <w:sz w:val="20"/>
          <w:szCs w:val="20"/>
          <w:u w:val="single"/>
          <w:lang w:bidi="en-US"/>
        </w:rPr>
        <w:t>Odpowiedź Zamawiającego:</w:t>
      </w:r>
      <w:r w:rsidRPr="00A82B2E">
        <w:rPr>
          <w:rFonts w:cstheme="minorHAnsi"/>
          <w:b/>
          <w:i/>
          <w:color w:val="FF0000"/>
          <w:sz w:val="20"/>
          <w:szCs w:val="20"/>
          <w:lang w:bidi="en-US"/>
        </w:rPr>
        <w:t xml:space="preserve"> Zamawiający dopuszcza, nie wymaga.</w:t>
      </w:r>
    </w:p>
    <w:p w14:paraId="1D30CA18" w14:textId="4C2802AF" w:rsidR="00A82B2E" w:rsidRPr="00A82B2E" w:rsidRDefault="00A82B2E" w:rsidP="00A82B2E">
      <w:pPr>
        <w:spacing w:before="100" w:beforeAutospacing="1"/>
        <w:rPr>
          <w:rFonts w:cstheme="minorHAnsi"/>
          <w:color w:val="24293B"/>
          <w:sz w:val="20"/>
          <w:szCs w:val="20"/>
          <w:shd w:val="clear" w:color="auto" w:fill="FFFFFF"/>
        </w:rPr>
      </w:pPr>
      <w:r w:rsidRPr="00A82B2E">
        <w:rPr>
          <w:rFonts w:cstheme="minorHAnsi"/>
          <w:sz w:val="20"/>
          <w:szCs w:val="20"/>
          <w:lang w:bidi="en-US"/>
        </w:rPr>
        <w:t xml:space="preserve">Pytanie nr 18:  </w:t>
      </w:r>
      <w:r w:rsidRPr="00A82B2E">
        <w:rPr>
          <w:rFonts w:cstheme="minorHAnsi"/>
          <w:color w:val="24293B"/>
          <w:sz w:val="20"/>
          <w:szCs w:val="20"/>
          <w:shd w:val="clear" w:color="auto" w:fill="FFFFFF"/>
        </w:rPr>
        <w:t>Pakiet 4. Poz. 2,3 : 1. Czy Zamawiający wymaga aby osłona na obuwie oraz kaptur ochronny spełniał wymagania jako środek ochrony indywidualnej kategorii III ŚOI ?</w:t>
      </w:r>
    </w:p>
    <w:p w14:paraId="73C5CF3C" w14:textId="77777777" w:rsidR="00A82B2E" w:rsidRPr="00A82B2E" w:rsidRDefault="00A82B2E" w:rsidP="00A82B2E">
      <w:pPr>
        <w:spacing w:before="100" w:beforeAutospacing="1"/>
        <w:rPr>
          <w:rFonts w:cstheme="minorHAnsi"/>
          <w:color w:val="24293B"/>
          <w:sz w:val="20"/>
          <w:szCs w:val="20"/>
          <w:shd w:val="clear" w:color="auto" w:fill="FFFFFF"/>
        </w:rPr>
      </w:pPr>
      <w:r w:rsidRPr="00A82B2E">
        <w:rPr>
          <w:rFonts w:cstheme="minorHAnsi"/>
          <w:color w:val="24293B"/>
          <w:sz w:val="20"/>
          <w:szCs w:val="20"/>
          <w:shd w:val="clear" w:color="auto" w:fill="FFFFFF"/>
        </w:rPr>
        <w:t>Środek ochrony indywidualnej kategorii III zgodnie z Rozporządzenie UE 2016/425. Typ 5: odporność na przeciek drobnych cząstek do wnętrza ubioru – badanie wg normy EN ISO 13982-1:2004/A1:2010. Typ 6: odzież chroniąca przed ciekłymi chemikaliami (EN 13034:2005+A1:2009). Odzież chroniąca przed czynnikami biologicznymi wg EN 14126:2003.</w:t>
      </w:r>
    </w:p>
    <w:p w14:paraId="3EF155F8" w14:textId="135ACFE1" w:rsidR="00A82B2E" w:rsidRPr="00A82B2E" w:rsidRDefault="00A82B2E" w:rsidP="00A82B2E">
      <w:pPr>
        <w:jc w:val="both"/>
        <w:rPr>
          <w:rFonts w:cstheme="minorHAnsi"/>
          <w:b/>
          <w:i/>
          <w:color w:val="FF0000"/>
          <w:sz w:val="20"/>
          <w:szCs w:val="20"/>
          <w:lang w:bidi="en-US"/>
        </w:rPr>
      </w:pPr>
      <w:r w:rsidRPr="00A82B2E">
        <w:rPr>
          <w:rFonts w:cstheme="minorHAnsi"/>
          <w:b/>
          <w:i/>
          <w:color w:val="FF0000"/>
          <w:sz w:val="20"/>
          <w:szCs w:val="20"/>
          <w:u w:val="single"/>
          <w:lang w:bidi="en-US"/>
        </w:rPr>
        <w:t>Odpowiedź Zamawiającego:</w:t>
      </w:r>
      <w:r w:rsidRPr="00A82B2E">
        <w:rPr>
          <w:rFonts w:cstheme="minorHAnsi"/>
          <w:b/>
          <w:i/>
          <w:color w:val="FF0000"/>
          <w:sz w:val="20"/>
          <w:szCs w:val="20"/>
          <w:lang w:bidi="en-US"/>
        </w:rPr>
        <w:t xml:space="preserve"> Zamawiający</w:t>
      </w:r>
      <w:r w:rsidR="002D2E73">
        <w:rPr>
          <w:rFonts w:cstheme="minorHAnsi"/>
          <w:b/>
          <w:i/>
          <w:color w:val="FF0000"/>
          <w:sz w:val="20"/>
          <w:szCs w:val="20"/>
          <w:lang w:bidi="en-US"/>
        </w:rPr>
        <w:t xml:space="preserve"> nie</w:t>
      </w:r>
      <w:r w:rsidRPr="00A82B2E">
        <w:rPr>
          <w:rFonts w:cstheme="minorHAnsi"/>
          <w:b/>
          <w:i/>
          <w:color w:val="FF0000"/>
          <w:sz w:val="20"/>
          <w:szCs w:val="20"/>
          <w:lang w:bidi="en-US"/>
        </w:rPr>
        <w:t xml:space="preserve"> </w:t>
      </w:r>
      <w:r w:rsidR="0018455B">
        <w:rPr>
          <w:rFonts w:cstheme="minorHAnsi"/>
          <w:b/>
          <w:i/>
          <w:color w:val="FF0000"/>
          <w:sz w:val="20"/>
          <w:szCs w:val="20"/>
          <w:lang w:bidi="en-US"/>
        </w:rPr>
        <w:t>wymaga.</w:t>
      </w:r>
    </w:p>
    <w:p w14:paraId="163FA5FE" w14:textId="62DD037A" w:rsidR="00A82B2E" w:rsidRPr="00A82B2E" w:rsidRDefault="00A82B2E" w:rsidP="00A82B2E">
      <w:pPr>
        <w:rPr>
          <w:rFonts w:cstheme="minorHAnsi"/>
          <w:color w:val="24293B"/>
          <w:sz w:val="20"/>
          <w:szCs w:val="20"/>
          <w:shd w:val="clear" w:color="auto" w:fill="FFFFFF"/>
        </w:rPr>
      </w:pPr>
      <w:r w:rsidRPr="00A82B2E">
        <w:rPr>
          <w:rFonts w:cstheme="minorHAnsi"/>
          <w:sz w:val="20"/>
          <w:szCs w:val="20"/>
          <w:lang w:bidi="en-US"/>
        </w:rPr>
        <w:t xml:space="preserve">Pytanie nr 19:  </w:t>
      </w:r>
      <w:r w:rsidRPr="00A82B2E">
        <w:rPr>
          <w:rFonts w:cstheme="minorHAnsi"/>
          <w:color w:val="24293B"/>
          <w:sz w:val="20"/>
          <w:szCs w:val="20"/>
          <w:shd w:val="clear" w:color="auto" w:fill="FFFFFF"/>
        </w:rPr>
        <w:t>Pakiet 4. Poz. 2,3 : 2. Czy Zamawiający wymaga aby osłona na obuwie oraz kaptur ochronny spełniały wymagania do pracy w pomieszczeniach o klasie czystości A i B?</w:t>
      </w:r>
    </w:p>
    <w:p w14:paraId="2795D6AE" w14:textId="51BCCAF7" w:rsidR="00A82B2E" w:rsidRPr="00A82B2E" w:rsidRDefault="00A82B2E" w:rsidP="00A82B2E">
      <w:pPr>
        <w:jc w:val="both"/>
        <w:rPr>
          <w:rFonts w:cstheme="minorHAnsi"/>
          <w:b/>
          <w:i/>
          <w:color w:val="FF0000"/>
          <w:sz w:val="20"/>
          <w:szCs w:val="20"/>
          <w:lang w:bidi="en-US"/>
        </w:rPr>
      </w:pPr>
      <w:r w:rsidRPr="00A82B2E">
        <w:rPr>
          <w:rFonts w:cstheme="minorHAnsi"/>
          <w:b/>
          <w:i/>
          <w:color w:val="FF0000"/>
          <w:sz w:val="20"/>
          <w:szCs w:val="20"/>
          <w:u w:val="single"/>
          <w:lang w:bidi="en-US"/>
        </w:rPr>
        <w:t>Odpowiedź Zamawiającego:</w:t>
      </w:r>
      <w:r w:rsidRPr="00A82B2E">
        <w:rPr>
          <w:rFonts w:cstheme="minorHAnsi"/>
          <w:b/>
          <w:i/>
          <w:color w:val="FF0000"/>
          <w:sz w:val="20"/>
          <w:szCs w:val="20"/>
          <w:lang w:bidi="en-US"/>
        </w:rPr>
        <w:t xml:space="preserve"> Zamawiający</w:t>
      </w:r>
      <w:r w:rsidR="002D2E73">
        <w:rPr>
          <w:rFonts w:cstheme="minorHAnsi"/>
          <w:b/>
          <w:i/>
          <w:color w:val="FF0000"/>
          <w:sz w:val="20"/>
          <w:szCs w:val="20"/>
          <w:lang w:bidi="en-US"/>
        </w:rPr>
        <w:t xml:space="preserve">  nie</w:t>
      </w:r>
      <w:bookmarkStart w:id="0" w:name="_GoBack"/>
      <w:bookmarkEnd w:id="0"/>
      <w:r w:rsidRPr="00A82B2E">
        <w:rPr>
          <w:rFonts w:cstheme="minorHAnsi"/>
          <w:b/>
          <w:i/>
          <w:color w:val="FF0000"/>
          <w:sz w:val="20"/>
          <w:szCs w:val="20"/>
          <w:lang w:bidi="en-US"/>
        </w:rPr>
        <w:t xml:space="preserve"> w</w:t>
      </w:r>
      <w:r w:rsidR="0018455B">
        <w:rPr>
          <w:rFonts w:cstheme="minorHAnsi"/>
          <w:b/>
          <w:i/>
          <w:color w:val="FF0000"/>
          <w:sz w:val="20"/>
          <w:szCs w:val="20"/>
          <w:lang w:bidi="en-US"/>
        </w:rPr>
        <w:t>ymaga</w:t>
      </w:r>
      <w:r w:rsidRPr="00A82B2E">
        <w:rPr>
          <w:rFonts w:cstheme="minorHAnsi"/>
          <w:b/>
          <w:i/>
          <w:color w:val="FF0000"/>
          <w:sz w:val="20"/>
          <w:szCs w:val="20"/>
          <w:lang w:bidi="en-US"/>
        </w:rPr>
        <w:t>.</w:t>
      </w:r>
    </w:p>
    <w:p w14:paraId="22CFBBDF" w14:textId="77777777" w:rsidR="00A82B2E" w:rsidRPr="00A82B2E" w:rsidRDefault="00A82B2E" w:rsidP="00A82B2E">
      <w:pPr>
        <w:rPr>
          <w:rFonts w:cstheme="minorHAnsi"/>
          <w:color w:val="24293B"/>
          <w:sz w:val="20"/>
          <w:szCs w:val="20"/>
          <w:shd w:val="clear" w:color="auto" w:fill="FFFFFF"/>
        </w:rPr>
      </w:pPr>
    </w:p>
    <w:p w14:paraId="16670F24" w14:textId="77777777" w:rsidR="00A82B2E" w:rsidRPr="00A82B2E" w:rsidRDefault="00A82B2E" w:rsidP="00A82B2E">
      <w:pPr>
        <w:rPr>
          <w:rFonts w:cstheme="minorHAnsi"/>
          <w:color w:val="24293B"/>
          <w:sz w:val="20"/>
          <w:szCs w:val="20"/>
          <w:shd w:val="clear" w:color="auto" w:fill="FFFFFF"/>
        </w:rPr>
      </w:pPr>
      <w:r w:rsidRPr="00A82B2E">
        <w:rPr>
          <w:rFonts w:cstheme="minorHAnsi"/>
          <w:color w:val="24293B"/>
          <w:sz w:val="20"/>
          <w:szCs w:val="20"/>
          <w:shd w:val="clear" w:color="auto" w:fill="FFFFFF"/>
        </w:rPr>
        <w:lastRenderedPageBreak/>
        <w:t> </w:t>
      </w:r>
    </w:p>
    <w:p w14:paraId="0ABC833E" w14:textId="112CB4ED" w:rsidR="00A82B2E" w:rsidRPr="00A82B2E" w:rsidRDefault="00A82B2E" w:rsidP="00A82B2E">
      <w:pPr>
        <w:rPr>
          <w:rFonts w:cstheme="minorHAnsi"/>
          <w:color w:val="24293B"/>
          <w:sz w:val="20"/>
          <w:szCs w:val="20"/>
          <w:shd w:val="clear" w:color="auto" w:fill="FFFFFF"/>
        </w:rPr>
      </w:pPr>
      <w:r w:rsidRPr="00A82B2E">
        <w:rPr>
          <w:rFonts w:cstheme="minorHAnsi"/>
          <w:sz w:val="20"/>
          <w:szCs w:val="20"/>
          <w:lang w:bidi="en-US"/>
        </w:rPr>
        <w:t xml:space="preserve">Pytanie nr 20:  </w:t>
      </w:r>
      <w:r w:rsidRPr="00A82B2E">
        <w:rPr>
          <w:rFonts w:cstheme="minorHAnsi"/>
          <w:color w:val="24293B"/>
          <w:sz w:val="20"/>
          <w:szCs w:val="20"/>
          <w:shd w:val="clear" w:color="auto" w:fill="FFFFFF"/>
        </w:rPr>
        <w:t>Pakiet 4. Poz. 2,3 : 3. Czy Zamawiający  wymaga aby okres przydatności do użycia był co najmniej na 5 lat? Okres przydatności do użycia 5 lat pod warunkiem, że produkt jest prawidłowo przechowywany i przeszedł kontrolę wzrokową.</w:t>
      </w:r>
    </w:p>
    <w:p w14:paraId="1C4ED70C" w14:textId="6BB87114" w:rsidR="00A82B2E" w:rsidRPr="00A82B2E" w:rsidRDefault="00A82B2E" w:rsidP="00A82B2E">
      <w:pPr>
        <w:jc w:val="both"/>
        <w:rPr>
          <w:rFonts w:cstheme="minorHAnsi"/>
          <w:b/>
          <w:i/>
          <w:color w:val="FF0000"/>
          <w:sz w:val="20"/>
          <w:szCs w:val="20"/>
          <w:lang w:bidi="en-US"/>
        </w:rPr>
      </w:pPr>
      <w:r w:rsidRPr="00A82B2E">
        <w:rPr>
          <w:rFonts w:cstheme="minorHAnsi"/>
          <w:sz w:val="20"/>
          <w:szCs w:val="20"/>
        </w:rPr>
        <w:t> </w:t>
      </w:r>
      <w:r w:rsidRPr="00A82B2E">
        <w:rPr>
          <w:rFonts w:cstheme="minorHAnsi"/>
          <w:b/>
          <w:i/>
          <w:color w:val="FF0000"/>
          <w:sz w:val="20"/>
          <w:szCs w:val="20"/>
          <w:u w:val="single"/>
          <w:lang w:bidi="en-US"/>
        </w:rPr>
        <w:t>Odpowiedź Zamawiającego:</w:t>
      </w:r>
      <w:r w:rsidRPr="00A82B2E">
        <w:rPr>
          <w:rFonts w:cstheme="minorHAnsi"/>
          <w:b/>
          <w:i/>
          <w:color w:val="FF0000"/>
          <w:sz w:val="20"/>
          <w:szCs w:val="20"/>
          <w:lang w:bidi="en-US"/>
        </w:rPr>
        <w:t xml:space="preserve"> Zamawiający nie </w:t>
      </w:r>
      <w:r w:rsidR="0018455B">
        <w:rPr>
          <w:rFonts w:cstheme="minorHAnsi"/>
          <w:b/>
          <w:i/>
          <w:color w:val="FF0000"/>
          <w:sz w:val="20"/>
          <w:szCs w:val="20"/>
          <w:lang w:bidi="en-US"/>
        </w:rPr>
        <w:t>wymaga.</w:t>
      </w:r>
    </w:p>
    <w:p w14:paraId="41E0FE9E" w14:textId="40DAFD38" w:rsidR="00794801" w:rsidRPr="00A82B2E" w:rsidRDefault="00A71C27" w:rsidP="002D75AC">
      <w:pPr>
        <w:jc w:val="both"/>
        <w:rPr>
          <w:rFonts w:cstheme="minorHAnsi"/>
          <w:b/>
          <w:sz w:val="20"/>
          <w:szCs w:val="20"/>
        </w:rPr>
      </w:pPr>
      <w:r w:rsidRPr="00A82B2E">
        <w:rPr>
          <w:rFonts w:cstheme="minorHAnsi"/>
          <w:b/>
          <w:sz w:val="20"/>
          <w:szCs w:val="20"/>
        </w:rPr>
        <w:t>WSZYSTKIE WPROWADZONE ZMIANY STAJĄ SIĘ INTEGRALNĄ CZĘŚCIĄ SWZ I ZASTĘPUJĄ LUB UZUPEŁNIAJĄ ZAPISY SWZ W ODPOWIEDNIM ZAKRESIE.</w:t>
      </w:r>
      <w:bookmarkStart w:id="1" w:name="_Hlk14683728"/>
    </w:p>
    <w:p w14:paraId="6D52FE1A" w14:textId="478F1545" w:rsidR="00A71C27" w:rsidRPr="00A82B2E" w:rsidRDefault="00A71C27" w:rsidP="00A71C27">
      <w:pPr>
        <w:shd w:val="clear" w:color="auto" w:fill="FFFFFF"/>
        <w:spacing w:line="240" w:lineRule="auto"/>
        <w:ind w:left="5760" w:right="11"/>
        <w:jc w:val="right"/>
        <w:rPr>
          <w:rFonts w:cstheme="minorHAnsi"/>
          <w:color w:val="000000"/>
          <w:sz w:val="20"/>
          <w:szCs w:val="20"/>
        </w:rPr>
      </w:pPr>
      <w:r w:rsidRPr="00A82B2E">
        <w:rPr>
          <w:rFonts w:cstheme="minorHAnsi"/>
          <w:color w:val="000000"/>
          <w:sz w:val="20"/>
          <w:szCs w:val="20"/>
        </w:rPr>
        <w:t>Z poważaniem</w:t>
      </w:r>
      <w:bookmarkEnd w:id="1"/>
      <w:r w:rsidR="00D96BD8" w:rsidRPr="00A82B2E">
        <w:rPr>
          <w:rFonts w:cstheme="minorHAnsi"/>
          <w:color w:val="000000"/>
          <w:sz w:val="20"/>
          <w:szCs w:val="20"/>
        </w:rPr>
        <w:t>,</w:t>
      </w:r>
    </w:p>
    <w:p w14:paraId="5E38DE1C" w14:textId="77777777" w:rsidR="00D96BD8" w:rsidRPr="00A82B2E" w:rsidRDefault="00D96BD8" w:rsidP="000519AA">
      <w:pPr>
        <w:shd w:val="clear" w:color="auto" w:fill="FFFFFF"/>
        <w:spacing w:line="240" w:lineRule="auto"/>
        <w:ind w:left="5760" w:right="11"/>
        <w:jc w:val="right"/>
        <w:rPr>
          <w:rFonts w:cstheme="minorHAnsi"/>
          <w:color w:val="000000"/>
          <w:sz w:val="20"/>
          <w:szCs w:val="20"/>
        </w:rPr>
      </w:pPr>
      <w:r w:rsidRPr="00A82B2E">
        <w:rPr>
          <w:rFonts w:cstheme="minorHAnsi"/>
          <w:color w:val="000000"/>
          <w:sz w:val="20"/>
          <w:szCs w:val="20"/>
        </w:rPr>
        <w:t xml:space="preserve">Zastępca </w:t>
      </w:r>
      <w:r w:rsidR="001775E6" w:rsidRPr="00A82B2E">
        <w:rPr>
          <w:rFonts w:cstheme="minorHAnsi"/>
          <w:color w:val="000000"/>
          <w:sz w:val="20"/>
          <w:szCs w:val="20"/>
        </w:rPr>
        <w:t>Przewodnicząc</w:t>
      </w:r>
      <w:r w:rsidRPr="00A82B2E">
        <w:rPr>
          <w:rFonts w:cstheme="minorHAnsi"/>
          <w:color w:val="000000"/>
          <w:sz w:val="20"/>
          <w:szCs w:val="20"/>
        </w:rPr>
        <w:t>ego</w:t>
      </w:r>
      <w:r w:rsidR="00A71C27" w:rsidRPr="00A82B2E">
        <w:rPr>
          <w:rFonts w:cstheme="minorHAnsi"/>
          <w:color w:val="000000"/>
          <w:sz w:val="20"/>
          <w:szCs w:val="20"/>
        </w:rPr>
        <w:t xml:space="preserve"> </w:t>
      </w:r>
    </w:p>
    <w:p w14:paraId="13B7CA8E" w14:textId="77777777" w:rsidR="00D96BD8" w:rsidRPr="00A82B2E" w:rsidRDefault="00A71C27" w:rsidP="000519AA">
      <w:pPr>
        <w:shd w:val="clear" w:color="auto" w:fill="FFFFFF"/>
        <w:spacing w:line="240" w:lineRule="auto"/>
        <w:ind w:left="5760" w:right="11"/>
        <w:jc w:val="right"/>
        <w:rPr>
          <w:rFonts w:cstheme="minorHAnsi"/>
          <w:color w:val="000000"/>
          <w:sz w:val="20"/>
          <w:szCs w:val="20"/>
        </w:rPr>
      </w:pPr>
      <w:r w:rsidRPr="00A82B2E">
        <w:rPr>
          <w:rFonts w:cstheme="minorHAnsi"/>
          <w:color w:val="000000"/>
          <w:sz w:val="20"/>
          <w:szCs w:val="20"/>
        </w:rPr>
        <w:t>Komisji Przetargowej</w:t>
      </w:r>
    </w:p>
    <w:p w14:paraId="5316A3EC" w14:textId="46ADC6FE" w:rsidR="008368DE" w:rsidRPr="00A82B2E" w:rsidRDefault="000519AA" w:rsidP="000519AA">
      <w:pPr>
        <w:shd w:val="clear" w:color="auto" w:fill="FFFFFF"/>
        <w:spacing w:line="240" w:lineRule="auto"/>
        <w:ind w:left="5760" w:right="11"/>
        <w:jc w:val="right"/>
        <w:rPr>
          <w:rFonts w:cstheme="minorHAnsi"/>
          <w:color w:val="000000"/>
          <w:sz w:val="20"/>
          <w:szCs w:val="20"/>
        </w:rPr>
      </w:pPr>
      <w:r w:rsidRPr="00A82B2E">
        <w:rPr>
          <w:rFonts w:cstheme="minorHAnsi"/>
          <w:color w:val="000000"/>
          <w:sz w:val="20"/>
          <w:szCs w:val="20"/>
        </w:rPr>
        <w:t xml:space="preserve">  </w:t>
      </w:r>
    </w:p>
    <w:p w14:paraId="679BF7B5" w14:textId="0C12C7FE" w:rsidR="00D96BD8" w:rsidRPr="00A82B2E" w:rsidRDefault="00D96BD8" w:rsidP="000519AA">
      <w:pPr>
        <w:shd w:val="clear" w:color="auto" w:fill="FFFFFF"/>
        <w:spacing w:line="240" w:lineRule="auto"/>
        <w:ind w:left="5760" w:right="11"/>
        <w:jc w:val="right"/>
        <w:rPr>
          <w:rFonts w:cstheme="minorHAnsi"/>
          <w:color w:val="000000"/>
          <w:sz w:val="20"/>
          <w:szCs w:val="20"/>
        </w:rPr>
      </w:pPr>
      <w:r w:rsidRPr="00A82B2E">
        <w:rPr>
          <w:rFonts w:cstheme="minorHAnsi"/>
          <w:color w:val="000000"/>
          <w:sz w:val="20"/>
          <w:szCs w:val="20"/>
        </w:rPr>
        <w:t>Małgorzata Brancewicz-Malec</w:t>
      </w:r>
    </w:p>
    <w:sectPr w:rsidR="00D96BD8" w:rsidRPr="00A82B2E" w:rsidSect="004B4394">
      <w:headerReference w:type="default" r:id="rId8"/>
      <w:footerReference w:type="default" r:id="rId9"/>
      <w:pgSz w:w="11906" w:h="16838"/>
      <w:pgMar w:top="1417" w:right="1417" w:bottom="1417" w:left="1417" w:header="56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4854D" w14:textId="77777777" w:rsidR="00036648" w:rsidRDefault="00036648" w:rsidP="00E42D6A">
      <w:pPr>
        <w:spacing w:after="0" w:line="240" w:lineRule="auto"/>
      </w:pPr>
      <w:r>
        <w:separator/>
      </w:r>
    </w:p>
  </w:endnote>
  <w:endnote w:type="continuationSeparator" w:id="0">
    <w:p w14:paraId="454AC3A3" w14:textId="77777777" w:rsidR="00036648" w:rsidRDefault="00036648" w:rsidP="00E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Condensed SemiBold">
    <w:altName w:val="Calibri"/>
    <w:charset w:val="EE"/>
    <w:family w:val="swiss"/>
    <w:pitch w:val="variable"/>
    <w:sig w:usb0="600002FF" w:usb1="00000001"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Fira Sans Condensed">
    <w:altName w:val="Calibri"/>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54159" w14:textId="50BC106B" w:rsidR="00E920D7" w:rsidRPr="00DC4202" w:rsidRDefault="00E920D7" w:rsidP="00DC4202">
    <w:pPr>
      <w:pStyle w:val="Stopka"/>
      <w:spacing w:before="240"/>
      <w:rPr>
        <w:rFonts w:ascii="Century Gothic" w:hAnsi="Century Gothic"/>
        <w:b/>
        <w:color w:val="004685"/>
      </w:rPr>
    </w:pPr>
    <w:r w:rsidRPr="00344AD2">
      <w:rPr>
        <w:rFonts w:ascii="Fira Sans Condensed SemiBold" w:hAnsi="Fira Sans Condensed SemiBold" w:cs="Arial"/>
        <w:noProof/>
        <w:sz w:val="14"/>
        <w:szCs w:val="14"/>
        <w:lang w:eastAsia="pl-PL"/>
      </w:rPr>
      <mc:AlternateContent>
        <mc:Choice Requires="wps">
          <w:drawing>
            <wp:anchor distT="0" distB="0" distL="114300" distR="114300" simplePos="0" relativeHeight="251661312" behindDoc="0" locked="0" layoutInCell="1" allowOverlap="1" wp14:anchorId="78166BF2" wp14:editId="0F381303">
              <wp:simplePos x="0" y="0"/>
              <wp:positionH relativeFrom="column">
                <wp:posOffset>0</wp:posOffset>
              </wp:positionH>
              <wp:positionV relativeFrom="paragraph">
                <wp:posOffset>0</wp:posOffset>
              </wp:positionV>
              <wp:extent cx="572516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V relativeFrom="margin">
                <wp14:pctHeight>0</wp14:pctHeight>
              </wp14:sizeRelV>
            </wp:anchor>
          </w:drawing>
        </mc:Choice>
        <mc:Fallback>
          <w:pict>
            <v:line w14:anchorId="3D9B2C85" id="Łącznik prosty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5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" strokecolor="#0069b4" strokeweight="1pt">
              <v:stroke joinstyle="miter"/>
            </v:line>
          </w:pict>
        </mc:Fallback>
      </mc:AlternateContent>
    </w:r>
    <w:r>
      <w:rPr>
        <w:rFonts w:ascii="Century Gothic" w:hAnsi="Century Gothic"/>
        <w:b/>
        <w:color w:val="004685"/>
      </w:rPr>
      <w:t>Szpitale Pomorskie Sp. z o.o.</w:t>
    </w:r>
    <w:r>
      <w:rPr>
        <w:b/>
        <w:lang w:eastAsia="pl-PL"/>
      </w:rPr>
      <w:t xml:space="preserve"> </w:t>
    </w:r>
  </w:p>
  <w:p w14:paraId="0188A384" w14:textId="77777777" w:rsidR="00E920D7" w:rsidRDefault="00E920D7" w:rsidP="00DC4202">
    <w:pPr>
      <w:pStyle w:val="Stopka"/>
      <w:rPr>
        <w:rFonts w:ascii="Century Gothic" w:hAnsi="Century Gothic"/>
        <w:color w:val="004685"/>
        <w:sz w:val="18"/>
        <w:szCs w:val="18"/>
      </w:rPr>
    </w:pPr>
    <w:r>
      <w:rPr>
        <w:rFonts w:ascii="Century Gothic" w:hAnsi="Century Gothic"/>
        <w:color w:val="004685"/>
        <w:sz w:val="18"/>
        <w:szCs w:val="18"/>
      </w:rPr>
      <w:t xml:space="preserve">ul. Powstania Styczniowego 1, 81-519 Gdynia | tel. + 48 58 72 60 119; fax +48 58 72 60  332 </w:t>
    </w:r>
  </w:p>
  <w:p w14:paraId="71F5AA90" w14:textId="77777777" w:rsidR="00E920D7" w:rsidRDefault="00E920D7" w:rsidP="00DC4202">
    <w:pPr>
      <w:pStyle w:val="Stopka"/>
      <w:rPr>
        <w:rFonts w:ascii="Century Gothic" w:hAnsi="Century Gothic"/>
        <w:color w:val="004685"/>
        <w:sz w:val="18"/>
        <w:szCs w:val="18"/>
      </w:rPr>
    </w:pPr>
    <w:r>
      <w:rPr>
        <w:rFonts w:ascii="Century Gothic" w:hAnsi="Century Gothic"/>
        <w:color w:val="004685"/>
        <w:sz w:val="18"/>
        <w:szCs w:val="18"/>
      </w:rPr>
      <w:t xml:space="preserve">Sąd Rejonowy Gdańsk-Północ w Gdańsku, VIII Wydział Gospodarczy KRS 0000492201 </w:t>
    </w:r>
  </w:p>
  <w:p w14:paraId="789D3C35" w14:textId="0DDBDE8D" w:rsidR="00E920D7" w:rsidRDefault="00E920D7" w:rsidP="00DC4202">
    <w:pPr>
      <w:pStyle w:val="Stopka"/>
    </w:pPr>
    <w:r>
      <w:rPr>
        <w:rFonts w:ascii="Century Gothic" w:hAnsi="Century Gothic"/>
        <w:color w:val="004685"/>
        <w:sz w:val="18"/>
        <w:szCs w:val="18"/>
      </w:rPr>
      <w:t xml:space="preserve">| kapitał zakładowy: </w:t>
    </w:r>
    <w:r w:rsidRPr="00360201">
      <w:rPr>
        <w:rFonts w:ascii="Century Gothic" w:hAnsi="Century Gothic"/>
        <w:color w:val="004685"/>
        <w:sz w:val="18"/>
        <w:szCs w:val="18"/>
      </w:rPr>
      <w:t>17</w:t>
    </w:r>
    <w:r w:rsidR="00D418E4">
      <w:rPr>
        <w:rFonts w:ascii="Century Gothic" w:hAnsi="Century Gothic"/>
        <w:color w:val="004685"/>
        <w:sz w:val="18"/>
        <w:szCs w:val="18"/>
      </w:rPr>
      <w:t>9 314 500</w:t>
    </w:r>
    <w:r w:rsidRPr="00360201">
      <w:rPr>
        <w:rFonts w:ascii="Century Gothic" w:hAnsi="Century Gothic"/>
        <w:color w:val="004685"/>
        <w:sz w:val="18"/>
        <w:szCs w:val="18"/>
      </w:rPr>
      <w:t>,00</w:t>
    </w:r>
    <w:r>
      <w:rPr>
        <w:rFonts w:ascii="Century Gothic" w:hAnsi="Century Gothic"/>
        <w:color w:val="004685"/>
        <w:sz w:val="18"/>
        <w:szCs w:val="18"/>
      </w:rPr>
      <w:t xml:space="preserve"> zł</w:t>
    </w:r>
  </w:p>
  <w:p w14:paraId="431BABA0" w14:textId="77777777" w:rsidR="00E920D7" w:rsidRDefault="00E920D7" w:rsidP="00DC4202">
    <w:pPr>
      <w:pStyle w:val="Stopka"/>
      <w:rPr>
        <w:rFonts w:ascii="Century Gothic" w:hAnsi="Century Gothic"/>
        <w:color w:val="004685"/>
        <w:sz w:val="18"/>
        <w:szCs w:val="18"/>
      </w:rPr>
    </w:pPr>
  </w:p>
  <w:p w14:paraId="1793E208" w14:textId="77777777" w:rsidR="00E920D7" w:rsidRDefault="00E920D7" w:rsidP="00DC4202">
    <w:pPr>
      <w:pStyle w:val="Stopka"/>
      <w:rPr>
        <w:rFonts w:ascii="Century Gothic" w:hAnsi="Century Gothic"/>
        <w:color w:val="004685"/>
        <w:sz w:val="18"/>
        <w:szCs w:val="18"/>
      </w:rPr>
    </w:pPr>
    <w:r>
      <w:rPr>
        <w:rFonts w:ascii="Century Gothic" w:hAnsi="Century Gothic"/>
        <w:color w:val="004685"/>
        <w:sz w:val="18"/>
        <w:szCs w:val="18"/>
      </w:rPr>
      <w:t>NIP 586 22 86 770 | REGON 190 14 16 12 | Bank PKO BP S.A. nr 68 1440 1084 0000 0000 0011 0148</w:t>
    </w:r>
  </w:p>
  <w:p w14:paraId="1F531CA2" w14:textId="77777777" w:rsidR="00E920D7" w:rsidRDefault="00E920D7" w:rsidP="00DC4202">
    <w:pPr>
      <w:pStyle w:val="Stopka"/>
      <w:rPr>
        <w:rFonts w:ascii="Century Gothic" w:hAnsi="Century Gothic"/>
        <w:color w:val="004685"/>
        <w:sz w:val="18"/>
        <w:szCs w:val="18"/>
      </w:rPr>
    </w:pPr>
    <w:r>
      <w:rPr>
        <w:rFonts w:ascii="Century Gothic" w:hAnsi="Century Gothic"/>
        <w:color w:val="004685"/>
        <w:sz w:val="18"/>
        <w:szCs w:val="18"/>
      </w:rPr>
      <w:t>e-mail: sekretariat@szpitalepomorskie.eu |</w:t>
    </w:r>
    <w:r>
      <w:rPr>
        <w:rFonts w:ascii="Century Gothic" w:hAnsi="Century Gothic"/>
        <w:b/>
        <w:color w:val="004685"/>
        <w:sz w:val="18"/>
        <w:szCs w:val="18"/>
      </w:rPr>
      <w:t xml:space="preserve"> szpitalepomorskie.eu</w:t>
    </w:r>
  </w:p>
  <w:p w14:paraId="4FC19157" w14:textId="21EA8BEA" w:rsidR="00E920D7" w:rsidRPr="009B7280" w:rsidRDefault="00E920D7" w:rsidP="009B7280">
    <w:pPr>
      <w:pStyle w:val="NormalnyWeb"/>
      <w:spacing w:before="97" w:beforeAutospacing="0" w:after="0" w:afterAutospacing="0"/>
      <w:ind w:left="2"/>
      <w:rPr>
        <w:rFonts w:ascii="Fira Sans Condensed" w:hAnsi="Fira Sans Condense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62722" w14:textId="77777777" w:rsidR="00036648" w:rsidRDefault="00036648" w:rsidP="00E42D6A">
      <w:pPr>
        <w:spacing w:after="0" w:line="240" w:lineRule="auto"/>
      </w:pPr>
      <w:r>
        <w:separator/>
      </w:r>
    </w:p>
  </w:footnote>
  <w:footnote w:type="continuationSeparator" w:id="0">
    <w:p w14:paraId="55689140" w14:textId="77777777" w:rsidR="00036648" w:rsidRDefault="00036648" w:rsidP="00E4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44315" w14:textId="52E643CB" w:rsidR="00E920D7" w:rsidRDefault="008B508D" w:rsidP="00E920D7">
    <w:pPr>
      <w:pStyle w:val="Nagwek"/>
      <w:jc w:val="center"/>
    </w:pPr>
    <w:r>
      <w:rPr>
        <w:noProof/>
      </w:rPr>
      <w:drawing>
        <wp:inline distT="0" distB="0" distL="0" distR="0" wp14:anchorId="178F18B6" wp14:editId="594BFAED">
          <wp:extent cx="2742565" cy="361950"/>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2565" cy="361950"/>
                  </a:xfrm>
                  <a:prstGeom prst="rect">
                    <a:avLst/>
                  </a:prstGeom>
                  <a:noFill/>
                </pic:spPr>
              </pic:pic>
            </a:graphicData>
          </a:graphic>
        </wp:inline>
      </w:drawing>
    </w:r>
  </w:p>
  <w:p w14:paraId="78FDE635" w14:textId="6288C373" w:rsidR="00E920D7" w:rsidRPr="00FE0095" w:rsidRDefault="00E920D7" w:rsidP="00FE0095">
    <w:pPr>
      <w:pStyle w:val="Nagwek"/>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B7D6D"/>
    <w:multiLevelType w:val="hybridMultilevel"/>
    <w:tmpl w:val="5F86FD7A"/>
    <w:lvl w:ilvl="0" w:tplc="FBDEFCE4">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78C0AA8"/>
    <w:multiLevelType w:val="hybridMultilevel"/>
    <w:tmpl w:val="185E541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C731EA"/>
    <w:multiLevelType w:val="hybridMultilevel"/>
    <w:tmpl w:val="874E230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B65A76"/>
    <w:multiLevelType w:val="hybridMultilevel"/>
    <w:tmpl w:val="078CECF8"/>
    <w:lvl w:ilvl="0" w:tplc="A8EAC46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30416BC8"/>
    <w:multiLevelType w:val="hybridMultilevel"/>
    <w:tmpl w:val="2D928650"/>
    <w:lvl w:ilvl="0" w:tplc="382A30B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A0D1827"/>
    <w:multiLevelType w:val="hybridMultilevel"/>
    <w:tmpl w:val="68CA9DF4"/>
    <w:lvl w:ilvl="0" w:tplc="5372B3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3F0695"/>
    <w:multiLevelType w:val="hybridMultilevel"/>
    <w:tmpl w:val="15ACB8D8"/>
    <w:lvl w:ilvl="0" w:tplc="AD46F734">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4A70777A"/>
    <w:multiLevelType w:val="hybridMultilevel"/>
    <w:tmpl w:val="C9823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310350"/>
    <w:multiLevelType w:val="hybridMultilevel"/>
    <w:tmpl w:val="BE4600B6"/>
    <w:lvl w:ilvl="0" w:tplc="38E6236E">
      <w:start w:val="4"/>
      <w:numFmt w:val="decimal"/>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600D1A6A"/>
    <w:multiLevelType w:val="hybridMultilevel"/>
    <w:tmpl w:val="1C88CFE4"/>
    <w:lvl w:ilvl="0" w:tplc="EFE82AAE">
      <w:start w:val="1"/>
      <w:numFmt w:val="decimal"/>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1"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3365C03"/>
    <w:multiLevelType w:val="hybridMultilevel"/>
    <w:tmpl w:val="B5F654C2"/>
    <w:lvl w:ilvl="0" w:tplc="0E064AF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72DC3AC4"/>
    <w:multiLevelType w:val="hybridMultilevel"/>
    <w:tmpl w:val="BF5CAC7A"/>
    <w:lvl w:ilvl="0" w:tplc="6DC0D5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500D01"/>
    <w:multiLevelType w:val="hybridMultilevel"/>
    <w:tmpl w:val="8C4E1B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10"/>
  </w:num>
  <w:num w:numId="5">
    <w:abstractNumId w:val="4"/>
  </w:num>
  <w:num w:numId="6">
    <w:abstractNumId w:val="9"/>
  </w:num>
  <w:num w:numId="7">
    <w:abstractNumId w:val="0"/>
  </w:num>
  <w:num w:numId="8">
    <w:abstractNumId w:val="1"/>
  </w:num>
  <w:num w:numId="9">
    <w:abstractNumId w:val="2"/>
  </w:num>
  <w:num w:numId="10">
    <w:abstractNumId w:val="8"/>
  </w:num>
  <w:num w:numId="11">
    <w:abstractNumId w:val="5"/>
  </w:num>
  <w:num w:numId="12">
    <w:abstractNumId w:val="11"/>
  </w:num>
  <w:num w:numId="13">
    <w:abstractNumId w:val="7"/>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CF"/>
    <w:rsid w:val="00006B67"/>
    <w:rsid w:val="000102E9"/>
    <w:rsid w:val="000127A8"/>
    <w:rsid w:val="00013C5F"/>
    <w:rsid w:val="00016853"/>
    <w:rsid w:val="00021215"/>
    <w:rsid w:val="00022E5C"/>
    <w:rsid w:val="00036648"/>
    <w:rsid w:val="000435F9"/>
    <w:rsid w:val="00043EBB"/>
    <w:rsid w:val="000511AF"/>
    <w:rsid w:val="000519AA"/>
    <w:rsid w:val="00052B49"/>
    <w:rsid w:val="00054BD8"/>
    <w:rsid w:val="00060F22"/>
    <w:rsid w:val="000620C6"/>
    <w:rsid w:val="00062D72"/>
    <w:rsid w:val="000657E3"/>
    <w:rsid w:val="00066C69"/>
    <w:rsid w:val="00067B8E"/>
    <w:rsid w:val="00076DD3"/>
    <w:rsid w:val="000867DD"/>
    <w:rsid w:val="00087700"/>
    <w:rsid w:val="000A0FE2"/>
    <w:rsid w:val="000A2F5B"/>
    <w:rsid w:val="000A482A"/>
    <w:rsid w:val="000B19C0"/>
    <w:rsid w:val="000B2154"/>
    <w:rsid w:val="000B2F2D"/>
    <w:rsid w:val="000B6BBE"/>
    <w:rsid w:val="000F373D"/>
    <w:rsid w:val="000F6286"/>
    <w:rsid w:val="000F73B9"/>
    <w:rsid w:val="00106F03"/>
    <w:rsid w:val="001077B4"/>
    <w:rsid w:val="00116C08"/>
    <w:rsid w:val="0012257A"/>
    <w:rsid w:val="001236B0"/>
    <w:rsid w:val="00126B43"/>
    <w:rsid w:val="00135D64"/>
    <w:rsid w:val="0013691F"/>
    <w:rsid w:val="00143CE4"/>
    <w:rsid w:val="0014434A"/>
    <w:rsid w:val="00144B8A"/>
    <w:rsid w:val="0015718D"/>
    <w:rsid w:val="00160174"/>
    <w:rsid w:val="00160A49"/>
    <w:rsid w:val="00161451"/>
    <w:rsid w:val="00164FC6"/>
    <w:rsid w:val="0017277C"/>
    <w:rsid w:val="00176287"/>
    <w:rsid w:val="001775E6"/>
    <w:rsid w:val="0018455B"/>
    <w:rsid w:val="00184DBD"/>
    <w:rsid w:val="001A56F1"/>
    <w:rsid w:val="001B60C6"/>
    <w:rsid w:val="001B60F1"/>
    <w:rsid w:val="001B6D16"/>
    <w:rsid w:val="001C1E2A"/>
    <w:rsid w:val="001E36DE"/>
    <w:rsid w:val="001E5C8C"/>
    <w:rsid w:val="001E605D"/>
    <w:rsid w:val="001E645C"/>
    <w:rsid w:val="001F4D96"/>
    <w:rsid w:val="001F544C"/>
    <w:rsid w:val="00200DE3"/>
    <w:rsid w:val="00204726"/>
    <w:rsid w:val="00205FCD"/>
    <w:rsid w:val="00206A4D"/>
    <w:rsid w:val="002077DA"/>
    <w:rsid w:val="00210416"/>
    <w:rsid w:val="00213E8A"/>
    <w:rsid w:val="00226CA5"/>
    <w:rsid w:val="00227E91"/>
    <w:rsid w:val="00232D6F"/>
    <w:rsid w:val="00235EE0"/>
    <w:rsid w:val="00244697"/>
    <w:rsid w:val="0025368E"/>
    <w:rsid w:val="00265C0D"/>
    <w:rsid w:val="00271E66"/>
    <w:rsid w:val="0027442A"/>
    <w:rsid w:val="00285AC8"/>
    <w:rsid w:val="0029433D"/>
    <w:rsid w:val="0029530F"/>
    <w:rsid w:val="002A054E"/>
    <w:rsid w:val="002A77B1"/>
    <w:rsid w:val="002B1EC1"/>
    <w:rsid w:val="002C66E4"/>
    <w:rsid w:val="002D2E73"/>
    <w:rsid w:val="002D4E6E"/>
    <w:rsid w:val="002D5F24"/>
    <w:rsid w:val="002D75AC"/>
    <w:rsid w:val="002E2505"/>
    <w:rsid w:val="002F20EE"/>
    <w:rsid w:val="002F2683"/>
    <w:rsid w:val="002F2E6D"/>
    <w:rsid w:val="002F3AC8"/>
    <w:rsid w:val="003001F0"/>
    <w:rsid w:val="003038EA"/>
    <w:rsid w:val="00305138"/>
    <w:rsid w:val="00306660"/>
    <w:rsid w:val="0031109D"/>
    <w:rsid w:val="0032095F"/>
    <w:rsid w:val="00324628"/>
    <w:rsid w:val="00326F3D"/>
    <w:rsid w:val="0033601C"/>
    <w:rsid w:val="0034122D"/>
    <w:rsid w:val="00344AD2"/>
    <w:rsid w:val="0035150A"/>
    <w:rsid w:val="0036123A"/>
    <w:rsid w:val="00375E8F"/>
    <w:rsid w:val="00375EE9"/>
    <w:rsid w:val="00382846"/>
    <w:rsid w:val="00383B3B"/>
    <w:rsid w:val="0038416D"/>
    <w:rsid w:val="00387D39"/>
    <w:rsid w:val="00396719"/>
    <w:rsid w:val="003A2D33"/>
    <w:rsid w:val="003B2549"/>
    <w:rsid w:val="003B4449"/>
    <w:rsid w:val="003C2B5D"/>
    <w:rsid w:val="003C62C7"/>
    <w:rsid w:val="003D48E1"/>
    <w:rsid w:val="003D7490"/>
    <w:rsid w:val="003E1D9D"/>
    <w:rsid w:val="003E2C8C"/>
    <w:rsid w:val="003F0DE5"/>
    <w:rsid w:val="003F4318"/>
    <w:rsid w:val="00400466"/>
    <w:rsid w:val="0045062D"/>
    <w:rsid w:val="00451283"/>
    <w:rsid w:val="00453133"/>
    <w:rsid w:val="00462906"/>
    <w:rsid w:val="004647BC"/>
    <w:rsid w:val="004656D4"/>
    <w:rsid w:val="004725EA"/>
    <w:rsid w:val="004777A8"/>
    <w:rsid w:val="004839CE"/>
    <w:rsid w:val="00486EB0"/>
    <w:rsid w:val="004976F3"/>
    <w:rsid w:val="004A689C"/>
    <w:rsid w:val="004B4394"/>
    <w:rsid w:val="004B4ADC"/>
    <w:rsid w:val="004B7701"/>
    <w:rsid w:val="004C2E8E"/>
    <w:rsid w:val="004C39AB"/>
    <w:rsid w:val="004C3BA8"/>
    <w:rsid w:val="004C67AE"/>
    <w:rsid w:val="004C76C1"/>
    <w:rsid w:val="004D0A96"/>
    <w:rsid w:val="004D477D"/>
    <w:rsid w:val="004D6B6F"/>
    <w:rsid w:val="004D786A"/>
    <w:rsid w:val="004F0832"/>
    <w:rsid w:val="004F2BD0"/>
    <w:rsid w:val="004F3366"/>
    <w:rsid w:val="005077C9"/>
    <w:rsid w:val="00510DB5"/>
    <w:rsid w:val="00512598"/>
    <w:rsid w:val="00522C07"/>
    <w:rsid w:val="00524503"/>
    <w:rsid w:val="005255AC"/>
    <w:rsid w:val="005321F5"/>
    <w:rsid w:val="005340C9"/>
    <w:rsid w:val="005443F2"/>
    <w:rsid w:val="0054495F"/>
    <w:rsid w:val="00551C22"/>
    <w:rsid w:val="005556C4"/>
    <w:rsid w:val="00557528"/>
    <w:rsid w:val="00560AA2"/>
    <w:rsid w:val="0056325B"/>
    <w:rsid w:val="00572972"/>
    <w:rsid w:val="005761BB"/>
    <w:rsid w:val="00580FE6"/>
    <w:rsid w:val="005819D0"/>
    <w:rsid w:val="00581E24"/>
    <w:rsid w:val="005A1FB6"/>
    <w:rsid w:val="005A4C33"/>
    <w:rsid w:val="005B6056"/>
    <w:rsid w:val="005C0B30"/>
    <w:rsid w:val="005C26DA"/>
    <w:rsid w:val="005C3084"/>
    <w:rsid w:val="005C5ACB"/>
    <w:rsid w:val="005C7514"/>
    <w:rsid w:val="005D3B2D"/>
    <w:rsid w:val="005D6650"/>
    <w:rsid w:val="005E22B5"/>
    <w:rsid w:val="005E6B17"/>
    <w:rsid w:val="005F0A7E"/>
    <w:rsid w:val="00600476"/>
    <w:rsid w:val="00601786"/>
    <w:rsid w:val="0060288A"/>
    <w:rsid w:val="006151D9"/>
    <w:rsid w:val="0062508C"/>
    <w:rsid w:val="00627373"/>
    <w:rsid w:val="00633368"/>
    <w:rsid w:val="006355E6"/>
    <w:rsid w:val="00641C3A"/>
    <w:rsid w:val="00642E74"/>
    <w:rsid w:val="00643D99"/>
    <w:rsid w:val="00650CAD"/>
    <w:rsid w:val="00656E84"/>
    <w:rsid w:val="0067049B"/>
    <w:rsid w:val="00693A75"/>
    <w:rsid w:val="00694C92"/>
    <w:rsid w:val="006974C8"/>
    <w:rsid w:val="006B068C"/>
    <w:rsid w:val="006B43D6"/>
    <w:rsid w:val="006B7F1F"/>
    <w:rsid w:val="006C09D7"/>
    <w:rsid w:val="006D019F"/>
    <w:rsid w:val="006D40B7"/>
    <w:rsid w:val="006D5088"/>
    <w:rsid w:val="006E465A"/>
    <w:rsid w:val="00700FD0"/>
    <w:rsid w:val="0070144F"/>
    <w:rsid w:val="007025E2"/>
    <w:rsid w:val="0070335D"/>
    <w:rsid w:val="00723B57"/>
    <w:rsid w:val="00724AC2"/>
    <w:rsid w:val="00730519"/>
    <w:rsid w:val="00731168"/>
    <w:rsid w:val="00731DE0"/>
    <w:rsid w:val="00734155"/>
    <w:rsid w:val="00734491"/>
    <w:rsid w:val="00740D4D"/>
    <w:rsid w:val="007433AF"/>
    <w:rsid w:val="00746C43"/>
    <w:rsid w:val="007534AE"/>
    <w:rsid w:val="007541BB"/>
    <w:rsid w:val="00754BA5"/>
    <w:rsid w:val="00754D69"/>
    <w:rsid w:val="00754FD9"/>
    <w:rsid w:val="007619C0"/>
    <w:rsid w:val="0076453E"/>
    <w:rsid w:val="00770261"/>
    <w:rsid w:val="00770F59"/>
    <w:rsid w:val="007762CF"/>
    <w:rsid w:val="00777156"/>
    <w:rsid w:val="00781BC0"/>
    <w:rsid w:val="00793163"/>
    <w:rsid w:val="00794801"/>
    <w:rsid w:val="007976AA"/>
    <w:rsid w:val="007A7F0A"/>
    <w:rsid w:val="007B42C4"/>
    <w:rsid w:val="007B494E"/>
    <w:rsid w:val="007B6969"/>
    <w:rsid w:val="007C032B"/>
    <w:rsid w:val="007C0C89"/>
    <w:rsid w:val="007C17CA"/>
    <w:rsid w:val="007D4265"/>
    <w:rsid w:val="007D6D60"/>
    <w:rsid w:val="007E4107"/>
    <w:rsid w:val="007E626F"/>
    <w:rsid w:val="007F0523"/>
    <w:rsid w:val="007F3D6E"/>
    <w:rsid w:val="007F54EC"/>
    <w:rsid w:val="008056A7"/>
    <w:rsid w:val="00812045"/>
    <w:rsid w:val="008162BC"/>
    <w:rsid w:val="00822BAF"/>
    <w:rsid w:val="00824CFE"/>
    <w:rsid w:val="00835243"/>
    <w:rsid w:val="008368DE"/>
    <w:rsid w:val="00837406"/>
    <w:rsid w:val="00850762"/>
    <w:rsid w:val="00853B81"/>
    <w:rsid w:val="00857788"/>
    <w:rsid w:val="008609C7"/>
    <w:rsid w:val="008653C5"/>
    <w:rsid w:val="00874045"/>
    <w:rsid w:val="00877398"/>
    <w:rsid w:val="00884E74"/>
    <w:rsid w:val="0088718C"/>
    <w:rsid w:val="00890495"/>
    <w:rsid w:val="00897EAC"/>
    <w:rsid w:val="008A6CB4"/>
    <w:rsid w:val="008A7ED4"/>
    <w:rsid w:val="008B1AC7"/>
    <w:rsid w:val="008B508D"/>
    <w:rsid w:val="008B7136"/>
    <w:rsid w:val="008C0B6F"/>
    <w:rsid w:val="008D644D"/>
    <w:rsid w:val="008D6B4A"/>
    <w:rsid w:val="008E3119"/>
    <w:rsid w:val="00912017"/>
    <w:rsid w:val="0091257A"/>
    <w:rsid w:val="009129D1"/>
    <w:rsid w:val="009153CB"/>
    <w:rsid w:val="00930C3E"/>
    <w:rsid w:val="00931873"/>
    <w:rsid w:val="00962124"/>
    <w:rsid w:val="009800A9"/>
    <w:rsid w:val="009815EA"/>
    <w:rsid w:val="00983D8F"/>
    <w:rsid w:val="00986A07"/>
    <w:rsid w:val="009A113D"/>
    <w:rsid w:val="009A243D"/>
    <w:rsid w:val="009A4F77"/>
    <w:rsid w:val="009B3523"/>
    <w:rsid w:val="009B7280"/>
    <w:rsid w:val="009C4E23"/>
    <w:rsid w:val="009C5A53"/>
    <w:rsid w:val="009D665E"/>
    <w:rsid w:val="009E1A54"/>
    <w:rsid w:val="009E2719"/>
    <w:rsid w:val="009E705B"/>
    <w:rsid w:val="00A00481"/>
    <w:rsid w:val="00A04133"/>
    <w:rsid w:val="00A049E7"/>
    <w:rsid w:val="00A065F7"/>
    <w:rsid w:val="00A16849"/>
    <w:rsid w:val="00A22CEC"/>
    <w:rsid w:val="00A24A16"/>
    <w:rsid w:val="00A31EDD"/>
    <w:rsid w:val="00A359BE"/>
    <w:rsid w:val="00A37171"/>
    <w:rsid w:val="00A37619"/>
    <w:rsid w:val="00A5082B"/>
    <w:rsid w:val="00A549F3"/>
    <w:rsid w:val="00A66266"/>
    <w:rsid w:val="00A704D8"/>
    <w:rsid w:val="00A71C27"/>
    <w:rsid w:val="00A762B9"/>
    <w:rsid w:val="00A8026F"/>
    <w:rsid w:val="00A82818"/>
    <w:rsid w:val="00A82B2E"/>
    <w:rsid w:val="00A82B75"/>
    <w:rsid w:val="00A82C2F"/>
    <w:rsid w:val="00A91E26"/>
    <w:rsid w:val="00AA1D28"/>
    <w:rsid w:val="00AA25B2"/>
    <w:rsid w:val="00AA58CA"/>
    <w:rsid w:val="00AA59CE"/>
    <w:rsid w:val="00AB0CBF"/>
    <w:rsid w:val="00AB0D2B"/>
    <w:rsid w:val="00AB30B9"/>
    <w:rsid w:val="00AB4493"/>
    <w:rsid w:val="00AC61EC"/>
    <w:rsid w:val="00AC75BA"/>
    <w:rsid w:val="00AE45D5"/>
    <w:rsid w:val="00AE4697"/>
    <w:rsid w:val="00AF2D64"/>
    <w:rsid w:val="00AF5574"/>
    <w:rsid w:val="00B07D90"/>
    <w:rsid w:val="00B13872"/>
    <w:rsid w:val="00B22BB9"/>
    <w:rsid w:val="00B30B26"/>
    <w:rsid w:val="00B31436"/>
    <w:rsid w:val="00B37457"/>
    <w:rsid w:val="00B37FAA"/>
    <w:rsid w:val="00B43C60"/>
    <w:rsid w:val="00B50BD1"/>
    <w:rsid w:val="00B602AB"/>
    <w:rsid w:val="00B6231D"/>
    <w:rsid w:val="00B6683B"/>
    <w:rsid w:val="00B73A52"/>
    <w:rsid w:val="00B85749"/>
    <w:rsid w:val="00B87595"/>
    <w:rsid w:val="00BA383E"/>
    <w:rsid w:val="00BA45EF"/>
    <w:rsid w:val="00BA6F3C"/>
    <w:rsid w:val="00BB073C"/>
    <w:rsid w:val="00BC2CCF"/>
    <w:rsid w:val="00BC44DB"/>
    <w:rsid w:val="00BC7FAC"/>
    <w:rsid w:val="00BD24C2"/>
    <w:rsid w:val="00BD4260"/>
    <w:rsid w:val="00BF0712"/>
    <w:rsid w:val="00BF3814"/>
    <w:rsid w:val="00BF4B9B"/>
    <w:rsid w:val="00BF74E9"/>
    <w:rsid w:val="00BF7B94"/>
    <w:rsid w:val="00C00AD4"/>
    <w:rsid w:val="00C01BD6"/>
    <w:rsid w:val="00C02BA5"/>
    <w:rsid w:val="00C066BD"/>
    <w:rsid w:val="00C06704"/>
    <w:rsid w:val="00C071CA"/>
    <w:rsid w:val="00C12712"/>
    <w:rsid w:val="00C15463"/>
    <w:rsid w:val="00C2039D"/>
    <w:rsid w:val="00C2161D"/>
    <w:rsid w:val="00C227A3"/>
    <w:rsid w:val="00C22B9E"/>
    <w:rsid w:val="00C26ADE"/>
    <w:rsid w:val="00C277E3"/>
    <w:rsid w:val="00C41349"/>
    <w:rsid w:val="00C477AD"/>
    <w:rsid w:val="00C50553"/>
    <w:rsid w:val="00C5675A"/>
    <w:rsid w:val="00C60751"/>
    <w:rsid w:val="00C66D2A"/>
    <w:rsid w:val="00C74BAF"/>
    <w:rsid w:val="00C80AEB"/>
    <w:rsid w:val="00C86024"/>
    <w:rsid w:val="00C94F30"/>
    <w:rsid w:val="00CA4412"/>
    <w:rsid w:val="00CA4CBA"/>
    <w:rsid w:val="00CA51E8"/>
    <w:rsid w:val="00CA7905"/>
    <w:rsid w:val="00CC4E0D"/>
    <w:rsid w:val="00CD0033"/>
    <w:rsid w:val="00CD65E6"/>
    <w:rsid w:val="00CE502B"/>
    <w:rsid w:val="00CF0979"/>
    <w:rsid w:val="00CF57F1"/>
    <w:rsid w:val="00D234F8"/>
    <w:rsid w:val="00D2465B"/>
    <w:rsid w:val="00D26F0E"/>
    <w:rsid w:val="00D32D98"/>
    <w:rsid w:val="00D34625"/>
    <w:rsid w:val="00D418E4"/>
    <w:rsid w:val="00D468CF"/>
    <w:rsid w:val="00D536C0"/>
    <w:rsid w:val="00D55E85"/>
    <w:rsid w:val="00D66E2C"/>
    <w:rsid w:val="00D75E54"/>
    <w:rsid w:val="00D82B03"/>
    <w:rsid w:val="00D96BD8"/>
    <w:rsid w:val="00DB70F6"/>
    <w:rsid w:val="00DB7725"/>
    <w:rsid w:val="00DC0768"/>
    <w:rsid w:val="00DC08E4"/>
    <w:rsid w:val="00DC4202"/>
    <w:rsid w:val="00DD2671"/>
    <w:rsid w:val="00DE0D25"/>
    <w:rsid w:val="00DE2F24"/>
    <w:rsid w:val="00E0447B"/>
    <w:rsid w:val="00E0792B"/>
    <w:rsid w:val="00E17503"/>
    <w:rsid w:val="00E22113"/>
    <w:rsid w:val="00E35196"/>
    <w:rsid w:val="00E37E20"/>
    <w:rsid w:val="00E42D6A"/>
    <w:rsid w:val="00E42F3A"/>
    <w:rsid w:val="00E47F0D"/>
    <w:rsid w:val="00E524FE"/>
    <w:rsid w:val="00E650C4"/>
    <w:rsid w:val="00E716FB"/>
    <w:rsid w:val="00E71EC9"/>
    <w:rsid w:val="00E738C5"/>
    <w:rsid w:val="00E7672E"/>
    <w:rsid w:val="00E8114D"/>
    <w:rsid w:val="00E920D7"/>
    <w:rsid w:val="00E93B30"/>
    <w:rsid w:val="00E96FED"/>
    <w:rsid w:val="00E975F3"/>
    <w:rsid w:val="00EA7D9C"/>
    <w:rsid w:val="00EB490C"/>
    <w:rsid w:val="00EC3688"/>
    <w:rsid w:val="00EC46D2"/>
    <w:rsid w:val="00EC4C95"/>
    <w:rsid w:val="00EC4F9D"/>
    <w:rsid w:val="00ED15E5"/>
    <w:rsid w:val="00ED191A"/>
    <w:rsid w:val="00ED60D2"/>
    <w:rsid w:val="00EE4051"/>
    <w:rsid w:val="00EE4780"/>
    <w:rsid w:val="00EE64CB"/>
    <w:rsid w:val="00F043AF"/>
    <w:rsid w:val="00F0723E"/>
    <w:rsid w:val="00F10C97"/>
    <w:rsid w:val="00F11F7B"/>
    <w:rsid w:val="00F1614B"/>
    <w:rsid w:val="00F21E13"/>
    <w:rsid w:val="00F24620"/>
    <w:rsid w:val="00F24CE9"/>
    <w:rsid w:val="00F2543E"/>
    <w:rsid w:val="00F33422"/>
    <w:rsid w:val="00F353C5"/>
    <w:rsid w:val="00F41150"/>
    <w:rsid w:val="00F439F3"/>
    <w:rsid w:val="00F507F3"/>
    <w:rsid w:val="00F53A03"/>
    <w:rsid w:val="00F562E5"/>
    <w:rsid w:val="00F65CE1"/>
    <w:rsid w:val="00F66085"/>
    <w:rsid w:val="00F80669"/>
    <w:rsid w:val="00F80E52"/>
    <w:rsid w:val="00F9175C"/>
    <w:rsid w:val="00F9277A"/>
    <w:rsid w:val="00F96E32"/>
    <w:rsid w:val="00FB2206"/>
    <w:rsid w:val="00FB4582"/>
    <w:rsid w:val="00FC4FC2"/>
    <w:rsid w:val="00FE0095"/>
    <w:rsid w:val="00FE2617"/>
    <w:rsid w:val="00FE4A52"/>
    <w:rsid w:val="00FE4F61"/>
    <w:rsid w:val="00FE63C6"/>
    <w:rsid w:val="00FE6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D0E4DC"/>
  <w15:chartTrackingRefBased/>
  <w15:docId w15:val="{7E1ED787-2239-4C18-9AC8-A2390626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C2E8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iPriority w:val="99"/>
    <w:unhideWhenUsed/>
    <w:rsid w:val="00144B8A"/>
    <w:rPr>
      <w:color w:val="0563C1" w:themeColor="hyperlink"/>
      <w:u w:val="single"/>
    </w:rPr>
  </w:style>
  <w:style w:type="character" w:customStyle="1" w:styleId="Nierozpoznanawzmianka1">
    <w:name w:val="Nierozpoznana wzmianka1"/>
    <w:basedOn w:val="Domylnaczcionkaakapitu"/>
    <w:uiPriority w:val="99"/>
    <w:semiHidden/>
    <w:unhideWhenUsed/>
    <w:rsid w:val="00144B8A"/>
    <w:rPr>
      <w:color w:val="605E5C"/>
      <w:shd w:val="clear" w:color="auto" w:fill="E1DFDD"/>
    </w:rPr>
  </w:style>
  <w:style w:type="paragraph" w:styleId="Tekstdymka">
    <w:name w:val="Balloon Text"/>
    <w:basedOn w:val="Normalny"/>
    <w:link w:val="TekstdymkaZnak"/>
    <w:uiPriority w:val="99"/>
    <w:semiHidden/>
    <w:unhideWhenUsed/>
    <w:rsid w:val="00BF07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0712"/>
    <w:rPr>
      <w:rFonts w:ascii="Segoe UI" w:hAnsi="Segoe UI" w:cs="Segoe UI"/>
      <w:sz w:val="18"/>
      <w:szCs w:val="18"/>
    </w:rPr>
  </w:style>
  <w:style w:type="paragraph" w:customStyle="1" w:styleId="Default">
    <w:name w:val="Default"/>
    <w:rsid w:val="004C67AE"/>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ist Paragraph1,BulletC,Numerowanie,Akapit z listą BS,Kolorowa lista — akcent 11,Obiekt,Akapit z listą 1,Wypunktowanie,normalny tekst,paragraf,L1,Akapit z listą5,RR PGE Akapit z listą,Styl 1,Citation List,sw tekst,lp1,lp"/>
    <w:basedOn w:val="Normalny"/>
    <w:link w:val="AkapitzlistZnak"/>
    <w:uiPriority w:val="34"/>
    <w:qFormat/>
    <w:rsid w:val="00F80669"/>
    <w:pPr>
      <w:ind w:left="720"/>
      <w:contextualSpacing/>
    </w:pPr>
  </w:style>
  <w:style w:type="paragraph" w:customStyle="1" w:styleId="Normal1">
    <w:name w:val="Normal1"/>
    <w:basedOn w:val="Normalny"/>
    <w:uiPriority w:val="99"/>
    <w:rsid w:val="00A549F3"/>
    <w:pPr>
      <w:spacing w:before="120" w:after="120" w:line="288" w:lineRule="auto"/>
      <w:jc w:val="both"/>
    </w:pPr>
    <w:rPr>
      <w:rFonts w:ascii="Calibri" w:hAnsi="Calibri" w:cs="Calibri"/>
      <w:color w:val="000000"/>
    </w:rPr>
  </w:style>
  <w:style w:type="paragraph" w:styleId="Tekstprzypisudolnego">
    <w:name w:val="footnote text"/>
    <w:aliases w:val="Tekst przypisu dolnego-poligrafia"/>
    <w:basedOn w:val="Normalny"/>
    <w:link w:val="TekstprzypisudolnegoZnak"/>
    <w:uiPriority w:val="99"/>
    <w:unhideWhenUsed/>
    <w:rsid w:val="00A549F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Tekst przypisu dolnego-poligrafia Znak"/>
    <w:basedOn w:val="Domylnaczcionkaakapitu"/>
    <w:link w:val="Tekstprzypisudolnego"/>
    <w:uiPriority w:val="99"/>
    <w:rsid w:val="00A549F3"/>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A549F3"/>
    <w:rPr>
      <w:vertAlign w:val="superscript"/>
    </w:rPr>
  </w:style>
  <w:style w:type="character" w:styleId="Odwoaniedokomentarza">
    <w:name w:val="annotation reference"/>
    <w:basedOn w:val="Domylnaczcionkaakapitu"/>
    <w:uiPriority w:val="99"/>
    <w:unhideWhenUsed/>
    <w:qFormat/>
    <w:rsid w:val="00F21E13"/>
    <w:rPr>
      <w:sz w:val="16"/>
      <w:szCs w:val="16"/>
    </w:rPr>
  </w:style>
  <w:style w:type="paragraph" w:styleId="Tekstkomentarza">
    <w:name w:val="annotation text"/>
    <w:aliases w:val="Znak Znak Znak,Znak1,Tekst podstawowy 31 Znak,Znak Znak1,Tekst podstawowy 31 Znak Znak,Znak Znak Znak Znak Znak,Tekst komentarza1,Tekst podstawowy 31"/>
    <w:basedOn w:val="Normalny"/>
    <w:link w:val="TekstkomentarzaZnak"/>
    <w:uiPriority w:val="99"/>
    <w:unhideWhenUsed/>
    <w:qFormat/>
    <w:rsid w:val="00F21E13"/>
    <w:pPr>
      <w:spacing w:after="0" w:line="240" w:lineRule="auto"/>
    </w:pPr>
    <w:rPr>
      <w:rFonts w:ascii="Arial" w:eastAsia="Times New Roman" w:hAnsi="Arial" w:cs="Times New Roman"/>
      <w:sz w:val="20"/>
      <w:szCs w:val="20"/>
      <w:lang w:val="de-DE" w:eastAsia="de-DE"/>
    </w:rPr>
  </w:style>
  <w:style w:type="character" w:customStyle="1" w:styleId="TekstkomentarzaZnak">
    <w:name w:val="Tekst komentarza Znak"/>
    <w:aliases w:val="Znak Znak Znak Znak,Znak1 Znak,Tekst podstawowy 31 Znak Znak1,Znak Znak1 Znak,Tekst podstawowy 31 Znak Znak Znak,Znak Znak Znak Znak Znak Znak,Tekst komentarza1 Znak,Tekst podstawowy 31 Znak1"/>
    <w:basedOn w:val="Domylnaczcionkaakapitu"/>
    <w:link w:val="Tekstkomentarza"/>
    <w:uiPriority w:val="99"/>
    <w:rsid w:val="00F21E13"/>
    <w:rPr>
      <w:rFonts w:ascii="Arial" w:eastAsia="Times New Roman" w:hAnsi="Arial" w:cs="Times New Roman"/>
      <w:sz w:val="20"/>
      <w:szCs w:val="20"/>
      <w:lang w:val="de-DE" w:eastAsia="de-DE"/>
    </w:rPr>
  </w:style>
  <w:style w:type="character" w:customStyle="1" w:styleId="AkapitzlistZnak">
    <w:name w:val="Akapit z listą Znak"/>
    <w:aliases w:val="List Paragraph1 Znak,BulletC Znak,Numerowanie Znak,Akapit z listą BS Znak,Kolorowa lista — akcent 11 Znak,Obiekt Znak,Akapit z listą 1 Znak,Wypunktowanie Znak,normalny tekst Znak,paragraf Znak,L1 Znak,Akapit z listą5 Znak,Styl 1 Znak"/>
    <w:link w:val="Akapitzlist"/>
    <w:uiPriority w:val="34"/>
    <w:qFormat/>
    <w:locked/>
    <w:rsid w:val="00F21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983392642">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901FA-3DA7-417A-8094-64165090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1338</Words>
  <Characters>8030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Kondraciuk</dc:creator>
  <cp:keywords/>
  <dc:description/>
  <cp:lastModifiedBy>Malgorzata Brancewicz</cp:lastModifiedBy>
  <cp:revision>7</cp:revision>
  <cp:lastPrinted>2024-02-05T13:11:00Z</cp:lastPrinted>
  <dcterms:created xsi:type="dcterms:W3CDTF">2024-02-05T13:05:00Z</dcterms:created>
  <dcterms:modified xsi:type="dcterms:W3CDTF">2024-02-06T08:52:00Z</dcterms:modified>
</cp:coreProperties>
</file>