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D528" w14:textId="2D65E993" w:rsidR="005D20B9" w:rsidRPr="00322600" w:rsidRDefault="00297590" w:rsidP="00E812A4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Znak postępowania: Szp</w:t>
      </w:r>
      <w:r w:rsidR="00E812A4" w:rsidRPr="00322600">
        <w:rPr>
          <w:rFonts w:ascii="Times New Roman" w:eastAsia="Times New Roman" w:hAnsi="Times New Roman" w:cs="Times New Roman"/>
          <w:b/>
          <w:lang w:eastAsia="ar-SA"/>
        </w:rPr>
        <w:t>-241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/ZP</w:t>
      </w:r>
      <w:r w:rsidR="005D20B9" w:rsidRPr="00322600">
        <w:rPr>
          <w:rFonts w:ascii="Times New Roman" w:eastAsia="Times New Roman" w:hAnsi="Times New Roman" w:cs="Times New Roman"/>
          <w:b/>
          <w:lang w:eastAsia="ar-SA"/>
        </w:rPr>
        <w:t xml:space="preserve"> –</w:t>
      </w:r>
      <w:r w:rsidR="00E812A4" w:rsidRPr="00322600">
        <w:rPr>
          <w:rFonts w:ascii="Times New Roman" w:eastAsia="Times New Roman" w:hAnsi="Times New Roman" w:cs="Times New Roman"/>
          <w:b/>
          <w:lang w:eastAsia="ar-SA"/>
        </w:rPr>
        <w:t xml:space="preserve"> 043</w:t>
      </w:r>
      <w:r w:rsidR="00E55A2C" w:rsidRPr="00322600">
        <w:rPr>
          <w:rFonts w:ascii="Times New Roman" w:eastAsia="Times New Roman" w:hAnsi="Times New Roman" w:cs="Times New Roman"/>
          <w:b/>
          <w:lang w:eastAsia="ar-SA"/>
        </w:rPr>
        <w:t>/</w:t>
      </w:r>
      <w:r w:rsidR="00CA572A" w:rsidRPr="00322600">
        <w:rPr>
          <w:rFonts w:ascii="Times New Roman" w:eastAsia="Times New Roman" w:hAnsi="Times New Roman" w:cs="Times New Roman"/>
          <w:b/>
          <w:lang w:eastAsia="ar-SA"/>
        </w:rPr>
        <w:t>2023</w:t>
      </w:r>
      <w:r w:rsidR="005D20B9" w:rsidRPr="00322600">
        <w:rPr>
          <w:rFonts w:ascii="Times New Roman" w:eastAsia="Times New Roman" w:hAnsi="Times New Roman" w:cs="Times New Roman"/>
          <w:b/>
          <w:lang w:eastAsia="ar-SA"/>
        </w:rPr>
        <w:tab/>
      </w:r>
      <w:r w:rsidR="00E812A4" w:rsidRPr="00322600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E812A4" w:rsidRPr="00322600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Wrocław, dn. </w:t>
      </w:r>
      <w:r w:rsidR="002549F5" w:rsidRPr="00322600">
        <w:rPr>
          <w:rFonts w:ascii="Times New Roman" w:eastAsia="Times New Roman" w:hAnsi="Times New Roman" w:cs="Times New Roman"/>
          <w:lang w:eastAsia="ar-SA"/>
        </w:rPr>
        <w:t>02</w:t>
      </w:r>
      <w:r w:rsidR="00CA572A" w:rsidRPr="00322600">
        <w:rPr>
          <w:rFonts w:ascii="Times New Roman" w:eastAsia="Times New Roman" w:hAnsi="Times New Roman" w:cs="Times New Roman"/>
          <w:lang w:eastAsia="ar-SA"/>
        </w:rPr>
        <w:t>/0</w:t>
      </w:r>
      <w:r w:rsidR="002549F5" w:rsidRPr="00322600">
        <w:rPr>
          <w:rFonts w:ascii="Times New Roman" w:eastAsia="Times New Roman" w:hAnsi="Times New Roman" w:cs="Times New Roman"/>
          <w:lang w:eastAsia="ar-SA"/>
        </w:rPr>
        <w:t>6</w:t>
      </w:r>
      <w:r w:rsidR="00CA572A" w:rsidRPr="00322600">
        <w:rPr>
          <w:rFonts w:ascii="Times New Roman" w:eastAsia="Times New Roman" w:hAnsi="Times New Roman" w:cs="Times New Roman"/>
          <w:lang w:eastAsia="ar-SA"/>
        </w:rPr>
        <w:t>/</w:t>
      </w:r>
      <w:r w:rsidR="00FE54D6" w:rsidRPr="00322600">
        <w:rPr>
          <w:rFonts w:ascii="Times New Roman" w:eastAsia="Times New Roman" w:hAnsi="Times New Roman" w:cs="Times New Roman"/>
          <w:lang w:eastAsia="ar-SA"/>
        </w:rPr>
        <w:t>202</w:t>
      </w:r>
      <w:r w:rsidR="00CA572A" w:rsidRPr="00322600">
        <w:rPr>
          <w:rFonts w:ascii="Times New Roman" w:eastAsia="Times New Roman" w:hAnsi="Times New Roman" w:cs="Times New Roman"/>
          <w:lang w:eastAsia="ar-SA"/>
        </w:rPr>
        <w:t>3</w:t>
      </w:r>
      <w:r w:rsidR="00FE54D6" w:rsidRPr="00322600">
        <w:rPr>
          <w:rFonts w:ascii="Times New Roman" w:eastAsia="Times New Roman" w:hAnsi="Times New Roman" w:cs="Times New Roman"/>
          <w:lang w:eastAsia="ar-SA"/>
        </w:rPr>
        <w:t>r.</w:t>
      </w:r>
    </w:p>
    <w:p w14:paraId="344C565E" w14:textId="77777777" w:rsidR="005D20B9" w:rsidRPr="00322600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F9A3148" w14:textId="77777777" w:rsidR="005D20B9" w:rsidRPr="00322600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618EE5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7008FCC" w14:textId="77777777" w:rsidR="00CA572A" w:rsidRPr="00322600" w:rsidRDefault="00CA572A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EB3A4DB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ar-SA"/>
        </w:rPr>
        <w:t>SPECYFIKACJA</w:t>
      </w:r>
    </w:p>
    <w:p w14:paraId="4CC85234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WARUNKÓW  ZAMÓWIENIA</w:t>
      </w:r>
    </w:p>
    <w:p w14:paraId="3C067D6B" w14:textId="77777777" w:rsidR="005D20B9" w:rsidRPr="00322600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(S</w:t>
      </w:r>
      <w:r w:rsidR="005D20B9" w:rsidRPr="00322600">
        <w:rPr>
          <w:rFonts w:ascii="Times New Roman" w:eastAsia="Times New Roman" w:hAnsi="Times New Roman" w:cs="Times New Roman"/>
          <w:color w:val="000000"/>
          <w:lang w:eastAsia="ar-SA"/>
        </w:rPr>
        <w:t>WZ)</w:t>
      </w:r>
    </w:p>
    <w:p w14:paraId="60063442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0F9F44" w14:textId="77777777" w:rsidR="005D20B9" w:rsidRPr="00322600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322600">
        <w:rPr>
          <w:rFonts w:ascii="Times New Roman" w:eastAsia="Times New Roman" w:hAnsi="Times New Roman" w:cs="Times New Roman"/>
          <w:color w:val="000000"/>
          <w:lang w:eastAsia="ar-SA"/>
        </w:rPr>
        <w:t xml:space="preserve">prowadzone </w:t>
      </w:r>
      <w:r w:rsidR="005D20B9" w:rsidRPr="00322600">
        <w:rPr>
          <w:rFonts w:ascii="Times New Roman" w:eastAsia="Times New Roman" w:hAnsi="Times New Roman" w:cs="Times New Roman"/>
          <w:color w:val="000000"/>
          <w:lang w:eastAsia="ar-SA"/>
        </w:rPr>
        <w:t xml:space="preserve"> przez Wojewódzki Szpital Specjalistyczny we Wrocławiu</w:t>
      </w:r>
    </w:p>
    <w:p w14:paraId="550705CA" w14:textId="3F2354DE" w:rsidR="005D20B9" w:rsidRPr="00322600" w:rsidRDefault="005D20B9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pod nazwą</w:t>
      </w:r>
    </w:p>
    <w:p w14:paraId="497B93EA" w14:textId="77777777" w:rsidR="00E812A4" w:rsidRPr="00322600" w:rsidRDefault="00E812A4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24E65046" w14:textId="77777777" w:rsidR="00E812A4" w:rsidRPr="00322600" w:rsidRDefault="00E812A4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32A26639" w14:textId="77777777" w:rsidR="00E812A4" w:rsidRPr="00322600" w:rsidRDefault="00E812A4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770793B2" w14:textId="195DD0E3" w:rsidR="00E812A4" w:rsidRPr="00322600" w:rsidRDefault="00E812A4" w:rsidP="00E812A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322600">
        <w:rPr>
          <w:rFonts w:ascii="Times New Roman" w:eastAsia="Calibri" w:hAnsi="Times New Roman" w:cs="Times New Roman"/>
          <w:b/>
        </w:rPr>
        <w:t>Dostawa optyk i narzędzi laparoskopowych stosowanych w urologii</w:t>
      </w:r>
    </w:p>
    <w:p w14:paraId="0B235CAD" w14:textId="77777777" w:rsidR="009C6513" w:rsidRPr="00322600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66A72067" w14:textId="77777777" w:rsidR="005D20B9" w:rsidRPr="00322600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3492FB2A" w14:textId="77777777" w:rsidR="00ED7572" w:rsidRPr="00322600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</w:rPr>
      </w:pPr>
      <w:bookmarkStart w:id="0" w:name="__RefHeading__4_381024118"/>
      <w:bookmarkEnd w:id="0"/>
      <w:r w:rsidRPr="00322600">
        <w:rPr>
          <w:rFonts w:ascii="Times New Roman" w:hAnsi="Times New Roman" w:cs="Times New Roman"/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322600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 w:rsidRPr="00322600">
        <w:rPr>
          <w:rStyle w:val="Hipercze"/>
          <w:rFonts w:ascii="Times New Roman" w:hAnsi="Times New Roman" w:cs="Times New Roman"/>
        </w:rPr>
        <w:t xml:space="preserve"> </w:t>
      </w:r>
    </w:p>
    <w:p w14:paraId="05BA5BBE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95E4790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EC3A5B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B38558D" w14:textId="77777777" w:rsidR="00E812A4" w:rsidRPr="00322600" w:rsidRDefault="00E812A4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B36C894" w14:textId="77777777" w:rsidR="00E812A4" w:rsidRPr="00322600" w:rsidRDefault="00E812A4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FB9C51C" w14:textId="77777777" w:rsidR="00E812A4" w:rsidRPr="00322600" w:rsidRDefault="00E812A4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1875CC5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0FED5BF" w14:textId="77777777" w:rsidR="005D20B9" w:rsidRPr="00322600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B5AD49B" w14:textId="77777777" w:rsidR="005D20B9" w:rsidRPr="00322600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7777777" w:rsidR="005D20B9" w:rsidRPr="00322600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47EBB09D" w14:textId="77777777" w:rsidR="005D20B9" w:rsidRPr="00322600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7E34F87" w14:textId="77777777" w:rsidR="000F6735" w:rsidRPr="00322600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322600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322600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4B2450EF" w14:textId="77777777" w:rsidR="00D53C13" w:rsidRPr="00322600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 w:rsidRPr="00322600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 w:rsidRPr="00322600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322600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322600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322600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1D13262" w14:textId="77777777" w:rsidR="005D20B9" w:rsidRPr="00322600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322600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322600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322600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322600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B8FCFB5" w14:textId="77777777" w:rsidR="00F67DD8" w:rsidRPr="00322600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322600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>71 32 70 491</w:t>
      </w:r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0720458C" w14:textId="77777777" w:rsidR="000F6735" w:rsidRPr="00322600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 w:rsidRPr="00322600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 w:rsidRPr="00322600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7C18C9D2" w14:textId="77777777" w:rsidR="00D22E84" w:rsidRPr="00322600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Cs/>
          <w:lang w:eastAsia="ar-SA"/>
        </w:rPr>
        <w:tab/>
      </w:r>
      <w:r w:rsidRPr="00322600"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 w:rsidRPr="00322600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Pr="00322600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5E0385CF" w14:textId="77777777" w:rsidR="002729BA" w:rsidRPr="00322600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 w:rsidRPr="00322600"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322600">
        <w:rPr>
          <w:rFonts w:ascii="Times New Roman" w:eastAsia="Arial" w:hAnsi="Times New Roman" w:cs="Times New Roman"/>
          <w:lang w:eastAsia="ar-SA"/>
        </w:rPr>
        <w:t>Godziny urz</w:t>
      </w:r>
      <w:r w:rsidR="002729BA" w:rsidRPr="00322600">
        <w:rPr>
          <w:rFonts w:ascii="Times New Roman" w:eastAsia="TimesNewRoman" w:hAnsi="Times New Roman" w:cs="Times New Roman"/>
          <w:lang w:eastAsia="ar-SA"/>
        </w:rPr>
        <w:t>ę</w:t>
      </w:r>
      <w:r w:rsidR="002729BA" w:rsidRPr="00322600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322600">
        <w:rPr>
          <w:rFonts w:ascii="Times New Roman" w:eastAsia="TimesNewRoman" w:hAnsi="Times New Roman" w:cs="Times New Roman"/>
          <w:lang w:eastAsia="ar-SA"/>
        </w:rPr>
        <w:t>ą</w:t>
      </w:r>
      <w:r w:rsidR="002729BA" w:rsidRPr="00322600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322600">
        <w:rPr>
          <w:rFonts w:ascii="Times New Roman" w:eastAsia="TimesNewRoman" w:hAnsi="Times New Roman" w:cs="Times New Roman"/>
          <w:lang w:eastAsia="ar-SA"/>
        </w:rPr>
        <w:t>ą</w:t>
      </w:r>
      <w:r w:rsidR="002729BA" w:rsidRPr="00322600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48312E3D" w14:textId="77777777" w:rsidR="007C55C1" w:rsidRPr="00322600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 w:rsidRPr="00322600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322600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21C7C469" w14:textId="77777777" w:rsidR="00DE47D3" w:rsidRPr="00322600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7C6B95A" w14:textId="77777777" w:rsidR="00F67DD8" w:rsidRPr="00322600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 w:rsidRPr="00322600">
        <w:rPr>
          <w:rFonts w:ascii="Times New Roman" w:hAnsi="Times New Roman" w:cs="Times New Roman"/>
        </w:rPr>
        <w:t xml:space="preserve">      </w:t>
      </w:r>
      <w:hyperlink r:id="rId12" w:history="1">
        <w:r w:rsidRPr="00322600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 w:rsidRPr="00322600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1FC5C02" w14:textId="4ECF407A" w:rsidR="00ED7572" w:rsidRPr="00322600" w:rsidRDefault="00E7715E" w:rsidP="004E4B36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322600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322600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322600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779A67F6" w14:textId="77777777" w:rsidR="00DE47D3" w:rsidRPr="00322600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79932FC4" w14:textId="77777777" w:rsidR="005D20B9" w:rsidRPr="00322600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322600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 w:rsidRPr="00322600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322600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udostępniane na stronie internetowej:</w:t>
      </w:r>
      <w:r w:rsidR="005D20B9" w:rsidRPr="00322600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322600">
        <w:rPr>
          <w:rFonts w:ascii="Times New Roman" w:hAnsi="Times New Roman" w:cs="Times New Roman"/>
        </w:rPr>
        <w:fldChar w:fldCharType="begin"/>
      </w:r>
      <w:r w:rsidR="001C4385" w:rsidRPr="00322600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322600">
        <w:rPr>
          <w:rFonts w:ascii="Times New Roman" w:hAnsi="Times New Roman" w:cs="Times New Roman"/>
        </w:rPr>
        <w:fldChar w:fldCharType="separate"/>
      </w:r>
      <w:r w:rsidR="001C4385" w:rsidRPr="00322600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322600">
        <w:rPr>
          <w:rFonts w:ascii="Times New Roman" w:hAnsi="Times New Roman" w:cs="Times New Roman"/>
        </w:rPr>
        <w:fldChar w:fldCharType="end"/>
      </w:r>
    </w:p>
    <w:p w14:paraId="1E9C6585" w14:textId="77777777" w:rsidR="00B046B4" w:rsidRPr="00322600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322600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322600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322600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056EA14" w14:textId="77777777" w:rsidR="005D20B9" w:rsidRPr="00322600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 w:rsidRPr="00322600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Pr="00322600"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322600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322600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322600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 w:rsidRPr="00322600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322600">
        <w:rPr>
          <w:rFonts w:ascii="Times New Roman" w:eastAsia="Times New Roman" w:hAnsi="Times New Roman" w:cs="Times New Roman"/>
          <w:bCs/>
          <w:lang w:eastAsia="ar-SA"/>
        </w:rPr>
        <w:t xml:space="preserve"> ustawy Pzp</w:t>
      </w:r>
      <w:r w:rsidRPr="00322600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15EF688" w14:textId="77777777" w:rsidR="005D20B9" w:rsidRPr="00322600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3247D26" w14:textId="172DB814" w:rsidR="005D20B9" w:rsidRPr="00322600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Ustawa z dnia 11 września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08E8" w:rsidRPr="00322600">
        <w:rPr>
          <w:rFonts w:ascii="Times New Roman" w:eastAsia="Times New Roman" w:hAnsi="Times New Roman" w:cs="Times New Roman"/>
          <w:lang w:eastAsia="ar-SA"/>
        </w:rPr>
        <w:t xml:space="preserve">2019 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r. Prawo Zamówień Publicznych (Dz. U. </w:t>
      </w:r>
      <w:r w:rsidR="00C63EB9" w:rsidRPr="00322600">
        <w:rPr>
          <w:rFonts w:ascii="Times New Roman" w:eastAsia="Times New Roman" w:hAnsi="Times New Roman" w:cs="Times New Roman"/>
          <w:lang w:eastAsia="ar-SA"/>
        </w:rPr>
        <w:t>z 202</w:t>
      </w:r>
      <w:r w:rsidR="00252DAB" w:rsidRPr="00322600">
        <w:rPr>
          <w:rFonts w:ascii="Times New Roman" w:eastAsia="Times New Roman" w:hAnsi="Times New Roman" w:cs="Times New Roman"/>
          <w:lang w:eastAsia="ar-SA"/>
        </w:rPr>
        <w:t>2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C63EB9" w:rsidRPr="00322600">
        <w:rPr>
          <w:rFonts w:ascii="Times New Roman" w:eastAsia="Times New Roman" w:hAnsi="Times New Roman" w:cs="Times New Roman"/>
          <w:lang w:eastAsia="ar-SA"/>
        </w:rPr>
        <w:t>1</w:t>
      </w:r>
      <w:r w:rsidR="006056E6" w:rsidRPr="00322600">
        <w:rPr>
          <w:rFonts w:ascii="Times New Roman" w:eastAsia="Times New Roman" w:hAnsi="Times New Roman" w:cs="Times New Roman"/>
          <w:lang w:eastAsia="ar-SA"/>
        </w:rPr>
        <w:t>710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55338" w:rsidRPr="00322600">
        <w:rPr>
          <w:rFonts w:ascii="Times New Roman" w:eastAsia="Times New Roman" w:hAnsi="Times New Roman" w:cs="Times New Roman"/>
          <w:lang w:eastAsia="ar-SA"/>
        </w:rPr>
        <w:t>ze zm.</w:t>
      </w:r>
      <w:r w:rsidR="008A28DE" w:rsidRPr="00322600">
        <w:rPr>
          <w:rFonts w:ascii="Times New Roman" w:eastAsia="Times New Roman" w:hAnsi="Times New Roman" w:cs="Times New Roman"/>
          <w:lang w:eastAsia="ar-SA"/>
        </w:rPr>
        <w:t>)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>, zwana dalej ustawą Pzp,</w:t>
      </w:r>
    </w:p>
    <w:p w14:paraId="19E1E80F" w14:textId="77777777" w:rsidR="001C4385" w:rsidRPr="00322600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0A9050D8" w14:textId="0DFB593B" w:rsidR="00E55A2C" w:rsidRPr="00322600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 w:rsidRPr="00322600">
        <w:rPr>
          <w:rFonts w:ascii="Times New Roman" w:eastAsia="Times New Roman" w:hAnsi="Times New Roman" w:cs="Times New Roman"/>
          <w:lang w:eastAsia="ar-SA"/>
        </w:rPr>
        <w:t>publicznych lub konkursów (MP</w:t>
      </w:r>
      <w:r w:rsidRPr="00322600">
        <w:rPr>
          <w:rFonts w:ascii="Times New Roman" w:eastAsia="Times New Roman" w:hAnsi="Times New Roman" w:cs="Times New Roman"/>
          <w:lang w:eastAsia="ar-SA"/>
        </w:rPr>
        <w:t>. z 2021r. poz. 1177)</w:t>
      </w:r>
      <w:r w:rsidR="001C4385" w:rsidRPr="00322600">
        <w:rPr>
          <w:rFonts w:ascii="Times New Roman" w:eastAsia="Times New Roman" w:hAnsi="Times New Roman" w:cs="Times New Roman"/>
          <w:lang w:eastAsia="ar-SA"/>
        </w:rPr>
        <w:t>,</w:t>
      </w:r>
      <w:r w:rsidR="00E55A2C" w:rsidRPr="00322600">
        <w:rPr>
          <w:rFonts w:ascii="Times New Roman" w:hAnsi="Times New Roman" w:cs="Times New Roman"/>
        </w:rPr>
        <w:t xml:space="preserve"> </w:t>
      </w:r>
    </w:p>
    <w:p w14:paraId="5D7A31F1" w14:textId="15A7E01B" w:rsidR="00ED7572" w:rsidRPr="00322600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Ustawa z dnia </w:t>
      </w:r>
      <w:r w:rsidR="00DC6EF8" w:rsidRPr="00322600">
        <w:rPr>
          <w:rFonts w:ascii="Times New Roman" w:hAnsi="Times New Roman" w:cs="Times New Roman"/>
        </w:rPr>
        <w:t>7 kwietnia</w:t>
      </w:r>
      <w:r w:rsidRPr="00322600">
        <w:rPr>
          <w:rFonts w:ascii="Times New Roman" w:hAnsi="Times New Roman" w:cs="Times New Roman"/>
        </w:rPr>
        <w:t xml:space="preserve"> </w:t>
      </w:r>
      <w:r w:rsidR="00DC6EF8" w:rsidRPr="00322600">
        <w:rPr>
          <w:rFonts w:ascii="Times New Roman" w:hAnsi="Times New Roman" w:cs="Times New Roman"/>
        </w:rPr>
        <w:t xml:space="preserve">2022 </w:t>
      </w:r>
      <w:r w:rsidRPr="00322600">
        <w:rPr>
          <w:rFonts w:ascii="Times New Roman" w:hAnsi="Times New Roman" w:cs="Times New Roman"/>
        </w:rPr>
        <w:t>r. o Wyrobach Medycznych (Dz. U. z 202</w:t>
      </w:r>
      <w:r w:rsidR="006056E6" w:rsidRPr="00322600">
        <w:rPr>
          <w:rFonts w:ascii="Times New Roman" w:hAnsi="Times New Roman" w:cs="Times New Roman"/>
        </w:rPr>
        <w:t>2</w:t>
      </w:r>
      <w:r w:rsidRPr="00322600">
        <w:rPr>
          <w:rFonts w:ascii="Times New Roman" w:hAnsi="Times New Roman" w:cs="Times New Roman"/>
        </w:rPr>
        <w:t xml:space="preserve"> r. poz. </w:t>
      </w:r>
      <w:r w:rsidR="006056E6" w:rsidRPr="00322600">
        <w:rPr>
          <w:rFonts w:ascii="Times New Roman" w:hAnsi="Times New Roman" w:cs="Times New Roman"/>
        </w:rPr>
        <w:t>974</w:t>
      </w:r>
      <w:r w:rsidRPr="00322600">
        <w:rPr>
          <w:rFonts w:ascii="Times New Roman" w:hAnsi="Times New Roman" w:cs="Times New Roman"/>
        </w:rPr>
        <w:t xml:space="preserve"> ze zm.),</w:t>
      </w:r>
    </w:p>
    <w:p w14:paraId="33DAC6FA" w14:textId="77777777" w:rsidR="00ED7572" w:rsidRPr="00322600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>Rozporządzenie Ministra Zdrowia z dnia 17 lutego 2016 r. w sprawie wymagań zasadniczych oraz procedur oceny zgodności wyrobów medycznych (Dz. U. z 2016 r. poz. 211).</w:t>
      </w:r>
    </w:p>
    <w:p w14:paraId="6B102D80" w14:textId="48BDD0D4" w:rsidR="00ED7572" w:rsidRPr="00322600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right="-23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 xml:space="preserve">Ustawa z dnia 29 listopada 2000 r. </w:t>
      </w:r>
      <w:r w:rsidRPr="00322600">
        <w:rPr>
          <w:rFonts w:ascii="Times New Roman" w:hAnsi="Times New Roman" w:cs="Times New Roman"/>
          <w:iCs/>
        </w:rPr>
        <w:t>Prawo atomowe</w:t>
      </w:r>
      <w:r w:rsidRPr="00322600">
        <w:rPr>
          <w:rFonts w:ascii="Times New Roman" w:hAnsi="Times New Roman" w:cs="Times New Roman"/>
          <w:i/>
          <w:iCs/>
        </w:rPr>
        <w:t xml:space="preserve"> </w:t>
      </w:r>
      <w:r w:rsidRPr="00322600">
        <w:rPr>
          <w:rFonts w:ascii="Times New Roman" w:hAnsi="Times New Roman" w:cs="Times New Roman"/>
          <w:iCs/>
        </w:rPr>
        <w:t>(</w:t>
      </w:r>
      <w:r w:rsidRPr="00322600">
        <w:rPr>
          <w:rFonts w:ascii="Times New Roman" w:hAnsi="Times New Roman" w:cs="Times New Roman"/>
        </w:rPr>
        <w:t>tekst jednolity Dz.U. z 20</w:t>
      </w:r>
      <w:r w:rsidR="00DC6EF8" w:rsidRPr="00322600">
        <w:rPr>
          <w:rFonts w:ascii="Times New Roman" w:hAnsi="Times New Roman" w:cs="Times New Roman"/>
        </w:rPr>
        <w:t>21</w:t>
      </w:r>
      <w:r w:rsidRPr="00322600">
        <w:rPr>
          <w:rFonts w:ascii="Times New Roman" w:hAnsi="Times New Roman" w:cs="Times New Roman"/>
        </w:rPr>
        <w:t xml:space="preserve"> r. poz. </w:t>
      </w:r>
      <w:r w:rsidR="00DC6EF8" w:rsidRPr="00322600">
        <w:rPr>
          <w:rFonts w:ascii="Times New Roman" w:hAnsi="Times New Roman" w:cs="Times New Roman"/>
        </w:rPr>
        <w:t>1941</w:t>
      </w:r>
      <w:r w:rsidRPr="00322600">
        <w:rPr>
          <w:rFonts w:ascii="Times New Roman" w:hAnsi="Times New Roman" w:cs="Times New Roman"/>
        </w:rPr>
        <w:t xml:space="preserve"> ze zm.).</w:t>
      </w:r>
    </w:p>
    <w:p w14:paraId="66AE68AE" w14:textId="77777777" w:rsidR="001C4385" w:rsidRPr="00322600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zakresie nieuregulowanym niniejszą Specyfikacją Warunków Zamówienia, zwaną dalej SWZ zastosowanie mają przepisy ustawy Pzp.</w:t>
      </w:r>
    </w:p>
    <w:p w14:paraId="4BF2CBAE" w14:textId="1B43AAC7" w:rsidR="001C4385" w:rsidRPr="00322600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>Do czynno</w:t>
      </w:r>
      <w:r w:rsidRPr="00322600">
        <w:rPr>
          <w:rFonts w:ascii="Times New Roman" w:eastAsia="TimesNewRoman" w:hAnsi="Times New Roman" w:cs="Times New Roman"/>
          <w:lang w:eastAsia="ar-SA"/>
        </w:rPr>
        <w:t>ś</w:t>
      </w:r>
      <w:r w:rsidRPr="00322600">
        <w:rPr>
          <w:rFonts w:ascii="Times New Roman" w:eastAsia="Arial" w:hAnsi="Times New Roman" w:cs="Times New Roman"/>
          <w:lang w:eastAsia="ar-SA"/>
        </w:rPr>
        <w:t>ci podejmowanych przez Zamawiaj</w:t>
      </w:r>
      <w:r w:rsidRPr="00322600">
        <w:rPr>
          <w:rFonts w:ascii="Times New Roman" w:eastAsia="TimesNewRoman" w:hAnsi="Times New Roman" w:cs="Times New Roman"/>
          <w:lang w:eastAsia="ar-SA"/>
        </w:rPr>
        <w:t>ą</w:t>
      </w:r>
      <w:r w:rsidRPr="00322600">
        <w:rPr>
          <w:rFonts w:ascii="Times New Roman" w:eastAsia="Arial" w:hAnsi="Times New Roman" w:cs="Times New Roman"/>
          <w:lang w:eastAsia="ar-SA"/>
        </w:rPr>
        <w:t>cego i Wykonawcę stosowa</w:t>
      </w:r>
      <w:r w:rsidRPr="00322600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322600">
        <w:rPr>
          <w:rFonts w:ascii="Times New Roman" w:eastAsia="Arial" w:hAnsi="Times New Roman" w:cs="Times New Roman"/>
          <w:lang w:eastAsia="ar-SA"/>
        </w:rPr>
        <w:t>si</w:t>
      </w:r>
      <w:r w:rsidRPr="00322600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322600">
        <w:rPr>
          <w:rFonts w:ascii="Times New Roman" w:eastAsia="Arial" w:hAnsi="Times New Roman" w:cs="Times New Roman"/>
          <w:lang w:eastAsia="ar-SA"/>
        </w:rPr>
        <w:t>b</w:t>
      </w:r>
      <w:r w:rsidRPr="00322600">
        <w:rPr>
          <w:rFonts w:ascii="Times New Roman" w:eastAsia="TimesNewRoman" w:hAnsi="Times New Roman" w:cs="Times New Roman"/>
          <w:lang w:eastAsia="ar-SA"/>
        </w:rPr>
        <w:t>ę</w:t>
      </w:r>
      <w:r w:rsidRPr="00322600">
        <w:rPr>
          <w:rFonts w:ascii="Times New Roman" w:eastAsia="Arial" w:hAnsi="Times New Roman" w:cs="Times New Roman"/>
          <w:lang w:eastAsia="ar-SA"/>
        </w:rPr>
        <w:t xml:space="preserve">dzie przepisy ustawy z dnia 23 kwietnia 1964 r. – Kodeks cywilny </w:t>
      </w:r>
      <w:r w:rsidR="00252DAB" w:rsidRPr="00322600">
        <w:rPr>
          <w:rFonts w:ascii="Times New Roman" w:eastAsia="Arial" w:hAnsi="Times New Roman" w:cs="Times New Roman"/>
          <w:lang w:eastAsia="ar-SA"/>
        </w:rPr>
        <w:t>(Dz. U. z 2022 r., poz. 1360 ze zm.)</w:t>
      </w:r>
      <w:r w:rsidRPr="00322600">
        <w:rPr>
          <w:rFonts w:ascii="Times New Roman" w:eastAsia="Arial" w:hAnsi="Times New Roman" w:cs="Times New Roman"/>
          <w:lang w:eastAsia="ar-SA"/>
        </w:rPr>
        <w:t xml:space="preserve"> je</w:t>
      </w:r>
      <w:r w:rsidRPr="00322600">
        <w:rPr>
          <w:rFonts w:ascii="Times New Roman" w:eastAsia="TimesNewRoman" w:hAnsi="Times New Roman" w:cs="Times New Roman"/>
          <w:lang w:eastAsia="ar-SA"/>
        </w:rPr>
        <w:t>ż</w:t>
      </w:r>
      <w:r w:rsidRPr="00322600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322600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322600">
        <w:rPr>
          <w:rFonts w:ascii="Times New Roman" w:eastAsia="Arial" w:hAnsi="Times New Roman" w:cs="Times New Roman"/>
          <w:lang w:eastAsia="ar-SA"/>
        </w:rPr>
        <w:t>inaczej.</w:t>
      </w:r>
    </w:p>
    <w:p w14:paraId="3C7C9E57" w14:textId="77777777" w:rsidR="00CB15C1" w:rsidRPr="00322600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2600">
        <w:rPr>
          <w:rFonts w:ascii="Times New Roman" w:eastAsia="Calibri" w:hAnsi="Times New Roman" w:cs="Times New Roman"/>
        </w:rPr>
        <w:t>Zamawiający nie przewiduje:</w:t>
      </w:r>
    </w:p>
    <w:p w14:paraId="13D33810" w14:textId="77777777" w:rsidR="00CB15C1" w:rsidRPr="00322600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możliwości udzielenia zam</w:t>
      </w:r>
      <w:r w:rsidR="00EF19D8" w:rsidRPr="00322600">
        <w:rPr>
          <w:rFonts w:ascii="Times New Roman" w:eastAsia="Calibri" w:hAnsi="Times New Roman" w:cs="Times New Roman"/>
        </w:rPr>
        <w:t>ówień, o których mowa w art. 214 ust. 1</w:t>
      </w:r>
      <w:r w:rsidR="00B15F83" w:rsidRPr="00322600">
        <w:rPr>
          <w:rFonts w:ascii="Times New Roman" w:eastAsia="Calibri" w:hAnsi="Times New Roman" w:cs="Times New Roman"/>
        </w:rPr>
        <w:t xml:space="preserve"> pkt</w:t>
      </w:r>
      <w:r w:rsidR="008E053F" w:rsidRPr="00322600">
        <w:rPr>
          <w:rFonts w:ascii="Times New Roman" w:eastAsia="Calibri" w:hAnsi="Times New Roman" w:cs="Times New Roman"/>
        </w:rPr>
        <w:t>.</w:t>
      </w:r>
      <w:r w:rsidR="00EF19D8" w:rsidRPr="00322600">
        <w:rPr>
          <w:rFonts w:ascii="Times New Roman" w:eastAsia="Calibri" w:hAnsi="Times New Roman" w:cs="Times New Roman"/>
        </w:rPr>
        <w:t xml:space="preserve"> 7</w:t>
      </w:r>
      <w:r w:rsidR="008E053F" w:rsidRPr="00322600">
        <w:rPr>
          <w:rFonts w:ascii="Times New Roman" w:eastAsia="Calibri" w:hAnsi="Times New Roman" w:cs="Times New Roman"/>
        </w:rPr>
        <w:t>)</w:t>
      </w:r>
      <w:r w:rsidRPr="00322600">
        <w:rPr>
          <w:rFonts w:ascii="Times New Roman" w:eastAsia="Calibri" w:hAnsi="Times New Roman" w:cs="Times New Roman"/>
        </w:rPr>
        <w:t>,</w:t>
      </w:r>
      <w:r w:rsidR="00EF19D8" w:rsidRPr="00322600">
        <w:rPr>
          <w:rFonts w:ascii="Times New Roman" w:eastAsia="Calibri" w:hAnsi="Times New Roman" w:cs="Times New Roman"/>
        </w:rPr>
        <w:t xml:space="preserve"> 8),</w:t>
      </w:r>
    </w:p>
    <w:p w14:paraId="291A8A17" w14:textId="77777777" w:rsidR="00CB15C1" w:rsidRPr="00322600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możliwości składania ofert wariantowych,</w:t>
      </w:r>
    </w:p>
    <w:p w14:paraId="7A306ABF" w14:textId="77777777" w:rsidR="00CB15C1" w:rsidRPr="00322600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prowadzenia aukcji elektronicznej,</w:t>
      </w:r>
    </w:p>
    <w:p w14:paraId="2E7C0BC9" w14:textId="77777777" w:rsidR="00CB15C1" w:rsidRPr="00322600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322600">
        <w:rPr>
          <w:rFonts w:ascii="Times New Roman" w:eastAsia="Calibri" w:hAnsi="Times New Roman" w:cs="Times New Roman"/>
        </w:rPr>
        <w:t xml:space="preserve">w art. </w:t>
      </w:r>
      <w:r w:rsidR="007F79D7" w:rsidRPr="00322600">
        <w:rPr>
          <w:rFonts w:ascii="Times New Roman" w:eastAsia="Calibri" w:hAnsi="Times New Roman" w:cs="Times New Roman"/>
        </w:rPr>
        <w:t>261</w:t>
      </w:r>
      <w:r w:rsidRPr="00322600">
        <w:rPr>
          <w:rFonts w:ascii="Times New Roman" w:eastAsia="Calibri" w:hAnsi="Times New Roman" w:cs="Times New Roman"/>
        </w:rPr>
        <w:t xml:space="preserve"> ustawy Pzp.</w:t>
      </w:r>
    </w:p>
    <w:p w14:paraId="67DCF529" w14:textId="77777777" w:rsidR="00CB15C1" w:rsidRPr="00322600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322600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22B60940" w14:textId="77777777" w:rsidR="001D5C19" w:rsidRPr="00322600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322600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322600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322600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Pr="00322600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322600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322600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E55E405" w14:textId="77777777" w:rsidR="005D20B9" w:rsidRPr="00322600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4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</w:tc>
      </w:tr>
    </w:tbl>
    <w:p w14:paraId="305ADD9E" w14:textId="77777777" w:rsidR="002955D3" w:rsidRDefault="00E60D69" w:rsidP="00646B6F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Przedmiotem zamówienia jest dostawa urządzeń medycznych do siedziby Zamawiającego, zwanych dalej </w:t>
      </w:r>
      <w:r w:rsidRPr="00322600">
        <w:rPr>
          <w:rFonts w:ascii="Times New Roman" w:eastAsia="Calibri" w:hAnsi="Times New Roman" w:cs="Times New Roman"/>
          <w:i/>
        </w:rPr>
        <w:t>„sprzętem medycznym”.</w:t>
      </w:r>
    </w:p>
    <w:p w14:paraId="5DB1E46D" w14:textId="28F4CE71" w:rsidR="00E60D69" w:rsidRPr="002955D3" w:rsidRDefault="00E60D69" w:rsidP="00646B6F">
      <w:pPr>
        <w:numPr>
          <w:ilvl w:val="2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955D3">
        <w:rPr>
          <w:rFonts w:ascii="Times New Roman" w:eastAsia="Calibri" w:hAnsi="Times New Roman" w:cs="Times New Roman"/>
        </w:rPr>
        <w:t>Szczegółowe wymagania dotyczące minimalnych parametrów techniczno – użytkowych przedmiotu zamówienia za</w:t>
      </w:r>
      <w:r w:rsidR="004A430F" w:rsidRPr="002955D3">
        <w:rPr>
          <w:rFonts w:ascii="Times New Roman" w:eastAsia="Calibri" w:hAnsi="Times New Roman" w:cs="Times New Roman"/>
        </w:rPr>
        <w:t>wierają Załączniki nr 5.1 do 5.3</w:t>
      </w:r>
      <w:r w:rsidRPr="002955D3">
        <w:rPr>
          <w:rFonts w:ascii="Times New Roman" w:eastAsia="Calibri" w:hAnsi="Times New Roman" w:cs="Times New Roman"/>
        </w:rPr>
        <w:t xml:space="preserve"> do SWZ.</w:t>
      </w:r>
    </w:p>
    <w:p w14:paraId="701FA8B6" w14:textId="77777777" w:rsidR="00ED7572" w:rsidRPr="00322600" w:rsidRDefault="00ED7572" w:rsidP="00491E6F">
      <w:pPr>
        <w:numPr>
          <w:ilvl w:val="0"/>
          <w:numId w:val="5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iCs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>Przedmiot zamówienia obejmuje:</w:t>
      </w:r>
    </w:p>
    <w:p w14:paraId="09984448" w14:textId="6CF490F9" w:rsidR="00ED7572" w:rsidRPr="00322600" w:rsidRDefault="00ED7572" w:rsidP="00491E6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Arial" w:hAnsi="Times New Roman" w:cs="Times New Roman"/>
          <w:iCs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 xml:space="preserve">dostawę sprzętu medycznego określonego w załączniku nr </w:t>
      </w:r>
      <w:r w:rsidR="00252DAB" w:rsidRPr="00322600">
        <w:rPr>
          <w:rFonts w:ascii="Times New Roman" w:eastAsia="Arial" w:hAnsi="Times New Roman" w:cs="Times New Roman"/>
          <w:lang w:eastAsia="ar-SA"/>
        </w:rPr>
        <w:t>5</w:t>
      </w:r>
      <w:r w:rsidR="004A430F" w:rsidRPr="00322600">
        <w:rPr>
          <w:rFonts w:ascii="Times New Roman" w:eastAsia="Arial" w:hAnsi="Times New Roman" w:cs="Times New Roman"/>
          <w:lang w:eastAsia="ar-SA"/>
        </w:rPr>
        <w:t>.1 - 5.3</w:t>
      </w:r>
      <w:r w:rsidR="00770C96"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="00252DAB"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Pr="00322600">
        <w:rPr>
          <w:rFonts w:ascii="Times New Roman" w:eastAsia="Arial" w:hAnsi="Times New Roman" w:cs="Times New Roman"/>
          <w:lang w:eastAsia="ar-SA"/>
        </w:rPr>
        <w:t>do SWZ jego instalacje oraz uruchomienie w siedzibie Zamawiającego</w:t>
      </w:r>
      <w:r w:rsidRPr="00322600">
        <w:rPr>
          <w:rFonts w:ascii="Times New Roman" w:eastAsia="Arial" w:hAnsi="Times New Roman" w:cs="Times New Roman"/>
          <w:iCs/>
          <w:lang w:eastAsia="ar-SA"/>
        </w:rPr>
        <w:t>,</w:t>
      </w:r>
    </w:p>
    <w:p w14:paraId="318042DE" w14:textId="1FD7A194" w:rsidR="00ED7572" w:rsidRPr="00322600" w:rsidRDefault="004919E6" w:rsidP="00491E6F">
      <w:pPr>
        <w:numPr>
          <w:ilvl w:val="0"/>
          <w:numId w:val="54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ascii="Times New Roman" w:eastAsia="Arial" w:hAnsi="Times New Roman" w:cs="Times New Roman"/>
          <w:bCs/>
          <w:lang w:eastAsia="ar-SA"/>
        </w:rPr>
      </w:pPr>
      <w:r w:rsidRPr="00322600">
        <w:rPr>
          <w:rFonts w:ascii="Times New Roman" w:eastAsia="Times New Roman" w:hAnsi="Times New Roman" w:cs="Times New Roman"/>
        </w:rPr>
        <w:t>udzielenie instruktażu w zakresie obsługi sprzętu medycznego, o którym</w:t>
      </w:r>
      <w:r w:rsidRPr="00322600">
        <w:rPr>
          <w:rFonts w:ascii="Times New Roman" w:eastAsia="Times New Roman" w:hAnsi="Times New Roman" w:cs="Times New Roman"/>
          <w:spacing w:val="1"/>
        </w:rPr>
        <w:t xml:space="preserve"> </w:t>
      </w:r>
      <w:r w:rsidR="007D31D9" w:rsidRPr="00322600">
        <w:rPr>
          <w:rFonts w:ascii="Times New Roman" w:eastAsia="Times New Roman" w:hAnsi="Times New Roman" w:cs="Times New Roman"/>
        </w:rPr>
        <w:t>mowa w pkt</w:t>
      </w:r>
      <w:r w:rsidRPr="00322600">
        <w:rPr>
          <w:rFonts w:ascii="Times New Roman" w:eastAsia="Times New Roman" w:hAnsi="Times New Roman" w:cs="Times New Roman"/>
        </w:rPr>
        <w:t>. 1, w jednym, dwóch lub trzech terminach, w zależności od potrzeb Zamawiającego, po</w:t>
      </w:r>
      <w:r w:rsidRPr="00322600">
        <w:rPr>
          <w:rFonts w:ascii="Times New Roman" w:eastAsia="Times New Roman" w:hAnsi="Times New Roman" w:cs="Times New Roman"/>
          <w:spacing w:val="1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wcześniejszym</w:t>
      </w:r>
      <w:r w:rsidRPr="00322600">
        <w:rPr>
          <w:rFonts w:ascii="Times New Roman" w:eastAsia="Times New Roman" w:hAnsi="Times New Roman" w:cs="Times New Roman"/>
          <w:spacing w:val="-5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uzgodnieniu terminu</w:t>
      </w:r>
      <w:r w:rsidRPr="00322600">
        <w:rPr>
          <w:rFonts w:ascii="Times New Roman" w:eastAsia="Times New Roman" w:hAnsi="Times New Roman" w:cs="Times New Roman"/>
          <w:spacing w:val="-1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instruktażu i</w:t>
      </w:r>
      <w:r w:rsidRPr="00322600">
        <w:rPr>
          <w:rFonts w:ascii="Times New Roman" w:eastAsia="Times New Roman" w:hAnsi="Times New Roman" w:cs="Times New Roman"/>
          <w:spacing w:val="-2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ilości osób z</w:t>
      </w:r>
      <w:r w:rsidRPr="00322600">
        <w:rPr>
          <w:rFonts w:ascii="Times New Roman" w:eastAsia="Times New Roman" w:hAnsi="Times New Roman" w:cs="Times New Roman"/>
          <w:spacing w:val="-3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Zamawiającym.</w:t>
      </w:r>
    </w:p>
    <w:p w14:paraId="7AF41946" w14:textId="77777777" w:rsidR="00CA58B8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Zaoferowan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 xml:space="preserve">sprzęt medyczny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mus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być fabrycznie now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Pr="00322600">
        <w:rPr>
          <w:rFonts w:ascii="Times New Roman" w:eastAsia="Times New Roman" w:hAnsi="Times New Roman" w:cs="Times New Roman"/>
          <w:lang w:eastAsia="ar-SA"/>
        </w:rPr>
        <w:t>, wyprodukowan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="00E60D69" w:rsidRPr="00322600">
        <w:rPr>
          <w:rFonts w:ascii="Times New Roman" w:eastAsia="Times New Roman" w:hAnsi="Times New Roman" w:cs="Times New Roman"/>
          <w:lang w:eastAsia="ar-SA"/>
        </w:rPr>
        <w:t xml:space="preserve"> po </w:t>
      </w:r>
      <w:r w:rsidR="00CA58B8" w:rsidRPr="00322600">
        <w:rPr>
          <w:rFonts w:ascii="Times New Roman" w:eastAsia="Times New Roman" w:hAnsi="Times New Roman" w:cs="Times New Roman"/>
          <w:lang w:eastAsia="ar-SA"/>
        </w:rPr>
        <w:t>01.01.</w:t>
      </w:r>
      <w:r w:rsidRPr="00322600">
        <w:rPr>
          <w:rFonts w:ascii="Times New Roman" w:eastAsia="Times New Roman" w:hAnsi="Times New Roman" w:cs="Times New Roman"/>
          <w:lang w:eastAsia="ar-SA"/>
        </w:rPr>
        <w:t>202</w:t>
      </w:r>
      <w:r w:rsidR="00CA58B8" w:rsidRPr="00322600">
        <w:rPr>
          <w:rFonts w:ascii="Times New Roman" w:eastAsia="Times New Roman" w:hAnsi="Times New Roman" w:cs="Times New Roman"/>
          <w:lang w:eastAsia="ar-SA"/>
        </w:rPr>
        <w:t>3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r. </w:t>
      </w:r>
    </w:p>
    <w:p w14:paraId="1F7D0477" w14:textId="017A963C" w:rsidR="00ED7572" w:rsidRPr="00322600" w:rsidRDefault="00ED7572" w:rsidP="00CA58B8">
      <w:pPr>
        <w:autoSpaceDN w:val="0"/>
        <w:spacing w:after="0" w:line="240" w:lineRule="auto"/>
        <w:ind w:left="360"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Nie dopuszcza się oferowania 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 xml:space="preserve">sprzętu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medycznego rekondycjonowanego oraz sprzętu medycznego demonstracyjnego. 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Sprzęt medyczny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mus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być woln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od wszelkich wad fizycznych (w tym konstrukcyjnych) i prawnych. </w:t>
      </w:r>
    </w:p>
    <w:p w14:paraId="1A2103E7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Zaoferowany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7F9F7102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Arial" w:hAnsi="Times New Roman" w:cs="Times New Roman"/>
          <w:lang w:eastAsia="ar-SA"/>
        </w:rPr>
        <w:t xml:space="preserve">Wymagany </w:t>
      </w:r>
      <w:r w:rsidRPr="00322600">
        <w:rPr>
          <w:rFonts w:ascii="Times New Roman" w:eastAsia="Arial" w:hAnsi="Times New Roman" w:cs="Times New Roman"/>
          <w:lang w:eastAsia="pl-PL"/>
        </w:rPr>
        <w:t xml:space="preserve">okres gwarancji na sprzęt medyczny wynosi </w:t>
      </w:r>
      <w:r w:rsidRPr="00322600">
        <w:rPr>
          <w:rFonts w:ascii="Times New Roman" w:eastAsia="Arial" w:hAnsi="Times New Roman" w:cs="Times New Roman"/>
          <w:u w:val="single"/>
          <w:lang w:eastAsia="pl-PL"/>
        </w:rPr>
        <w:t>minimum 24 miesiące</w:t>
      </w:r>
      <w:r w:rsidRPr="00322600">
        <w:rPr>
          <w:rFonts w:ascii="Times New Roman" w:eastAsia="Arial" w:hAnsi="Times New Roman" w:cs="Times New Roman"/>
          <w:lang w:eastAsia="pl-PL"/>
        </w:rPr>
        <w:t xml:space="preserve"> od daty odbioru przez Zamawiającego. </w:t>
      </w:r>
    </w:p>
    <w:p w14:paraId="22BF4D7E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 w:hanging="357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Arial" w:hAnsi="Times New Roman" w:cs="Times New Roman"/>
          <w:lang w:eastAsia="ar-SA"/>
        </w:rPr>
        <w:t>W okresie gwarancji Wykonawca w ramach wynagrodzenia umownego zobowiązuje się do:</w:t>
      </w:r>
    </w:p>
    <w:p w14:paraId="200CA6AE" w14:textId="77777777" w:rsidR="00ED7572" w:rsidRPr="00322600" w:rsidRDefault="00701521" w:rsidP="00491E6F">
      <w:pPr>
        <w:numPr>
          <w:ilvl w:val="0"/>
          <w:numId w:val="5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b</w:t>
      </w:r>
      <w:r w:rsidR="00ED7572" w:rsidRPr="00322600">
        <w:rPr>
          <w:rFonts w:ascii="Times New Roman" w:eastAsia="Times New Roman" w:hAnsi="Times New Roman" w:cs="Times New Roman"/>
          <w:lang w:eastAsia="pl-PL"/>
        </w:rPr>
        <w:t>ezpłatnej gwarancyjnej, planowej technicznej obsługi serwisowej wykonywania przeglądów zgodnie z zaleceniami producenta, jednak nie rzadziej niż raz na 12 miesięcy,</w:t>
      </w:r>
    </w:p>
    <w:p w14:paraId="206314C4" w14:textId="77777777" w:rsidR="00ED7572" w:rsidRPr="00322600" w:rsidRDefault="00ED7572" w:rsidP="00491E6F">
      <w:pPr>
        <w:numPr>
          <w:ilvl w:val="0"/>
          <w:numId w:val="5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</w:rPr>
        <w:t>przystąpienia do usunięcia awarii w terminie do 48 godzin w dni robocze (od poniedziałku do piątku w</w:t>
      </w:r>
      <w:r w:rsidRPr="00322600">
        <w:rPr>
          <w:rFonts w:ascii="Times New Roman" w:hAnsi="Times New Roman" w:cs="Times New Roman"/>
          <w:i/>
        </w:rPr>
        <w:t xml:space="preserve"> </w:t>
      </w:r>
      <w:r w:rsidRPr="00322600">
        <w:rPr>
          <w:rFonts w:ascii="Times New Roman" w:hAnsi="Times New Roman" w:cs="Times New Roman"/>
        </w:rPr>
        <w:t>godz. 8</w:t>
      </w:r>
      <w:r w:rsidRPr="00322600">
        <w:rPr>
          <w:rFonts w:ascii="Times New Roman" w:hAnsi="Times New Roman" w:cs="Times New Roman"/>
          <w:vertAlign w:val="superscript"/>
        </w:rPr>
        <w:t>00</w:t>
      </w:r>
      <w:r w:rsidRPr="00322600">
        <w:rPr>
          <w:rFonts w:ascii="Times New Roman" w:hAnsi="Times New Roman" w:cs="Times New Roman"/>
        </w:rPr>
        <w:t xml:space="preserve"> - 15</w:t>
      </w:r>
      <w:r w:rsidRPr="00322600">
        <w:rPr>
          <w:rFonts w:ascii="Times New Roman" w:hAnsi="Times New Roman" w:cs="Times New Roman"/>
          <w:vertAlign w:val="superscript"/>
        </w:rPr>
        <w:t>00</w:t>
      </w:r>
      <w:r w:rsidRPr="00322600">
        <w:rPr>
          <w:rFonts w:ascii="Times New Roman" w:hAnsi="Times New Roman" w:cs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1420557C" w14:textId="77777777" w:rsidR="00ED7572" w:rsidRPr="00322600" w:rsidRDefault="00ED7572" w:rsidP="00491E6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naprawy wyrobu medycznego w terminie nie dłuższym niż 7 dni roboczych od daty zgłoszenia awarii, </w:t>
      </w:r>
    </w:p>
    <w:p w14:paraId="377C24F4" w14:textId="1C2F766C" w:rsidR="00ED7572" w:rsidRPr="00322600" w:rsidRDefault="00ED7572" w:rsidP="00491E6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 przypadku konieczności importu części zamiennych lub konieczności naprawy wyrobu medycznego poza granicami kraju, Zamawiający wyraża zgodę na wydłużenie terminu naprawy wyrobu medycznego do 14 dni roboczych,</w:t>
      </w:r>
      <w:r w:rsidR="004743DF" w:rsidRPr="00322600">
        <w:rPr>
          <w:rFonts w:ascii="Times New Roman" w:eastAsia="Times New Roman" w:hAnsi="Times New Roman" w:cs="Times New Roman"/>
          <w:lang w:eastAsia="pl-PL"/>
        </w:rPr>
        <w:t xml:space="preserve"> pod warunkiem dostarczenia sprzętu medycznego zastępczego o parametrach technicznych takich samych lub wyższych,</w:t>
      </w:r>
    </w:p>
    <w:p w14:paraId="30A2733E" w14:textId="3FCE3431" w:rsidR="00ED7572" w:rsidRPr="00322600" w:rsidRDefault="00ED7572" w:rsidP="004743D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w przypadku konieczności dostarczenia </w:t>
      </w:r>
      <w:r w:rsidR="004743DF" w:rsidRPr="00322600">
        <w:rPr>
          <w:rFonts w:ascii="Times New Roman" w:eastAsia="Times New Roman" w:hAnsi="Times New Roman" w:cs="Times New Roman"/>
          <w:lang w:eastAsia="pl-PL"/>
        </w:rPr>
        <w:t xml:space="preserve">sprzętu medycznego 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do serwisu, Zamawiający może przesłać je niezwłocznie za pośrednictwem poczty kurierskiej na koszt Wykonawcy, </w:t>
      </w:r>
    </w:p>
    <w:p w14:paraId="632BD9C1" w14:textId="77777777" w:rsidR="00ED7572" w:rsidRPr="00322600" w:rsidRDefault="00ED7572" w:rsidP="00491E6F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wymiany wyrobu medycznego na nowy w przypadku 3 awarii powodujących jego wyłączenie z eksploatacji w okresie jednego roku trwania gwarancji, przy spełnieniu warunków naprawy gwarancyjnej,</w:t>
      </w:r>
    </w:p>
    <w:p w14:paraId="244D9EDA" w14:textId="77777777" w:rsidR="00ED7572" w:rsidRPr="00322600" w:rsidRDefault="00ED7572" w:rsidP="00491E6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50D3CD96" w14:textId="1D0D68F4" w:rsidR="00ED7572" w:rsidRPr="00322600" w:rsidRDefault="00ED7572" w:rsidP="004743D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Serwis </w:t>
      </w:r>
      <w:r w:rsidR="004743DF" w:rsidRPr="00322600">
        <w:rPr>
          <w:rFonts w:ascii="Times New Roman" w:eastAsia="Times New Roman" w:hAnsi="Times New Roman" w:cs="Times New Roman"/>
          <w:lang w:eastAsia="ar-SA"/>
        </w:rPr>
        <w:t xml:space="preserve">sprzętu medycznego </w:t>
      </w:r>
      <w:r w:rsidRPr="00322600">
        <w:rPr>
          <w:rFonts w:ascii="Times New Roman" w:eastAsia="Times New Roman" w:hAnsi="Times New Roman" w:cs="Times New Roman"/>
          <w:lang w:eastAsia="ar-SA"/>
        </w:rPr>
        <w:t>musi być realizowany przez podmiot upoważniony przez wytwórcę lub autoryzowanego przedstawiciela do wykonywania tych czynności, zgodnie z art. 90 Ustawy o wyrobach medycznych.</w:t>
      </w:r>
      <w:r w:rsidRPr="00322600">
        <w:rPr>
          <w:rFonts w:ascii="Times New Roman" w:hAnsi="Times New Roman" w:cs="Times New Roman"/>
        </w:rPr>
        <w:t xml:space="preserve"> W związku z powyższym </w:t>
      </w:r>
      <w:r w:rsidRPr="00322600">
        <w:rPr>
          <w:rFonts w:ascii="Times New Roman" w:hAnsi="Times New Roman" w:cs="Times New Roman"/>
          <w:b/>
        </w:rPr>
        <w:t>Wykonawca przy dostawie załączy</w:t>
      </w:r>
      <w:r w:rsidRPr="00322600">
        <w:rPr>
          <w:rFonts w:ascii="Times New Roman" w:hAnsi="Times New Roman" w:cs="Times New Roman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6882DCC4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lastRenderedPageBreak/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7F5C2CE8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Zamawiający dopuszcza składanie ofert równoważnych przy zachowaniu norm, parametrów </w:t>
      </w:r>
      <w:r w:rsidRPr="00322600">
        <w:rPr>
          <w:rFonts w:ascii="Times New Roman" w:eastAsia="Times New Roman" w:hAnsi="Times New Roman" w:cs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 xml:space="preserve">Wykonawca, który powołuje się na rozwiązania równoważne </w:t>
      </w:r>
      <w:r w:rsidRPr="00322600">
        <w:rPr>
          <w:rFonts w:ascii="Times New Roman" w:eastAsia="Times New Roman" w:hAnsi="Times New Roman" w:cs="Times New Roman"/>
          <w:u w:val="single"/>
        </w:rPr>
        <w:t>zobowiązany jest wykazać,</w:t>
      </w:r>
      <w:r w:rsidRPr="00322600">
        <w:rPr>
          <w:rFonts w:ascii="Times New Roman" w:eastAsia="Times New Roman" w:hAnsi="Times New Roman" w:cs="Times New Roman"/>
        </w:rPr>
        <w:t xml:space="preserve"> że oferowany przez niego przedmiot zamówienia spełnia wymagania określone przez Zamawiającego.</w:t>
      </w:r>
    </w:p>
    <w:p w14:paraId="0E33BB18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719D301A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 xml:space="preserve">Opis oferowanego wyrobu medycznego nie powinien budzić żadnej wątpliwości Zamawiającego. </w:t>
      </w:r>
      <w:r w:rsidRPr="00322600">
        <w:rPr>
          <w:rFonts w:ascii="Times New Roman" w:eastAsia="Arial" w:hAnsi="Times New Roman" w:cs="Times New Roman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 medycznego wg punktów wyszczególnionych przez Zamawiającego w zestawieniu wymaganych minimalnych parametrów techniczno – użytkowych.</w:t>
      </w:r>
    </w:p>
    <w:p w14:paraId="364B51FA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  <w:color w:val="000000"/>
        </w:rPr>
        <w:t xml:space="preserve">Klasyfikacja zamówienia wg wspólnego słownika zamówień (CPV): </w:t>
      </w:r>
    </w:p>
    <w:p w14:paraId="1E9BD550" w14:textId="77777777" w:rsidR="00ED7572" w:rsidRPr="00322600" w:rsidRDefault="00ED7572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 xml:space="preserve">33100000 – 1 - urządzenia medyczne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322600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322600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5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8"/>
          </w:p>
        </w:tc>
      </w:tr>
    </w:tbl>
    <w:p w14:paraId="534D5D36" w14:textId="5E5E643D" w:rsidR="00E60D69" w:rsidRPr="00322600" w:rsidRDefault="00E60D69" w:rsidP="00E60D69">
      <w:pPr>
        <w:pStyle w:val="Akapitzlist"/>
        <w:numPr>
          <w:ilvl w:val="3"/>
          <w:numId w:val="1"/>
        </w:numPr>
        <w:tabs>
          <w:tab w:val="left" w:pos="0"/>
        </w:tabs>
        <w:spacing w:after="0"/>
        <w:ind w:left="284" w:right="65" w:hanging="284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 Zamawiający dopuszcz</w:t>
      </w:r>
      <w:r w:rsidR="00746DC6" w:rsidRPr="00322600">
        <w:rPr>
          <w:rFonts w:ascii="Times New Roman" w:hAnsi="Times New Roman" w:cs="Times New Roman"/>
        </w:rPr>
        <w:t>a składanie ofert częściowych –</w:t>
      </w:r>
      <w:r w:rsidR="007D31D9" w:rsidRPr="00322600">
        <w:rPr>
          <w:rFonts w:ascii="Times New Roman" w:hAnsi="Times New Roman" w:cs="Times New Roman"/>
        </w:rPr>
        <w:t xml:space="preserve">3 </w:t>
      </w:r>
      <w:r w:rsidRPr="00322600">
        <w:rPr>
          <w:rFonts w:ascii="Times New Roman" w:hAnsi="Times New Roman" w:cs="Times New Roman"/>
        </w:rPr>
        <w:t xml:space="preserve">części. Za część należy rozumieć „Zadanie” tj.: </w:t>
      </w:r>
    </w:p>
    <w:p w14:paraId="59FDD355" w14:textId="53E09B7F" w:rsidR="00E60D69" w:rsidRPr="00322600" w:rsidRDefault="00E60D69" w:rsidP="00A1282E">
      <w:pPr>
        <w:pStyle w:val="Bezodstpw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>Zadanie 1 –</w:t>
      </w:r>
      <w:r w:rsidR="003304F2" w:rsidRPr="00322600">
        <w:rPr>
          <w:rFonts w:ascii="Times New Roman" w:hAnsi="Times New Roman" w:cs="Times New Roman"/>
          <w:lang w:eastAsia="pl-PL"/>
        </w:rPr>
        <w:t xml:space="preserve">Element pracujący elektroresektoskopu – 5 szt </w:t>
      </w:r>
      <w:r w:rsidRPr="00322600">
        <w:rPr>
          <w:rFonts w:ascii="Times New Roman" w:hAnsi="Times New Roman" w:cs="Times New Roman"/>
          <w:lang w:eastAsia="pl-PL"/>
        </w:rPr>
        <w:t xml:space="preserve"> </w:t>
      </w:r>
    </w:p>
    <w:p w14:paraId="79A1413D" w14:textId="70888360" w:rsidR="00E60D69" w:rsidRPr="00322600" w:rsidRDefault="003304F2" w:rsidP="00A1282E">
      <w:pPr>
        <w:pStyle w:val="Bezodstpw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 xml:space="preserve">Zadanie 2 – </w:t>
      </w:r>
      <w:r w:rsidR="004A430F" w:rsidRPr="00322600">
        <w:rPr>
          <w:rFonts w:ascii="Times New Roman" w:hAnsi="Times New Roman" w:cs="Times New Roman"/>
          <w:lang w:eastAsia="pl-PL"/>
        </w:rPr>
        <w:t>Resektoskop do pracy z laserem – 1 szt.</w:t>
      </w:r>
      <w:r w:rsidR="00E60D69" w:rsidRPr="00322600">
        <w:rPr>
          <w:rFonts w:ascii="Times New Roman" w:hAnsi="Times New Roman" w:cs="Times New Roman"/>
          <w:lang w:eastAsia="pl-PL"/>
        </w:rPr>
        <w:t xml:space="preserve">. </w:t>
      </w:r>
    </w:p>
    <w:p w14:paraId="3A50A770" w14:textId="60C564FF" w:rsidR="00E60D69" w:rsidRPr="00322600" w:rsidRDefault="00E60D69" w:rsidP="00A1282E">
      <w:pPr>
        <w:pStyle w:val="Bezodstpw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>Zadanie 3 –</w:t>
      </w:r>
      <w:r w:rsidR="004743DF" w:rsidRPr="00322600">
        <w:rPr>
          <w:rFonts w:ascii="Times New Roman" w:hAnsi="Times New Roman" w:cs="Times New Roman"/>
          <w:lang w:eastAsia="pl-PL"/>
        </w:rPr>
        <w:t xml:space="preserve">3.1 </w:t>
      </w:r>
      <w:r w:rsidR="004A430F" w:rsidRPr="00322600">
        <w:rPr>
          <w:rFonts w:ascii="Times New Roman" w:hAnsi="Times New Roman" w:cs="Times New Roman"/>
          <w:lang w:eastAsia="pl-PL"/>
        </w:rPr>
        <w:t>Optyki,</w:t>
      </w:r>
      <w:r w:rsidR="00355508">
        <w:rPr>
          <w:rFonts w:ascii="Times New Roman" w:hAnsi="Times New Roman" w:cs="Times New Roman"/>
          <w:lang w:eastAsia="pl-PL"/>
        </w:rPr>
        <w:t>– 4</w:t>
      </w:r>
      <w:r w:rsidRPr="00322600">
        <w:rPr>
          <w:rFonts w:ascii="Times New Roman" w:hAnsi="Times New Roman" w:cs="Times New Roman"/>
          <w:lang w:eastAsia="pl-PL"/>
        </w:rPr>
        <w:t xml:space="preserve"> szt</w:t>
      </w:r>
      <w:r w:rsidR="009F4DC6" w:rsidRPr="00322600">
        <w:rPr>
          <w:rFonts w:ascii="Times New Roman" w:hAnsi="Times New Roman" w:cs="Times New Roman"/>
          <w:lang w:eastAsia="pl-PL"/>
        </w:rPr>
        <w:t>,</w:t>
      </w:r>
      <w:r w:rsidRPr="00322600">
        <w:rPr>
          <w:rFonts w:ascii="Times New Roman" w:hAnsi="Times New Roman" w:cs="Times New Roman"/>
          <w:lang w:eastAsia="pl-PL"/>
        </w:rPr>
        <w:t xml:space="preserve">. </w:t>
      </w:r>
      <w:r w:rsidR="004743DF" w:rsidRPr="00322600">
        <w:rPr>
          <w:rFonts w:ascii="Times New Roman" w:hAnsi="Times New Roman" w:cs="Times New Roman"/>
          <w:lang w:eastAsia="pl-PL"/>
        </w:rPr>
        <w:t xml:space="preserve">3.2 </w:t>
      </w:r>
      <w:r w:rsidR="009F4DC6" w:rsidRPr="00322600">
        <w:rPr>
          <w:rFonts w:ascii="Times New Roman" w:hAnsi="Times New Roman" w:cs="Times New Roman"/>
          <w:lang w:eastAsia="pl-PL"/>
        </w:rPr>
        <w:t>Tor wizyjny do endourologii – 1 szt.,</w:t>
      </w:r>
      <w:r w:rsidR="004743DF" w:rsidRPr="00322600">
        <w:rPr>
          <w:rFonts w:ascii="Times New Roman" w:hAnsi="Times New Roman" w:cs="Times New Roman"/>
          <w:lang w:eastAsia="pl-PL"/>
        </w:rPr>
        <w:t xml:space="preserve"> 3.3</w:t>
      </w:r>
      <w:r w:rsidR="007D31D9" w:rsidRPr="00322600">
        <w:rPr>
          <w:rFonts w:ascii="Times New Roman" w:hAnsi="Times New Roman" w:cs="Times New Roman"/>
          <w:lang w:eastAsia="pl-PL"/>
        </w:rPr>
        <w:t xml:space="preserve"> Kleszcze optyczne-2 szt.</w:t>
      </w:r>
    </w:p>
    <w:p w14:paraId="1B76DBDA" w14:textId="77777777" w:rsidR="00746DC6" w:rsidRPr="00322600" w:rsidRDefault="00746DC6" w:rsidP="00E60D69">
      <w:pPr>
        <w:spacing w:after="0" w:line="240" w:lineRule="auto"/>
        <w:ind w:left="284"/>
        <w:rPr>
          <w:rFonts w:ascii="Times New Roman" w:eastAsia="Calibri" w:hAnsi="Times New Roman" w:cs="Times New Roman"/>
          <w:lang w:eastAsia="pl-PL"/>
        </w:rPr>
      </w:pPr>
    </w:p>
    <w:p w14:paraId="5EBFADD7" w14:textId="77777777" w:rsidR="00E60D69" w:rsidRPr="00322600" w:rsidRDefault="00E60D69" w:rsidP="00E60D6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2. Wykonawca może złożyć ofertę w odniesieniu do jednej, kilku lub wszystkich części.</w:t>
      </w:r>
    </w:p>
    <w:p w14:paraId="033A035A" w14:textId="476C7937" w:rsidR="009677B8" w:rsidRPr="00322600" w:rsidRDefault="009677B8" w:rsidP="00E60D69">
      <w:pPr>
        <w:tabs>
          <w:tab w:val="left" w:pos="0"/>
        </w:tabs>
        <w:spacing w:after="0"/>
        <w:ind w:right="65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322600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092C13FF" w14:textId="77777777" w:rsidR="005D20B9" w:rsidRPr="00322600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7DF7F" w14:textId="6B414E06" w:rsidR="008C474B" w:rsidRPr="00322600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Przedmiot zamówienia zostanie wykonany w terminie </w:t>
      </w:r>
      <w:r w:rsidR="00DC6EF8" w:rsidRPr="00322600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6A7222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60 dni </w:t>
      </w:r>
      <w:r w:rsidR="004E4B36" w:rsidRPr="00322600">
        <w:rPr>
          <w:rFonts w:ascii="Times New Roman" w:eastAsia="Times New Roman" w:hAnsi="Times New Roman" w:cs="Times New Roman"/>
          <w:lang w:eastAsia="ar-SA"/>
        </w:rPr>
        <w:t>od dnia zawarcia umowy</w:t>
      </w:r>
      <w:r w:rsidRPr="00322600">
        <w:rPr>
          <w:rFonts w:ascii="Times New Roman" w:eastAsia="Times New Roman" w:hAnsi="Times New Roman" w:cs="Times New Roman"/>
          <w:lang w:eastAsia="ar-SA"/>
        </w:rPr>
        <w:t>.</w:t>
      </w:r>
    </w:p>
    <w:p w14:paraId="7815FE60" w14:textId="77777777" w:rsidR="00701521" w:rsidRPr="00322600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322600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322600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7629ECF2" w14:textId="77777777" w:rsidR="00907CDF" w:rsidRPr="00322600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Projektowane postanowienia umowy w sprawie zamówienia publicznego, które zostaną wprowadzone do treści tej umowy, określone zostały w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22600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do SWZ.</w:t>
      </w:r>
      <w:r w:rsidR="00CD6A9F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322600" w14:paraId="17F38AB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173F10E" w14:textId="77777777" w:rsidR="005C4428" w:rsidRPr="00322600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WARUNKI UDZIAŁU W POSTĘPOWANIU</w:t>
            </w:r>
          </w:p>
        </w:tc>
      </w:tr>
    </w:tbl>
    <w:p w14:paraId="751D6625" w14:textId="77777777" w:rsidR="00FF1E73" w:rsidRPr="00322600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E48737" w14:textId="77777777" w:rsidR="009677B8" w:rsidRPr="00322600" w:rsidRDefault="009677B8" w:rsidP="009677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71240080" w14:textId="1928AA36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>zdolności do występowania w obrocie gospodarczym .</w:t>
      </w:r>
    </w:p>
    <w:p w14:paraId="0D341F32" w14:textId="77777777" w:rsidR="009677B8" w:rsidRPr="00322600" w:rsidRDefault="009677B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p w14:paraId="239D7BD6" w14:textId="77777777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 xml:space="preserve">uprawnień do prowadzenia określonej działalności gospodarczej lub zawodowej, o ile wynika to z odrębnych przepisów </w:t>
      </w:r>
    </w:p>
    <w:p w14:paraId="6BA47CD5" w14:textId="77777777" w:rsidR="009677B8" w:rsidRPr="00322600" w:rsidRDefault="009677B8" w:rsidP="009677B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p w14:paraId="2055EB25" w14:textId="3416EA67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>sytuacji ekonomicznej lub finansowej .</w:t>
      </w:r>
    </w:p>
    <w:p w14:paraId="1B2AB659" w14:textId="77777777" w:rsidR="00705928" w:rsidRPr="00322600" w:rsidRDefault="0070592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p w14:paraId="50A227E2" w14:textId="6E2B3706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>zdolności technicznej lub zawodowej .</w:t>
      </w:r>
    </w:p>
    <w:p w14:paraId="77E0E1BD" w14:textId="77777777" w:rsidR="008B56AD" w:rsidRPr="00322600" w:rsidRDefault="00705928" w:rsidP="003A2BB1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i/>
          <w:u w:val="single"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322600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09410B4C" w14:textId="77777777" w:rsidR="002939FE" w:rsidRPr="00322600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1F5B0B00" w14:textId="77777777" w:rsidR="002939FE" w:rsidRPr="00322600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</w:t>
            </w:r>
            <w:r w:rsidR="00705928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322600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0397C05" w14:textId="0AEAD792" w:rsidR="009F4E4D" w:rsidRPr="00322600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857C50C" w14:textId="60B71579" w:rsidR="009F4E4D" w:rsidRPr="00322600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w </w:t>
      </w:r>
      <w:r w:rsidR="0048163E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322600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322600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322600" w:rsidRDefault="009F4E4D" w:rsidP="00746D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A60B04" w:rsidRPr="00322600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322600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322600">
        <w:rPr>
          <w:rFonts w:ascii="Times New Roman" w:hAnsi="Times New Roman" w:cs="Times New Roman"/>
        </w:rPr>
        <w:t>o którym mowa w art. 108 ust. 1 pkt 1 ustawy Pzp</w:t>
      </w:r>
      <w:r w:rsidR="009F4E4D" w:rsidRPr="00322600">
        <w:rPr>
          <w:rFonts w:ascii="Times New Roman" w:hAnsi="Times New Roman" w:cs="Times New Roman"/>
        </w:rPr>
        <w:t>;</w:t>
      </w:r>
    </w:p>
    <w:p w14:paraId="0A64BEE1" w14:textId="23196B7B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1239F9" w:rsidRPr="00322600">
        <w:rPr>
          <w:rFonts w:ascii="Times New Roman" w:hAnsi="Times New Roman" w:cs="Times New Roman"/>
        </w:rPr>
        <w:t xml:space="preserve">art. 108 ust. 1 pkt 3 ustawy Pzp Zamawiający wykluczy Wykonawcę, </w:t>
      </w:r>
      <w:r w:rsidR="009F4E4D" w:rsidRPr="00322600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EA0FA8" w:rsidRPr="00322600">
        <w:rPr>
          <w:rFonts w:ascii="Times New Roman" w:hAnsi="Times New Roman" w:cs="Times New Roman"/>
        </w:rPr>
        <w:t xml:space="preserve">art. 108 ust. 1 pkt 4 ustawy Pzp Zamawiający wykluczy Wykonawcę, </w:t>
      </w:r>
      <w:r w:rsidR="009F4E4D" w:rsidRPr="00322600">
        <w:rPr>
          <w:rFonts w:ascii="Times New Roman" w:hAnsi="Times New Roman" w:cs="Times New Roman"/>
        </w:rPr>
        <w:t>wobec którego orzeczono zakaz ubiegania się o zamówienia publiczne;</w:t>
      </w:r>
    </w:p>
    <w:p w14:paraId="2C94813D" w14:textId="02CCEA41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0974B2" w:rsidRPr="00322600">
        <w:rPr>
          <w:rFonts w:ascii="Times New Roman" w:hAnsi="Times New Roman" w:cs="Times New Roman"/>
        </w:rPr>
        <w:t xml:space="preserve">art. 108 ust. 1 pkt 5 ustawy Pzp Zamawiający wykluczy Wykonawcę </w:t>
      </w:r>
      <w:r w:rsidR="009F4E4D" w:rsidRPr="00322600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322600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322600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0974B2" w:rsidRPr="00322600">
        <w:rPr>
          <w:rFonts w:ascii="Times New Roman" w:hAnsi="Times New Roman" w:cs="Times New Roman"/>
        </w:rPr>
        <w:t xml:space="preserve">art. 108 ust. 1 pkt 6 ustawy Pzp Zamawiający wykluczy Wykonawcę </w:t>
      </w:r>
      <w:r w:rsidR="009F4E4D" w:rsidRPr="00322600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322600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322600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322600" w:rsidRDefault="00530029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 przypadkach określonych w art. 110 Pzp Wykonawca nie podlega wykluczeniu. Zastrzeżenie niniejsze dotyczy zarówno wykluczenia na podstawie przesłanek obligatoryjnych o których mowa w art. 108 ust. 1 pkt 1, 2 i 5 Pzp jak i przesłanki fakultatywnej.</w:t>
      </w:r>
    </w:p>
    <w:p w14:paraId="1410D4AA" w14:textId="48E92A71" w:rsidR="00E32D6D" w:rsidRPr="00322600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4BB37D3" w14:textId="77777777" w:rsidR="000974B2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 w:rsidRPr="00322600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5AC38D19" w14:textId="7EC17E56" w:rsidR="00A602A3" w:rsidRPr="00322600" w:rsidRDefault="00A602A3" w:rsidP="00A602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 xml:space="preserve">Na podstawie </w:t>
      </w:r>
      <w:r w:rsidR="00903925" w:rsidRPr="00322600">
        <w:rPr>
          <w:rFonts w:ascii="Times New Roman" w:hAnsi="Times New Roman" w:cs="Times New Roman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322600">
        <w:rPr>
          <w:rFonts w:ascii="Times New Roman" w:hAnsi="Times New Roman" w:cs="Times New Roman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 z postępowania o udzielenie zamówienia publicznego na podstawie ustawy Pzp Zamawiający wyklucza:</w:t>
      </w:r>
    </w:p>
    <w:p w14:paraId="1B08E315" w14:textId="77777777" w:rsidR="00A602A3" w:rsidRPr="00322600" w:rsidRDefault="00A602A3" w:rsidP="00491E6F">
      <w:pPr>
        <w:pStyle w:val="Akapitzlist"/>
        <w:numPr>
          <w:ilvl w:val="1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322600" w:rsidRDefault="00A602A3" w:rsidP="00491E6F">
      <w:pPr>
        <w:pStyle w:val="Akapitzlist"/>
        <w:numPr>
          <w:ilvl w:val="1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322600" w:rsidRDefault="00A602A3" w:rsidP="00491E6F">
      <w:pPr>
        <w:pStyle w:val="Akapitzlist"/>
        <w:numPr>
          <w:ilvl w:val="1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2173A5" w14:textId="60189729" w:rsidR="00A602A3" w:rsidRPr="00322600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322600">
        <w:rPr>
          <w:rFonts w:ascii="Times New Roman" w:hAnsi="Times New Roman" w:cs="Times New Roman"/>
          <w:color w:val="000000" w:themeColor="text1"/>
        </w:rPr>
        <w:br/>
        <w:t>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835), Zamawiający odrzuca ofertę takiego Wykonawcy.</w:t>
      </w:r>
    </w:p>
    <w:p w14:paraId="005E4BF3" w14:textId="2A6BEBB8" w:rsidR="00A602A3" w:rsidRPr="00322600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 xml:space="preserve">Zamawiający będzie weryfikował przesłankę wykluczenia, o której mowa w art. 7 ust 9 ustawy </w:t>
      </w:r>
      <w:r w:rsidRPr="00322600">
        <w:rPr>
          <w:rFonts w:ascii="Times New Roman" w:hAnsi="Times New Roman" w:cs="Times New Roman"/>
          <w:color w:val="000000" w:themeColor="text1"/>
        </w:rPr>
        <w:br/>
        <w:t>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 na podstawie:</w:t>
      </w:r>
    </w:p>
    <w:p w14:paraId="3C9455EF" w14:textId="77777777" w:rsidR="00A602A3" w:rsidRPr="00322600" w:rsidRDefault="00A602A3" w:rsidP="00491E6F">
      <w:pPr>
        <w:pStyle w:val="Bezodstpw"/>
        <w:numPr>
          <w:ilvl w:val="0"/>
          <w:numId w:val="51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Wykazów określonych w rozporządzeniu 765/2006 i rozporządzeniu 269/2014,</w:t>
      </w:r>
    </w:p>
    <w:p w14:paraId="21B1958F" w14:textId="093EB3EF" w:rsidR="00A602A3" w:rsidRPr="00322600" w:rsidRDefault="00A602A3" w:rsidP="00491E6F">
      <w:pPr>
        <w:pStyle w:val="Bezodstpw"/>
        <w:numPr>
          <w:ilvl w:val="0"/>
          <w:numId w:val="51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Listy Ministra właściwego do spraw wewnętrznych obejmujących osoby i podmioty, wobec których są stosowane</w:t>
      </w:r>
      <w:r w:rsidR="00734A5C" w:rsidRPr="00322600">
        <w:rPr>
          <w:rFonts w:ascii="Times New Roman" w:hAnsi="Times New Roman" w:cs="Times New Roman"/>
          <w:color w:val="000000" w:themeColor="text1"/>
        </w:rPr>
        <w:t xml:space="preserve"> </w:t>
      </w:r>
      <w:r w:rsidRPr="00322600">
        <w:rPr>
          <w:rFonts w:ascii="Times New Roman" w:hAnsi="Times New Roman" w:cs="Times New Roman"/>
          <w:color w:val="000000" w:themeColor="text1"/>
        </w:rPr>
        <w:t>środki, o których mowa w art. 1 ustawy 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</w:t>
      </w:r>
    </w:p>
    <w:p w14:paraId="34C347BF" w14:textId="77777777" w:rsidR="000974B2" w:rsidRPr="00322600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 w:rsidRPr="00322600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322600">
        <w:rPr>
          <w:rFonts w:ascii="Times New Roman" w:eastAsia="Calibri" w:hAnsi="Times New Roman" w:cs="Times New Roman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322600" w:rsidRDefault="000974B2" w:rsidP="006056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322600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322600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025B0E47" w14:textId="06C65E21" w:rsidR="00A110DA" w:rsidRPr="00322600" w:rsidRDefault="001E7DF7" w:rsidP="00531F6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322600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ust. 1 pkt. 4) 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322600">
        <w:rPr>
          <w:rFonts w:ascii="Times New Roman" w:eastAsia="Calibri" w:hAnsi="Times New Roman" w:cs="Times New Roman"/>
          <w:bCs/>
          <w:lang w:eastAsia="pl-PL"/>
        </w:rPr>
        <w:t>:</w:t>
      </w:r>
    </w:p>
    <w:p w14:paraId="7A3F5FDA" w14:textId="77777777" w:rsidR="001669DB" w:rsidRPr="00322600" w:rsidRDefault="00C14488" w:rsidP="00690A8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322600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322600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8C559F" w14:textId="77777777" w:rsidR="00854A06" w:rsidRPr="00322600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322600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F300FE" w14:textId="77777777" w:rsidR="00213C19" w:rsidRPr="00322600" w:rsidRDefault="00213C19" w:rsidP="00213C19">
      <w:pPr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79E637" w14:textId="77777777" w:rsidR="00213C19" w:rsidRPr="00322600" w:rsidRDefault="00213C19" w:rsidP="00213C19">
      <w:pPr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C81B2EE" w14:textId="77777777" w:rsidR="00213C19" w:rsidRPr="00322600" w:rsidRDefault="00213C19" w:rsidP="00213C19">
      <w:pPr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ofert,</w:t>
      </w:r>
    </w:p>
    <w:p w14:paraId="26BA4455" w14:textId="77777777" w:rsidR="00213C19" w:rsidRPr="00322600" w:rsidRDefault="00213C19" w:rsidP="00213C19">
      <w:pPr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52DC2B9F" w14:textId="77777777" w:rsidR="00213C19" w:rsidRPr="00322600" w:rsidRDefault="00213C19" w:rsidP="00213C19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63825C2F" w14:textId="77777777" w:rsidR="00213C19" w:rsidRPr="00322600" w:rsidRDefault="00213C19" w:rsidP="00213C19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22600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1B1766B8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3 ustawy;</w:t>
      </w:r>
    </w:p>
    <w:p w14:paraId="6BCC6D0B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1C8034C9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7D75CB2C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B00541E" w14:textId="77777777" w:rsidR="00213C19" w:rsidRPr="00322600" w:rsidRDefault="00213C19" w:rsidP="00213C19">
      <w:pPr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322600">
        <w:rPr>
          <w:rFonts w:ascii="Times New Roman" w:eastAsia="Times New Roman" w:hAnsi="Times New Roman" w:cs="Times New Roman"/>
          <w:lang w:eastAsia="ar-SA"/>
        </w:rPr>
        <w:t>, jeżeli odrębne przepisy wymagają wpisu do rejestru lub ewidencji w zakresie dotyczącym podstaw wykluczenia wskazanych w art. 109 ust. 1 pkt 4 uPzp sporządzona nie wcześniej niż 3 miesięcy przed jej złożeniem.</w:t>
      </w:r>
    </w:p>
    <w:p w14:paraId="46A7C390" w14:textId="77777777" w:rsidR="00213C19" w:rsidRPr="00322600" w:rsidRDefault="00213C19" w:rsidP="00646B6F">
      <w:pPr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426" w:right="19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322600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322600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322600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322600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322600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322600">
        <w:rPr>
          <w:rFonts w:ascii="Times New Roman" w:eastAsia="Calibri" w:hAnsi="Times New Roman" w:cs="Times New Roman"/>
          <w:lang w:eastAsia="zh-CN"/>
        </w:rPr>
        <w:t xml:space="preserve"> </w:t>
      </w:r>
      <w:r w:rsidRPr="00322600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322600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2D063BC9" w14:textId="77777777" w:rsidR="00213C19" w:rsidRPr="00322600" w:rsidRDefault="00213C19" w:rsidP="00646B6F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322600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322600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322600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322600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5" w:history="1">
        <w:r w:rsidRPr="00322600">
          <w:rPr>
            <w:rFonts w:ascii="Times New Roman" w:eastAsia="Verdana" w:hAnsi="Times New Roman" w:cs="Times New Roman"/>
            <w:color w:val="0000FF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322600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6" w:history="1">
        <w:r w:rsidRPr="00322600">
          <w:rPr>
            <w:rFonts w:ascii="Times New Roman" w:eastAsia="Verdana" w:hAnsi="Times New Roman" w:cs="Times New Roman"/>
            <w:color w:val="0000FF"/>
            <w:u w:val="single"/>
            <w:lang w:eastAsia="x-none"/>
          </w:rPr>
          <w:t>https://espd.uzp.gov.pl/</w:t>
        </w:r>
      </w:hyperlink>
      <w:r w:rsidRPr="00322600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322600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322600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63306B01" w14:textId="77777777" w:rsidR="00213C19" w:rsidRPr="00322600" w:rsidRDefault="00213C19" w:rsidP="00213C19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Części II Sekcji D ESPD (</w:t>
      </w:r>
      <w:r w:rsidRPr="00322600">
        <w:rPr>
          <w:rFonts w:ascii="Times New Roman" w:eastAsia="Calibri" w:hAnsi="Times New Roman" w:cs="Times New Roman"/>
          <w:i/>
        </w:rPr>
        <w:t>Informacje dotyczące podwykonawców, na których zdolności Wykonawca nie polega</w:t>
      </w:r>
      <w:r w:rsidRPr="00322600">
        <w:rPr>
          <w:rFonts w:ascii="Times New Roman" w:eastAsia="Calibri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385EF29" w14:textId="77777777" w:rsidR="00213C19" w:rsidRPr="00322600" w:rsidRDefault="00213C19" w:rsidP="00213C19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434E404" w14:textId="77777777" w:rsidR="00213C19" w:rsidRPr="00322600" w:rsidRDefault="00213C19" w:rsidP="00213C19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Część V (</w:t>
      </w:r>
      <w:r w:rsidRPr="00322600">
        <w:rPr>
          <w:rFonts w:ascii="Times New Roman" w:eastAsia="Calibri" w:hAnsi="Times New Roman" w:cs="Times New Roman"/>
          <w:i/>
        </w:rPr>
        <w:t>Ograniczenie liczby kwalifikujących się kandydatów</w:t>
      </w:r>
      <w:r w:rsidRPr="00322600">
        <w:rPr>
          <w:rFonts w:ascii="Times New Roman" w:eastAsia="Calibri" w:hAnsi="Times New Roman" w:cs="Times New Roman"/>
        </w:rPr>
        <w:t>) należy pozostawić niewypełnioną.</w:t>
      </w:r>
    </w:p>
    <w:p w14:paraId="0C1C4B6B" w14:textId="77777777" w:rsidR="00213C19" w:rsidRPr="00322600" w:rsidRDefault="00213C19" w:rsidP="00646B6F">
      <w:pPr>
        <w:keepLines/>
        <w:numPr>
          <w:ilvl w:val="0"/>
          <w:numId w:val="58"/>
        </w:numPr>
        <w:suppressAutoHyphens/>
        <w:spacing w:line="240" w:lineRule="auto"/>
        <w:ind w:left="426" w:right="-1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Wykonawca nie jest zobowiązany do złożenia dokumentów, o których mowa w ust. 2 pkt. 4, jeżeli Zamawiający może je uzyskać za pomocą bezpłatnych i ogólnodostępnych baz danych, o ile wykonawca wskazał dane umożliwiające dostęp do tych dokumentów.</w:t>
      </w:r>
    </w:p>
    <w:p w14:paraId="41BAA16F" w14:textId="671FEB11" w:rsidR="00243AAD" w:rsidRPr="00322600" w:rsidRDefault="00213C19" w:rsidP="00646B6F">
      <w:pPr>
        <w:keepLines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-1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322600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6C4993D8" w14:textId="77777777" w:rsidR="009B608F" w:rsidRPr="00322600" w:rsidRDefault="009B608F" w:rsidP="009B608F">
            <w:pPr>
              <w:keepNext/>
              <w:keepLines/>
              <w:suppressAutoHyphens/>
              <w:autoSpaceDN w:val="0"/>
              <w:ind w:left="324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14:paraId="1BFD787A" w14:textId="5DB9A6CD" w:rsidR="00DB565E" w:rsidRPr="00322600" w:rsidRDefault="009B608F" w:rsidP="00554D83">
            <w:pPr>
              <w:keepNext/>
              <w:keepLines/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Calibri" w:hAnsi="Times New Roman" w:cs="Times New Roman"/>
                <w:b/>
              </w:rPr>
              <w:t>XII.</w:t>
            </w:r>
            <w:r w:rsidRPr="00322600">
              <w:rPr>
                <w:rFonts w:ascii="Times New Roman" w:eastAsia="Calibri" w:hAnsi="Times New Roman" w:cs="Times New Roman"/>
                <w:b/>
              </w:rPr>
              <w:tab/>
              <w:t>OFERTA WSPÓLNA</w:t>
            </w:r>
          </w:p>
        </w:tc>
      </w:tr>
    </w:tbl>
    <w:p w14:paraId="0A0ED72E" w14:textId="77777777" w:rsidR="00213C19" w:rsidRPr="00322600" w:rsidRDefault="00213C19" w:rsidP="00646B6F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7661A805" w14:textId="77777777" w:rsidR="00213C19" w:rsidRPr="00322600" w:rsidRDefault="00213C19" w:rsidP="00646B6F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1B77C8E2" w14:textId="77777777" w:rsidR="00213C19" w:rsidRPr="00322600" w:rsidRDefault="00213C19" w:rsidP="00646B6F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322600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D62481D" w14:textId="77777777" w:rsidR="00213C19" w:rsidRPr="00322600" w:rsidRDefault="00213C19" w:rsidP="00646B6F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1E755B5A" w14:textId="77777777" w:rsidR="00213C19" w:rsidRPr="00322600" w:rsidRDefault="00213C19" w:rsidP="00646B6F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73E44DE" w14:textId="77777777" w:rsidR="00213C19" w:rsidRPr="00322600" w:rsidRDefault="00213C19" w:rsidP="00646B6F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AE4C2D4" w14:textId="77777777" w:rsidR="00213C19" w:rsidRPr="00322600" w:rsidRDefault="00213C19" w:rsidP="00646B6F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4513121C" w14:textId="77777777" w:rsidR="00213C19" w:rsidRPr="00322600" w:rsidRDefault="00213C19" w:rsidP="00646B6F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001618C8" w14:textId="77777777" w:rsidR="003C1F9D" w:rsidRPr="00322600" w:rsidRDefault="003C1F9D" w:rsidP="003C1F9D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3C1F9D" w:rsidRPr="00322600" w14:paraId="58398211" w14:textId="77777777" w:rsidTr="00E45963">
        <w:tc>
          <w:tcPr>
            <w:tcW w:w="9747" w:type="dxa"/>
            <w:shd w:val="clear" w:color="auto" w:fill="DBE5F1"/>
          </w:tcPr>
          <w:p w14:paraId="6952A72E" w14:textId="77777777" w:rsidR="003C1F9D" w:rsidRPr="00322600" w:rsidRDefault="003C1F9D" w:rsidP="003C1F9D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2E47012" w14:textId="3E0D77C9" w:rsidR="003C1F9D" w:rsidRPr="00322600" w:rsidRDefault="003C1F9D" w:rsidP="003C1F9D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Calibri" w:hAnsi="Times New Roman" w:cs="Times New Roman"/>
                <w:b/>
              </w:rPr>
              <w:t>XIII. DOKUMENTY SKŁADANE PRZEZ PODMIOTY ZAGRANICZNE</w:t>
            </w:r>
          </w:p>
          <w:p w14:paraId="30AC2CA5" w14:textId="77777777" w:rsidR="003C1F9D" w:rsidRPr="00322600" w:rsidRDefault="003C1F9D" w:rsidP="003C1F9D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13FB4FF" w14:textId="77777777" w:rsidR="003C1F9D" w:rsidRPr="00322600" w:rsidRDefault="003C1F9D" w:rsidP="003C1F9D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40F66E9" w14:textId="77777777" w:rsidR="003C1F9D" w:rsidRPr="00322600" w:rsidRDefault="003C1F9D" w:rsidP="003C1F9D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1. Jeżeli wykonawca ma siedzibę lub miejsce zamieszkania poza granicami RP, zamiast:</w:t>
      </w:r>
    </w:p>
    <w:p w14:paraId="0DEBF567" w14:textId="77777777" w:rsidR="003C1F9D" w:rsidRPr="00322600" w:rsidRDefault="003C1F9D" w:rsidP="003C1F9D">
      <w:pPr>
        <w:numPr>
          <w:ilvl w:val="0"/>
          <w:numId w:val="42"/>
        </w:numPr>
        <w:spacing w:before="120" w:after="120" w:line="240" w:lineRule="auto"/>
        <w:ind w:left="567" w:hanging="425"/>
        <w:jc w:val="both"/>
        <w:rPr>
          <w:rFonts w:ascii="Times New Roman" w:eastAsia="Calibri" w:hAnsi="Times New Roman" w:cs="Times New Roman"/>
          <w:noProof/>
        </w:rPr>
      </w:pPr>
      <w:r w:rsidRPr="00322600">
        <w:rPr>
          <w:rFonts w:ascii="Times New Roman" w:eastAsia="Calibri" w:hAnsi="Times New Roman" w:cs="Times New Roman"/>
          <w:noProof/>
        </w:rPr>
        <w:t>informacji z Krajowego Rejestru Karnego, o której mowa w Rozdziale XI pkt 2 ppkt. 1)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PZP, wystawioną nie wcześniej</w:t>
      </w:r>
      <w:r w:rsidRPr="00322600">
        <w:rPr>
          <w:rFonts w:ascii="Times New Roman" w:eastAsia="Calibri" w:hAnsi="Times New Roman" w:cs="Times New Roman"/>
          <w:b/>
          <w:noProof/>
        </w:rPr>
        <w:t xml:space="preserve"> niż 6 miesięcy</w:t>
      </w:r>
      <w:r w:rsidRPr="00322600">
        <w:rPr>
          <w:rFonts w:ascii="Times New Roman" w:eastAsia="Calibri" w:hAnsi="Times New Roman" w:cs="Times New Roman"/>
          <w:noProof/>
        </w:rPr>
        <w:t xml:space="preserve"> przed ich złożeniem;</w:t>
      </w:r>
    </w:p>
    <w:p w14:paraId="30323487" w14:textId="77777777" w:rsidR="003C1F9D" w:rsidRPr="00322600" w:rsidRDefault="003C1F9D" w:rsidP="003C1F9D">
      <w:pPr>
        <w:numPr>
          <w:ilvl w:val="0"/>
          <w:numId w:val="42"/>
        </w:numPr>
        <w:spacing w:before="120" w:after="120" w:line="240" w:lineRule="auto"/>
        <w:ind w:left="567" w:hanging="425"/>
        <w:jc w:val="both"/>
        <w:rPr>
          <w:rFonts w:ascii="Times New Roman" w:eastAsia="Calibri" w:hAnsi="Times New Roman" w:cs="Times New Roman"/>
          <w:noProof/>
        </w:rPr>
      </w:pPr>
      <w:r w:rsidRPr="00322600">
        <w:rPr>
          <w:rFonts w:ascii="Times New Roman" w:eastAsia="Calibri" w:hAnsi="Times New Roman" w:cs="Times New Roman"/>
          <w:noProof/>
        </w:rPr>
        <w:t xml:space="preserve">odpisu albo informacji z Krajowego Rejestru Sądowego </w:t>
      </w:r>
      <w:r w:rsidRPr="00322600">
        <w:rPr>
          <w:rFonts w:ascii="Times New Roman" w:eastAsia="Calibri" w:hAnsi="Times New Roman" w:cs="Times New Roman"/>
        </w:rPr>
        <w:t>lub z Centralnej Ewidencji i Informacji o Działalności Gospodarczej</w:t>
      </w:r>
      <w:r w:rsidRPr="00322600">
        <w:rPr>
          <w:rFonts w:ascii="Times New Roman" w:eastAsia="Calibri" w:hAnsi="Times New Roman" w:cs="Times New Roman"/>
          <w:noProof/>
        </w:rPr>
        <w:t>, o którym mowa w Rozdziale XI pkt 2 ppkt. 4)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322600">
        <w:rPr>
          <w:rFonts w:ascii="Times New Roman" w:eastAsia="Calibri" w:hAnsi="Times New Roman" w:cs="Times New Roman"/>
          <w:b/>
          <w:noProof/>
        </w:rPr>
        <w:t xml:space="preserve"> niż 3 miesiące</w:t>
      </w:r>
      <w:r w:rsidRPr="00322600">
        <w:rPr>
          <w:rFonts w:ascii="Times New Roman" w:eastAsia="Calibri" w:hAnsi="Times New Roman" w:cs="Times New Roman"/>
          <w:noProof/>
        </w:rPr>
        <w:t xml:space="preserve"> przed ich złożeniem.</w:t>
      </w:r>
    </w:p>
    <w:p w14:paraId="1115FD28" w14:textId="77777777" w:rsidR="003C1F9D" w:rsidRPr="00322600" w:rsidRDefault="003C1F9D" w:rsidP="003C1F9D">
      <w:pPr>
        <w:numPr>
          <w:ilvl w:val="0"/>
          <w:numId w:val="3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Jeżeli w kraju, w którym wykonawca ma siedzibę lub miejsce zamieszkania, nie wydaje się dokumentów, o których mowa w pkt 1, lub gdy dokumenty te nie odnoszą się do wszystkich przypadków, o których mowa w art. 108 ust. 1 pkt</w:t>
      </w:r>
      <w:r w:rsidRPr="00322600">
        <w:rPr>
          <w:rFonts w:ascii="Times New Roman" w:eastAsia="Calibri" w:hAnsi="Times New Roman" w:cs="Times New Roman"/>
          <w:noProof/>
          <w:color w:val="FF0000"/>
        </w:rPr>
        <w:t xml:space="preserve"> </w:t>
      </w:r>
      <w:r w:rsidRPr="00322600">
        <w:rPr>
          <w:rFonts w:ascii="Times New Roman" w:eastAsia="Calibri" w:hAnsi="Times New Roman" w:cs="Times New Roman"/>
          <w:noProof/>
        </w:rPr>
        <w:t xml:space="preserve">1, </w:t>
      </w:r>
      <w:r w:rsidRPr="00322600">
        <w:rPr>
          <w:rFonts w:ascii="Times New Roman" w:eastAsia="Calibri" w:hAnsi="Times New Roman" w:cs="Times New Roman"/>
        </w:rPr>
        <w:t xml:space="preserve">2 i 4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39DA068" w14:textId="77777777" w:rsidR="003C1F9D" w:rsidRPr="00322600" w:rsidRDefault="003C1F9D" w:rsidP="003C1F9D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70A9BE3B" w14:textId="77777777" w:rsidR="00D14B81" w:rsidRPr="00322600" w:rsidRDefault="00D14B81" w:rsidP="00D14B81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14AEA9F" w14:textId="77777777" w:rsidR="00D14B81" w:rsidRPr="00322600" w:rsidRDefault="00D14B81" w:rsidP="00D14B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547"/>
      </w:tblGrid>
      <w:tr w:rsidR="00D14B81" w:rsidRPr="00322600" w14:paraId="5987C1D9" w14:textId="77777777" w:rsidTr="00D14B81">
        <w:trPr>
          <w:trHeight w:val="687"/>
        </w:trPr>
        <w:tc>
          <w:tcPr>
            <w:tcW w:w="9547" w:type="dxa"/>
            <w:shd w:val="clear" w:color="auto" w:fill="DBE5F1"/>
          </w:tcPr>
          <w:p w14:paraId="6217DC08" w14:textId="77777777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8610BED" w14:textId="3D3528CA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XIV.PODWYKONAWSTWO</w:t>
            </w:r>
          </w:p>
          <w:p w14:paraId="4E1367F3" w14:textId="77777777" w:rsidR="00D14B81" w:rsidRPr="00322600" w:rsidRDefault="00D14B81" w:rsidP="00D14B81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824833D" w14:textId="77777777" w:rsidR="00D14B81" w:rsidRPr="00322600" w:rsidRDefault="00D14B81" w:rsidP="00D14B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3BCB9A18" w14:textId="77777777" w:rsidR="00D14B81" w:rsidRPr="00322600" w:rsidRDefault="00D14B81" w:rsidP="00D14B81">
      <w:pPr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322600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322600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0CE369E2" w14:textId="77777777" w:rsidR="00D14B81" w:rsidRPr="00322600" w:rsidRDefault="00D14B81" w:rsidP="00D14B81">
      <w:pPr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322600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0B61AA71" w14:textId="77777777" w:rsidR="00D14B81" w:rsidRPr="00322600" w:rsidRDefault="00D14B81" w:rsidP="00D14B81">
      <w:pPr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545F15E2" w14:textId="77777777" w:rsidR="00213C19" w:rsidRPr="00322600" w:rsidRDefault="00213C19" w:rsidP="00213C1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D14B81" w:rsidRPr="00322600" w14:paraId="22361B35" w14:textId="77777777" w:rsidTr="00E45963">
        <w:tc>
          <w:tcPr>
            <w:tcW w:w="9747" w:type="dxa"/>
            <w:shd w:val="clear" w:color="auto" w:fill="DBE5F1"/>
          </w:tcPr>
          <w:p w14:paraId="186DCB5E" w14:textId="77777777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71F8EFE" w14:textId="1786F3CE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XV. INFORMACJA O PRZEDMIOTOWYCH ŚRODKACH DOWODOWYCH</w:t>
            </w:r>
          </w:p>
          <w:p w14:paraId="20BD88CE" w14:textId="77777777" w:rsidR="00D14B81" w:rsidRPr="00322600" w:rsidRDefault="00D14B81" w:rsidP="00D14B81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0BE87F7" w14:textId="77777777" w:rsidR="00D14B81" w:rsidRPr="00322600" w:rsidRDefault="00D14B81" w:rsidP="00D14B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872BBAF" w14:textId="77777777" w:rsidR="00D14B81" w:rsidRPr="00322600" w:rsidRDefault="00D14B81" w:rsidP="00646B6F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22600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2260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Pr="00322600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spełniają określone przez Zamawiającego wymagania, </w:t>
      </w:r>
      <w:r w:rsidRPr="00322600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22600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322600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6497282D" w14:textId="77777777" w:rsidR="00D14B81" w:rsidRPr="00322600" w:rsidRDefault="00D14B81" w:rsidP="00646B6F">
      <w:pPr>
        <w:numPr>
          <w:ilvl w:val="0"/>
          <w:numId w:val="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15ED2D14" w14:textId="65E2399F" w:rsidR="00D14B81" w:rsidRPr="00322600" w:rsidRDefault="00D14B81" w:rsidP="00646B6F">
      <w:pPr>
        <w:numPr>
          <w:ilvl w:val="0"/>
          <w:numId w:val="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322600">
        <w:rPr>
          <w:rFonts w:ascii="Times New Roman" w:eastAsia="Calibri" w:hAnsi="Times New Roman" w:cs="Times New Roman"/>
          <w:b/>
        </w:rPr>
        <w:t xml:space="preserve">załącznikiem nr 4 </w:t>
      </w:r>
      <w:r w:rsidR="009F4DC6" w:rsidRPr="00322600">
        <w:rPr>
          <w:rFonts w:ascii="Times New Roman" w:eastAsia="Calibri" w:hAnsi="Times New Roman" w:cs="Times New Roman"/>
        </w:rPr>
        <w:t>do S</w:t>
      </w:r>
      <w:r w:rsidRPr="00322600">
        <w:rPr>
          <w:rFonts w:ascii="Times New Roman" w:eastAsia="Calibri" w:hAnsi="Times New Roman" w:cs="Times New Roman"/>
        </w:rPr>
        <w:t>WZ.</w:t>
      </w:r>
    </w:p>
    <w:p w14:paraId="46E70CDD" w14:textId="77777777" w:rsidR="00D14B81" w:rsidRPr="00322600" w:rsidRDefault="00D14B81" w:rsidP="00646B6F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28E567C2" w14:textId="77777777" w:rsidR="00D14B81" w:rsidRPr="00322600" w:rsidRDefault="00D14B81" w:rsidP="00646B6F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9C07ED7" w14:textId="77777777" w:rsidR="00D14B81" w:rsidRPr="00322600" w:rsidRDefault="00D14B81" w:rsidP="00D14B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322600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322600" w:rsidRDefault="00A93C95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3E7A08CC" w14:textId="31D57C7A" w:rsidR="00FB3906" w:rsidRPr="00322600" w:rsidRDefault="00FB3906" w:rsidP="00531F65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Osobą uprawnioną do kontaktu z Wykonawcami jest </w:t>
      </w:r>
      <w:r w:rsidR="006010E8" w:rsidRPr="00322600">
        <w:rPr>
          <w:rFonts w:ascii="Times New Roman" w:hAnsi="Times New Roman" w:cs="Times New Roman"/>
          <w:b/>
        </w:rPr>
        <w:t>Małgorzata Cierpka</w:t>
      </w:r>
    </w:p>
    <w:p w14:paraId="6AB05765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pod adresem </w:t>
      </w:r>
      <w:hyperlink r:id="rId18" w:history="1">
        <w:r w:rsidRPr="00322600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322600">
        <w:rPr>
          <w:rFonts w:ascii="Times New Roman" w:hAnsi="Times New Roman" w:cs="Times New Roman"/>
          <w:bCs/>
          <w:u w:val="single"/>
        </w:rPr>
        <w:t>.</w:t>
      </w:r>
    </w:p>
    <w:p w14:paraId="0A159D01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i formularza „</w:t>
      </w:r>
      <w:r w:rsidRPr="00322600">
        <w:rPr>
          <w:rFonts w:ascii="Times New Roman" w:hAnsi="Times New Roman" w:cs="Times New Roman"/>
          <w:b/>
        </w:rPr>
        <w:t>Wyślij wiadomość do zamawiającego</w:t>
      </w:r>
      <w:r w:rsidRPr="00322600">
        <w:rPr>
          <w:rFonts w:ascii="Times New Roman" w:hAnsi="Times New Roman" w:cs="Times New Roman"/>
        </w:rPr>
        <w:t>”.</w:t>
      </w:r>
    </w:p>
    <w:p w14:paraId="7A34E4A2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 w:rsidRPr="00322600">
        <w:rPr>
          <w:rFonts w:ascii="Times New Roman" w:hAnsi="Times New Roman" w:cs="Times New Roman"/>
        </w:rPr>
        <w:t xml:space="preserve">tformazakupowa.pl, komunikację </w:t>
      </w:r>
      <w:r w:rsidRPr="00322600">
        <w:rPr>
          <w:rFonts w:ascii="Times New Roman" w:hAnsi="Times New Roman" w:cs="Times New Roman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do konkretnego wykonawcy.</w:t>
      </w:r>
    </w:p>
    <w:p w14:paraId="64CFE668" w14:textId="6FC1748A" w:rsidR="00FB3906" w:rsidRPr="00322600" w:rsidRDefault="00D2644B" w:rsidP="00531F65">
      <w:pPr>
        <w:numPr>
          <w:ilvl w:val="0"/>
          <w:numId w:val="44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322600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E11D09" w:rsidRPr="00322600">
        <w:rPr>
          <w:rFonts w:ascii="Times New Roman" w:eastAsia="Calibri" w:hAnsi="Times New Roman" w:cs="Times New Roman"/>
          <w:bCs/>
        </w:rPr>
        <w:t>7</w:t>
      </w:r>
      <w:r w:rsidRPr="00322600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E11D09" w:rsidRPr="00322600">
        <w:rPr>
          <w:rFonts w:ascii="Times New Roman" w:eastAsia="Calibri" w:hAnsi="Times New Roman" w:cs="Times New Roman"/>
          <w:bCs/>
        </w:rPr>
        <w:t>14</w:t>
      </w:r>
      <w:r w:rsidRPr="00322600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16C705DD" w14:textId="3D0F0A70" w:rsidR="00FB3906" w:rsidRPr="00322600" w:rsidRDefault="00FB3906" w:rsidP="00531F6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 xml:space="preserve">Jeżeli wniosek o wyjaśnienie treści SWZ wpłynął po upływie terminu składania wniosku określonym wyżej w pkt. </w:t>
      </w:r>
      <w:r w:rsidR="00747961" w:rsidRPr="00322600">
        <w:rPr>
          <w:rFonts w:ascii="Times New Roman" w:hAnsi="Times New Roman" w:cs="Times New Roman"/>
          <w:lang w:eastAsia="pl-PL"/>
        </w:rPr>
        <w:t>7</w:t>
      </w:r>
      <w:r w:rsidRPr="00322600">
        <w:rPr>
          <w:rFonts w:ascii="Times New Roman" w:hAnsi="Times New Roman" w:cs="Times New Roman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>, tj.:</w:t>
      </w:r>
    </w:p>
    <w:p w14:paraId="270BDE16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0D53C0F8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7124DDF7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włączona obsługa JavaScript,</w:t>
      </w:r>
    </w:p>
    <w:p w14:paraId="2E64315C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54C66E29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7D0FA2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7CD938A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54A1FF3B" w14:textId="77777777" w:rsidR="00FB3906" w:rsidRPr="00322600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akceptuje warunki korzystania z </w:t>
      </w:r>
      <w:hyperlink r:id="rId24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322600">
          <w:rPr>
            <w:rFonts w:ascii="Times New Roman" w:hAnsi="Times New Roman" w:cs="Times New Roman"/>
          </w:rPr>
          <w:t>pod linkiem</w:t>
        </w:r>
      </w:hyperlink>
      <w:r w:rsidRPr="00322600">
        <w:rPr>
          <w:rFonts w:ascii="Times New Roman" w:hAnsi="Times New Roman" w:cs="Times New Roman"/>
        </w:rPr>
        <w:t xml:space="preserve">  w zakładce „Regulamin" oraz uznaje go za wiążący,</w:t>
      </w:r>
    </w:p>
    <w:p w14:paraId="65C95C10" w14:textId="77777777" w:rsidR="00FB3906" w:rsidRPr="00322600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322600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322600">
        <w:rPr>
          <w:rFonts w:ascii="Times New Roman" w:hAnsi="Times New Roman" w:cs="Times New Roman"/>
        </w:rPr>
        <w:t xml:space="preserve">. </w:t>
      </w:r>
    </w:p>
    <w:p w14:paraId="78DDC5A6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322600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322600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19" w:name="__RefHeading__76_381024118"/>
      <w:bookmarkEnd w:id="19"/>
    </w:p>
    <w:p w14:paraId="31A52622" w14:textId="77777777" w:rsidR="00FB3906" w:rsidRPr="00322600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322600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322600" w:rsidRDefault="00F910EB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Pr="00322600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C118B9" w14:textId="77777777" w:rsidR="005411F7" w:rsidRPr="00322600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Zamawiający nie przewiduje komunikowania się z wykonawcami w inny sposób niż przy użyciu środków komunikacji elektronicznej. </w:t>
      </w:r>
    </w:p>
    <w:p w14:paraId="4BDE49B2" w14:textId="77777777" w:rsidR="008C3C4F" w:rsidRPr="00322600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322600" w14:paraId="7DC5E343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29BE1F5C" w14:textId="77777777" w:rsidR="00D00A33" w:rsidRPr="00322600" w:rsidRDefault="005411F7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</w:tc>
      </w:tr>
    </w:tbl>
    <w:p w14:paraId="2BAC6F30" w14:textId="77777777" w:rsidR="00DB5909" w:rsidRPr="00322600" w:rsidRDefault="00DB5909" w:rsidP="00DB59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324301" w14:textId="6F20752A" w:rsidR="00DB5909" w:rsidRPr="00322600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322600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="00E57C68" w:rsidRPr="00322600">
        <w:rPr>
          <w:rFonts w:ascii="Times New Roman" w:eastAsia="Times New Roman" w:hAnsi="Times New Roman" w:cs="Times New Roman"/>
          <w:lang w:eastAsia="ar-SA"/>
        </w:rPr>
        <w:t xml:space="preserve">to jest </w:t>
      </w:r>
      <w:r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do dnia</w:t>
      </w:r>
      <w:r w:rsidR="00D2450B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  <w:r w:rsidR="006056E6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2023</w:t>
      </w:r>
      <w:r w:rsidR="00313777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-</w:t>
      </w:r>
      <w:r w:rsidR="00AE26B9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10</w:t>
      </w:r>
      <w:r w:rsidR="008F2E8D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-</w:t>
      </w:r>
      <w:r w:rsidR="00161F7F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14</w:t>
      </w:r>
    </w:p>
    <w:p w14:paraId="50414A8A" w14:textId="77777777" w:rsidR="0020685C" w:rsidRPr="0032260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3D56D6A" w14:textId="77777777" w:rsidR="00DB5909" w:rsidRPr="0032260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 w:rsidRPr="00322600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322600">
        <w:rPr>
          <w:rFonts w:ascii="Times New Roman" w:eastAsia="Times New Roman" w:hAnsi="Times New Roman" w:cs="Times New Roman"/>
          <w:lang w:eastAsia="ar-SA"/>
        </w:rPr>
        <w:t>y prze</w:t>
      </w:r>
      <w:r w:rsidR="00FA2242" w:rsidRPr="00322600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322600">
        <w:rPr>
          <w:rFonts w:ascii="Times New Roman" w:eastAsia="Times New Roman" w:hAnsi="Times New Roman" w:cs="Times New Roman"/>
          <w:lang w:eastAsia="ar-SA"/>
        </w:rPr>
        <w:t>0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lang w:eastAsia="ar-SA"/>
        </w:rPr>
        <w:t>dni.</w:t>
      </w:r>
    </w:p>
    <w:p w14:paraId="5DD3812E" w14:textId="77777777" w:rsidR="005411F7" w:rsidRPr="0032260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Przed</w:t>
      </w:r>
      <w:r w:rsidR="00EE08D6" w:rsidRPr="00322600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322600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 w:rsidRPr="00322600">
        <w:rPr>
          <w:rFonts w:ascii="Times New Roman" w:eastAsia="Times New Roman" w:hAnsi="Times New Roman" w:cs="Times New Roman"/>
          <w:lang w:eastAsia="ar-SA"/>
        </w:rPr>
        <w:t>3</w:t>
      </w:r>
      <w:r w:rsidRPr="00322600">
        <w:rPr>
          <w:rFonts w:ascii="Times New Roman" w:eastAsia="Times New Roman" w:hAnsi="Times New Roman" w:cs="Times New Roman"/>
          <w:lang w:eastAsia="ar-SA"/>
        </w:rPr>
        <w:t>, wymaga zło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ania ofertą</w:t>
      </w:r>
      <w:r w:rsidRPr="00322600">
        <w:rPr>
          <w:rFonts w:ascii="Times New Roman" w:eastAsia="Times New Roman" w:hAnsi="Times New Roman" w:cs="Times New Roman"/>
          <w:lang w:eastAsia="ar-SA"/>
        </w:rPr>
        <w:t>.</w:t>
      </w:r>
    </w:p>
    <w:p w14:paraId="160F9D5A" w14:textId="77777777" w:rsidR="00F378D8" w:rsidRPr="00322600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322600">
        <w:rPr>
          <w:rFonts w:ascii="Times New Roman" w:eastAsia="Times New Roman" w:hAnsi="Times New Roman" w:cs="Times New Roman"/>
          <w:lang w:eastAsia="ar-SA"/>
        </w:rPr>
        <w:t xml:space="preserve"> ustawy Pzp</w:t>
      </w:r>
      <w:r w:rsidRPr="00322600">
        <w:rPr>
          <w:rFonts w:ascii="Times New Roman" w:eastAsia="Times New Roman" w:hAnsi="Times New Roman" w:cs="Times New Roman"/>
          <w:lang w:eastAsia="ar-SA"/>
        </w:rPr>
        <w:t>.</w:t>
      </w:r>
    </w:p>
    <w:p w14:paraId="70143ECA" w14:textId="77777777" w:rsidR="0020685C" w:rsidRPr="0032260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Calibri" w:hAnsi="Times New Roman" w:cs="Times New Roman"/>
          <w:lang w:eastAsia="pl-PL"/>
        </w:rPr>
        <w:t xml:space="preserve">W przypadku braku zgody, o której mowa w </w:t>
      </w:r>
      <w:r w:rsidR="00EC7239" w:rsidRPr="00322600">
        <w:rPr>
          <w:rFonts w:ascii="Times New Roman" w:eastAsia="Calibri" w:hAnsi="Times New Roman" w:cs="Times New Roman"/>
          <w:lang w:eastAsia="pl-PL"/>
        </w:rPr>
        <w:t>ust</w:t>
      </w:r>
      <w:r w:rsidRPr="00322600">
        <w:rPr>
          <w:rFonts w:ascii="Times New Roman" w:eastAsia="Calibri" w:hAnsi="Times New Roman" w:cs="Times New Roman"/>
          <w:lang w:eastAsia="pl-PL"/>
        </w:rPr>
        <w:t>. 4, oferta podlega odrzuceniu, a Zamawiający zwraca się̨ o wyrażenie takiej zgody do kolejnego Wykonawcy, którego oferta została najwyżej oceniona, chyba że zachodzą̨ przesłanki do unieważnienia postepowania.</w:t>
      </w:r>
    </w:p>
    <w:p w14:paraId="53B9B4F5" w14:textId="77777777" w:rsidR="00DB5909" w:rsidRPr="00322600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65FF24C" w14:textId="77777777" w:rsidR="00633B71" w:rsidRPr="00322600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322600" w14:paraId="7EBD322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DF1889" w14:textId="77777777" w:rsidR="00DB5909" w:rsidRPr="00322600" w:rsidRDefault="00DB5909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6D331A3A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322600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dowodowych na platformie, kwalifikowany podpis elektroniczny Wykonawca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5C821F4D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przez osobę/osoby upoważnioną/upoważnione.</w:t>
      </w:r>
    </w:p>
    <w:p w14:paraId="06F7ACF6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66B300A1" w14:textId="77777777" w:rsidR="00C64918" w:rsidRPr="00322600" w:rsidRDefault="00C64918" w:rsidP="00C64918">
      <w:pPr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sporządzona na podstawie załączników do niniejszej SWZ w języku polskim,</w:t>
      </w:r>
    </w:p>
    <w:p w14:paraId="7C2C0138" w14:textId="77777777" w:rsidR="00C64918" w:rsidRPr="00322600" w:rsidRDefault="00C64918" w:rsidP="00C64918">
      <w:pPr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3F37AE4A" w14:textId="77777777" w:rsidR="00C64918" w:rsidRPr="00322600" w:rsidRDefault="00C64918" w:rsidP="00C64918">
      <w:pPr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podpisana kwalifikowanym podpisem elektronicznym przez osobę/osoby upoważnioną/ upoważnione.</w:t>
      </w:r>
    </w:p>
    <w:p w14:paraId="56262AC4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powinna zawierać: </w:t>
      </w:r>
    </w:p>
    <w:p w14:paraId="114391E6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14:paraId="6840DF39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pełnomocnictwo upoważniające do złożenia oferty, o ile ofertę składa pełnomocnik;</w:t>
      </w:r>
    </w:p>
    <w:p w14:paraId="1BC0702A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2077072" w14:textId="77777777" w:rsidR="00700C81" w:rsidRDefault="00C64918" w:rsidP="00700C8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opisy, fotografie oraz inne podobne materiały dotyczące przedmiotu zamówienia, potwierdzających spełnienie parametrów wymaganych przez Zamawiającego w języku polskim lub tłumaczonych na język polski,</w:t>
      </w:r>
    </w:p>
    <w:p w14:paraId="183772F2" w14:textId="58C56289" w:rsidR="00700C81" w:rsidRDefault="00C64918" w:rsidP="00700C8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00C81">
        <w:rPr>
          <w:rFonts w:ascii="Times New Roman" w:eastAsia="Times New Roman" w:hAnsi="Times New Roman" w:cs="Times New Roman"/>
          <w:b/>
          <w:lang w:eastAsia="ar-SA"/>
        </w:rPr>
        <w:t>oświadczenie dotyczące przedmiotu zamówienia – zgodnie z załącznikiem nr 4 do SWZ.</w:t>
      </w:r>
    </w:p>
    <w:p w14:paraId="27620C52" w14:textId="66D7E94E" w:rsidR="00700C81" w:rsidRPr="00700C81" w:rsidRDefault="00700C81" w:rsidP="00700C81">
      <w:pPr>
        <w:pStyle w:val="Akapitzlist"/>
        <w:numPr>
          <w:ilvl w:val="0"/>
          <w:numId w:val="20"/>
        </w:numPr>
        <w:ind w:left="426" w:hanging="142"/>
        <w:rPr>
          <w:rFonts w:ascii="Times New Roman" w:eastAsia="Times New Roman" w:hAnsi="Times New Roman" w:cs="Times New Roman"/>
          <w:b/>
          <w:highlight w:val="yellow"/>
          <w:lang w:eastAsia="ar-SA"/>
        </w:rPr>
      </w:pPr>
      <w:r w:rsidRPr="00700C81">
        <w:rPr>
          <w:rFonts w:ascii="Times New Roman" w:eastAsia="Times New Roman" w:hAnsi="Times New Roman" w:cs="Times New Roman"/>
          <w:b/>
          <w:highlight w:val="yellow"/>
          <w:lang w:eastAsia="ar-SA"/>
        </w:rPr>
        <w:t>potwierdzenie wniesienia wadium.</w:t>
      </w:r>
    </w:p>
    <w:p w14:paraId="1580A8A8" w14:textId="43366116" w:rsidR="00C64918" w:rsidRPr="00700C81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00C81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3D2EB6F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4D9EAFDB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5BCD36AE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B78E0B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ED13E39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C4CDEB5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C08A2F8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260B612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1335B04D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322600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DB932B2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322600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14DA9D66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21D51784" w14:textId="77777777" w:rsidR="00C64918" w:rsidRPr="00322600" w:rsidRDefault="00C64918" w:rsidP="00C64918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.zip </w:t>
      </w:r>
    </w:p>
    <w:p w14:paraId="06F3E50B" w14:textId="77777777" w:rsidR="00C64918" w:rsidRPr="00322600" w:rsidRDefault="00C64918" w:rsidP="00C64918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.7Z</w:t>
      </w:r>
    </w:p>
    <w:p w14:paraId="55A6926A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Wśród rozszerzeń powszechnych a </w:t>
      </w:r>
      <w:r w:rsidRPr="00322600">
        <w:rPr>
          <w:rFonts w:ascii="Times New Roman" w:hAnsi="Times New Roman" w:cs="Times New Roman"/>
          <w:b/>
        </w:rPr>
        <w:t>niewystępujących</w:t>
      </w:r>
      <w:r w:rsidRPr="00322600">
        <w:rPr>
          <w:rFonts w:ascii="Times New Roman" w:hAnsi="Times New Roman" w:cs="Times New Roman"/>
        </w:rPr>
        <w:t xml:space="preserve"> w Rozporządzeniu KRI występują: .rar .gif .bmp .numbers .pages</w:t>
      </w:r>
      <w:r w:rsidRPr="00322600">
        <w:rPr>
          <w:rFonts w:ascii="Times New Roman" w:hAnsi="Times New Roman" w:cs="Times New Roman"/>
          <w:color w:val="FF0000"/>
        </w:rPr>
        <w:t xml:space="preserve">. </w:t>
      </w:r>
      <w:r w:rsidRPr="00322600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724BC7EB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322600">
        <w:rPr>
          <w:rFonts w:ascii="Times New Roman" w:hAnsi="Times New Roman" w:cs="Times New Roman"/>
          <w:b/>
        </w:rPr>
        <w:t>maksymalnie 10MB</w:t>
      </w:r>
      <w:r w:rsidRPr="00322600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322600">
        <w:rPr>
          <w:rFonts w:ascii="Times New Roman" w:hAnsi="Times New Roman" w:cs="Times New Roman"/>
          <w:b/>
        </w:rPr>
        <w:t>maksymalnie 5MB</w:t>
      </w:r>
      <w:r w:rsidRPr="00322600">
        <w:rPr>
          <w:rFonts w:ascii="Times New Roman" w:hAnsi="Times New Roman" w:cs="Times New Roman"/>
        </w:rPr>
        <w:t>.</w:t>
      </w:r>
    </w:p>
    <w:p w14:paraId="60417349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 przypadku stosowania przez wykonawcę kwalifikowanego podpisu elektronicznego:</w:t>
      </w:r>
    </w:p>
    <w:p w14:paraId="49F0AD88" w14:textId="77777777" w:rsidR="00C64918" w:rsidRPr="00322600" w:rsidRDefault="00C64918" w:rsidP="00C64918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322600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313E1778" w14:textId="77777777" w:rsidR="00C64918" w:rsidRPr="00322600" w:rsidRDefault="00C64918" w:rsidP="00C64918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Pliki w innych formatach niż PDF </w:t>
      </w:r>
      <w:r w:rsidRPr="00322600">
        <w:rPr>
          <w:rFonts w:ascii="Times New Roman" w:hAnsi="Times New Roman" w:cs="Times New Roman"/>
          <w:b/>
        </w:rPr>
        <w:t>zaleca się opatrzyć podpisem w formacie XAdES o typie zewnętrznym</w:t>
      </w:r>
      <w:r w:rsidRPr="00322600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36172100" w14:textId="77777777" w:rsidR="00C64918" w:rsidRPr="00322600" w:rsidRDefault="00C64918" w:rsidP="00C64918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3059BEA3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zaleca aby</w:t>
      </w:r>
      <w:r w:rsidRPr="00322600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322600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DF3518C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7A8C5BFF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75B2344E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08D791D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B3B1D00" w14:textId="335BC94E" w:rsidR="00DB5909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zaleca aby </w:t>
      </w:r>
      <w:r w:rsidRPr="00322600">
        <w:rPr>
          <w:rFonts w:ascii="Times New Roman" w:hAnsi="Times New Roman" w:cs="Times New Roman"/>
          <w:b/>
          <w:u w:val="single"/>
        </w:rPr>
        <w:t>nie</w:t>
      </w:r>
      <w:r w:rsidRPr="00322600">
        <w:rPr>
          <w:rFonts w:ascii="Times New Roman" w:hAnsi="Times New Roman" w:cs="Times New Roman"/>
          <w:b/>
        </w:rPr>
        <w:t xml:space="preserve"> </w:t>
      </w:r>
      <w:r w:rsidRPr="00322600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AEF8714" w14:textId="77777777" w:rsidR="00DB5909" w:rsidRPr="00322600" w:rsidRDefault="00DB5909" w:rsidP="00D93C1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322600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21DEE25" w14:textId="77777777" w:rsidR="007B73D5" w:rsidRPr="00322600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145E027" w14:textId="77777777" w:rsidR="00DC74F1" w:rsidRPr="00322600" w:rsidRDefault="00DC74F1" w:rsidP="00491E6F">
            <w:pPr>
              <w:pStyle w:val="Akapitzlist"/>
              <w:numPr>
                <w:ilvl w:val="0"/>
                <w:numId w:val="46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30B5026C" w14:textId="77777777" w:rsidR="007B73D5" w:rsidRPr="00322600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32130" w14:textId="77777777" w:rsidR="006A4BC3" w:rsidRPr="00322600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07B4C7" w14:textId="1E830383" w:rsidR="00700C81" w:rsidRPr="00700C81" w:rsidRDefault="00700C81" w:rsidP="00646B6F">
      <w:pPr>
        <w:numPr>
          <w:ilvl w:val="0"/>
          <w:numId w:val="66"/>
        </w:num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b/>
          <w:bCs/>
          <w:highlight w:val="yellow"/>
          <w:lang w:eastAsia="ar-SA"/>
        </w:rPr>
      </w:pPr>
      <w:r w:rsidRPr="00C74E02">
        <w:rPr>
          <w:rFonts w:eastAsia="Calibri" w:cstheme="minorHAnsi"/>
          <w:highlight w:val="yellow"/>
          <w:lang w:eastAsia="ar-SA"/>
        </w:rPr>
        <w:t>Wykonawca zobowiązany jest wnieść wadium w kwocie</w:t>
      </w:r>
      <w:r w:rsidRPr="00C74E02">
        <w:rPr>
          <w:rFonts w:eastAsia="Calibri" w:cstheme="minorHAnsi"/>
          <w:b/>
          <w:bCs/>
          <w:highlight w:val="yellow"/>
          <w:lang w:eastAsia="zh-CN"/>
        </w:rPr>
        <w:t xml:space="preserve"> </w:t>
      </w:r>
      <w:r>
        <w:rPr>
          <w:rFonts w:eastAsia="Calibri" w:cstheme="minorHAnsi"/>
          <w:b/>
          <w:bCs/>
          <w:highlight w:val="yellow"/>
          <w:lang w:eastAsia="zh-CN"/>
        </w:rPr>
        <w:t>12 934,57</w:t>
      </w:r>
      <w:r w:rsidRPr="00C74E02">
        <w:rPr>
          <w:rFonts w:eastAsia="Calibri" w:cstheme="minorHAnsi"/>
          <w:b/>
          <w:bCs/>
          <w:i/>
          <w:highlight w:val="yellow"/>
          <w:lang w:eastAsia="zh-CN"/>
        </w:rPr>
        <w:t xml:space="preserve"> </w:t>
      </w:r>
      <w:r w:rsidRPr="00C74E02">
        <w:rPr>
          <w:rFonts w:eastAsia="Calibri" w:cstheme="minorHAnsi"/>
          <w:b/>
          <w:bCs/>
          <w:highlight w:val="yellow"/>
          <w:lang w:eastAsia="pl-PL"/>
        </w:rPr>
        <w:t>zł</w:t>
      </w:r>
      <w:r w:rsidRPr="00C74E02">
        <w:rPr>
          <w:rFonts w:eastAsia="Calibri" w:cstheme="minorHAnsi"/>
          <w:b/>
          <w:highlight w:val="yellow"/>
          <w:lang w:eastAsia="ar-SA"/>
        </w:rPr>
        <w:t xml:space="preserve"> (</w:t>
      </w:r>
      <w:r w:rsidRPr="00700C81">
        <w:rPr>
          <w:rFonts w:eastAsia="Calibri" w:cstheme="minorHAnsi"/>
          <w:b/>
          <w:i/>
          <w:highlight w:val="yellow"/>
          <w:lang w:eastAsia="ar-SA"/>
        </w:rPr>
        <w:t xml:space="preserve">słownie: dwanaście tysięcy dziewięćset trzydzieści cztery złote 57/100 groszy </w:t>
      </w:r>
      <w:r w:rsidRPr="00700C81">
        <w:rPr>
          <w:rFonts w:eastAsia="Calibri" w:cstheme="minorHAnsi"/>
          <w:b/>
          <w:i/>
          <w:highlight w:val="yellow"/>
          <w:lang w:eastAsia="ar-SA"/>
        </w:rPr>
        <w:tab/>
        <w:t>).</w:t>
      </w:r>
      <w:r w:rsidRPr="00700C81">
        <w:rPr>
          <w:rFonts w:eastAsia="Calibri" w:cstheme="minorHAnsi"/>
          <w:i/>
          <w:highlight w:val="yellow"/>
          <w:lang w:eastAsia="ar-SA"/>
        </w:rPr>
        <w:t xml:space="preserve"> </w:t>
      </w:r>
    </w:p>
    <w:p w14:paraId="56CDD23B" w14:textId="77777777" w:rsidR="00700C81" w:rsidRDefault="00700C81" w:rsidP="00700C81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i/>
          <w:highlight w:val="yellow"/>
          <w:lang w:eastAsia="ar-SA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1880"/>
      </w:tblGrid>
      <w:tr w:rsidR="00646B6F" w:rsidRPr="00646B6F" w14:paraId="6C479051" w14:textId="77777777" w:rsidTr="001E0ACC">
        <w:trPr>
          <w:trHeight w:val="255"/>
          <w:jc w:val="center"/>
        </w:trPr>
        <w:tc>
          <w:tcPr>
            <w:tcW w:w="640" w:type="dxa"/>
            <w:noWrap/>
            <w:hideMark/>
          </w:tcPr>
          <w:p w14:paraId="6881F844" w14:textId="77777777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646B6F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1880" w:type="dxa"/>
            <w:noWrap/>
            <w:hideMark/>
          </w:tcPr>
          <w:p w14:paraId="5D1E3E44" w14:textId="40C58BDF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975AF1">
              <w:t>wadium</w:t>
            </w:r>
          </w:p>
        </w:tc>
      </w:tr>
      <w:tr w:rsidR="00646B6F" w:rsidRPr="00646B6F" w14:paraId="792E9593" w14:textId="77777777" w:rsidTr="001E0ACC">
        <w:trPr>
          <w:trHeight w:val="255"/>
          <w:jc w:val="center"/>
        </w:trPr>
        <w:tc>
          <w:tcPr>
            <w:tcW w:w="640" w:type="dxa"/>
            <w:noWrap/>
            <w:hideMark/>
          </w:tcPr>
          <w:p w14:paraId="1078568F" w14:textId="77777777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646B6F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739D6B69" w14:textId="3DBC972C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975AF1">
              <w:t>731,71</w:t>
            </w:r>
          </w:p>
        </w:tc>
      </w:tr>
      <w:tr w:rsidR="00646B6F" w:rsidRPr="00646B6F" w14:paraId="326A6061" w14:textId="77777777" w:rsidTr="001E0ACC">
        <w:trPr>
          <w:trHeight w:val="255"/>
          <w:jc w:val="center"/>
        </w:trPr>
        <w:tc>
          <w:tcPr>
            <w:tcW w:w="640" w:type="dxa"/>
            <w:noWrap/>
            <w:hideMark/>
          </w:tcPr>
          <w:p w14:paraId="0B2D211E" w14:textId="77777777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646B6F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5D5C20FD" w14:textId="3361B760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975AF1">
              <w:t>2 083,33</w:t>
            </w:r>
          </w:p>
        </w:tc>
      </w:tr>
      <w:tr w:rsidR="00646B6F" w:rsidRPr="00646B6F" w14:paraId="1305153B" w14:textId="77777777" w:rsidTr="001E0ACC">
        <w:trPr>
          <w:trHeight w:val="255"/>
          <w:jc w:val="center"/>
        </w:trPr>
        <w:tc>
          <w:tcPr>
            <w:tcW w:w="640" w:type="dxa"/>
            <w:noWrap/>
            <w:hideMark/>
          </w:tcPr>
          <w:p w14:paraId="3600343E" w14:textId="77777777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646B6F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40E1018B" w14:textId="01675493" w:rsidR="00646B6F" w:rsidRPr="00646B6F" w:rsidRDefault="00646B6F" w:rsidP="00646B6F">
            <w:pPr>
              <w:shd w:val="clear" w:color="auto" w:fill="FFFFFF"/>
              <w:suppressAutoHyphens/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975AF1">
              <w:t>10 119,53</w:t>
            </w:r>
          </w:p>
        </w:tc>
      </w:tr>
    </w:tbl>
    <w:p w14:paraId="310707DD" w14:textId="77777777" w:rsidR="00700C81" w:rsidRDefault="00700C81" w:rsidP="00700C81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i/>
          <w:highlight w:val="yellow"/>
          <w:lang w:eastAsia="ar-SA"/>
        </w:rPr>
      </w:pPr>
    </w:p>
    <w:p w14:paraId="75C5685F" w14:textId="77777777" w:rsidR="00700C81" w:rsidRDefault="00700C81" w:rsidP="00700C81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i/>
          <w:highlight w:val="yellow"/>
          <w:lang w:eastAsia="ar-SA"/>
        </w:rPr>
      </w:pPr>
    </w:p>
    <w:p w14:paraId="31420278" w14:textId="77777777" w:rsidR="00700C81" w:rsidRPr="00C74E02" w:rsidRDefault="00700C81" w:rsidP="00700C81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b/>
          <w:bCs/>
          <w:highlight w:val="yellow"/>
          <w:lang w:eastAsia="ar-SA"/>
        </w:rPr>
      </w:pPr>
    </w:p>
    <w:p w14:paraId="01AF0ABE" w14:textId="77777777" w:rsidR="00700C81" w:rsidRPr="00C74E02" w:rsidRDefault="00700C81" w:rsidP="00646B6F">
      <w:pPr>
        <w:numPr>
          <w:ilvl w:val="3"/>
          <w:numId w:val="69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highlight w:val="yellow"/>
          <w:u w:val="single"/>
          <w:lang w:eastAsia="zh-CN"/>
        </w:rPr>
      </w:pPr>
      <w:r w:rsidRPr="00C74E02">
        <w:rPr>
          <w:rFonts w:eastAsia="Calibri" w:cstheme="minorHAnsi"/>
          <w:b/>
          <w:highlight w:val="yellow"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333BC356" w14:textId="77777777" w:rsidR="00700C81" w:rsidRPr="00C74E02" w:rsidRDefault="00700C81" w:rsidP="00646B6F">
      <w:pPr>
        <w:numPr>
          <w:ilvl w:val="3"/>
          <w:numId w:val="69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Wadium może być wnoszone w jednej lub kilku następujących formach:</w:t>
      </w:r>
    </w:p>
    <w:p w14:paraId="16C18972" w14:textId="77777777" w:rsidR="00700C81" w:rsidRPr="00C74E02" w:rsidRDefault="00700C81" w:rsidP="00646B6F">
      <w:pPr>
        <w:numPr>
          <w:ilvl w:val="1"/>
          <w:numId w:val="67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pieniądzu; </w:t>
      </w:r>
    </w:p>
    <w:p w14:paraId="19C2A4AC" w14:textId="77777777" w:rsidR="00700C81" w:rsidRPr="00C74E02" w:rsidRDefault="00700C81" w:rsidP="00646B6F">
      <w:pPr>
        <w:numPr>
          <w:ilvl w:val="1"/>
          <w:numId w:val="67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gwarancjach bankowych;</w:t>
      </w:r>
    </w:p>
    <w:p w14:paraId="5B340E2F" w14:textId="77777777" w:rsidR="00700C81" w:rsidRPr="00C74E02" w:rsidRDefault="00700C81" w:rsidP="00646B6F">
      <w:pPr>
        <w:numPr>
          <w:ilvl w:val="1"/>
          <w:numId w:val="67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gwarancjach ubezpieczeniowych;</w:t>
      </w:r>
    </w:p>
    <w:p w14:paraId="771107A6" w14:textId="77777777" w:rsidR="00700C81" w:rsidRPr="00C74E02" w:rsidRDefault="00700C81" w:rsidP="00646B6F">
      <w:pPr>
        <w:numPr>
          <w:ilvl w:val="1"/>
          <w:numId w:val="67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635F5EB1" w14:textId="3DD3C8F0" w:rsidR="00700C81" w:rsidRPr="00C74E02" w:rsidRDefault="00700C81" w:rsidP="00646B6F">
      <w:pPr>
        <w:numPr>
          <w:ilvl w:val="0"/>
          <w:numId w:val="70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Calibri" w:cstheme="minorHAnsi"/>
          <w:highlight w:val="yellow"/>
          <w:lang w:eastAsia="ar-SA"/>
        </w:rPr>
      </w:pPr>
      <w:r w:rsidRPr="00C74E02">
        <w:rPr>
          <w:rFonts w:eastAsia="Calibri" w:cstheme="minorHAnsi"/>
          <w:highlight w:val="yellow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="00646B6F">
        <w:rPr>
          <w:rFonts w:eastAsia="Calibri" w:cstheme="minorHAnsi"/>
          <w:b/>
          <w:bCs/>
          <w:highlight w:val="yellow"/>
          <w:u w:val="single"/>
          <w:lang w:eastAsia="ar-SA"/>
        </w:rPr>
        <w:t>Szp-241/ZP–043</w:t>
      </w:r>
      <w:bookmarkStart w:id="20" w:name="_GoBack"/>
      <w:bookmarkEnd w:id="20"/>
      <w:r w:rsidRPr="00C74E02">
        <w:rPr>
          <w:rFonts w:eastAsia="Calibri" w:cstheme="minorHAnsi"/>
          <w:b/>
          <w:bCs/>
          <w:highlight w:val="yellow"/>
          <w:u w:val="single"/>
          <w:lang w:eastAsia="ar-SA"/>
        </w:rPr>
        <w:t>/2023</w:t>
      </w:r>
      <w:r w:rsidRPr="00C74E02">
        <w:rPr>
          <w:rFonts w:eastAsia="Calibri" w:cstheme="minorHAnsi"/>
          <w:b/>
          <w:bCs/>
          <w:highlight w:val="yellow"/>
          <w:lang w:eastAsia="ar-SA"/>
        </w:rPr>
        <w:t xml:space="preserve"> </w:t>
      </w:r>
    </w:p>
    <w:p w14:paraId="5CC0A203" w14:textId="77777777" w:rsidR="00700C81" w:rsidRPr="00C74E02" w:rsidRDefault="00700C81" w:rsidP="00700C81">
      <w:pPr>
        <w:suppressAutoHyphens/>
        <w:spacing w:after="0" w:line="240" w:lineRule="auto"/>
        <w:ind w:left="284"/>
        <w:jc w:val="both"/>
        <w:rPr>
          <w:rFonts w:eastAsia="Calibri" w:cstheme="minorHAnsi"/>
          <w:b/>
          <w:highlight w:val="yellow"/>
          <w:u w:val="single"/>
          <w:lang w:eastAsia="zh-CN"/>
        </w:rPr>
      </w:pPr>
      <w:r w:rsidRPr="00C74E02">
        <w:rPr>
          <w:rFonts w:eastAsia="Calibri" w:cstheme="minorHAnsi"/>
          <w:b/>
          <w:highlight w:val="yellow"/>
          <w:lang w:eastAsia="zh-CN"/>
        </w:rPr>
        <w:t xml:space="preserve">UWAGA: </w:t>
      </w:r>
      <w:r w:rsidRPr="00C74E02">
        <w:rPr>
          <w:rFonts w:eastAsia="Calibri" w:cstheme="minorHAnsi"/>
          <w:b/>
          <w:highlight w:val="yellow"/>
          <w:u w:val="single"/>
          <w:lang w:eastAsia="zh-CN"/>
        </w:rPr>
        <w:t>Za termin wniesienia wadium w formie pieniężnej zostanie przyjęty termin uznania rachunku Zamawiającego.</w:t>
      </w:r>
    </w:p>
    <w:p w14:paraId="651434A4" w14:textId="77777777" w:rsidR="00700C81" w:rsidRPr="00C74E02" w:rsidRDefault="00700C81" w:rsidP="00646B6F">
      <w:pPr>
        <w:numPr>
          <w:ilvl w:val="3"/>
          <w:numId w:val="7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highlight w:val="yellow"/>
          <w:u w:val="single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53345277" w14:textId="77777777" w:rsidR="00700C81" w:rsidRPr="00C74E02" w:rsidRDefault="00700C81" w:rsidP="00646B6F">
      <w:pPr>
        <w:numPr>
          <w:ilvl w:val="3"/>
          <w:numId w:val="7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Wadium wnoszone w formie poręczeń lub gwarancji muszą być złożone jako </w:t>
      </w:r>
      <w:r w:rsidRPr="00C74E02">
        <w:rPr>
          <w:rFonts w:eastAsia="Calibri" w:cstheme="minorHAnsi"/>
          <w:b/>
          <w:highlight w:val="yellow"/>
          <w:lang w:eastAsia="zh-CN"/>
        </w:rPr>
        <w:t xml:space="preserve">oryginał </w:t>
      </w:r>
      <w:r w:rsidRPr="00C74E02">
        <w:rPr>
          <w:rFonts w:eastAsia="Calibri" w:cstheme="minorHAnsi"/>
          <w:highlight w:val="yellow"/>
          <w:lang w:eastAsia="zh-CN"/>
        </w:rPr>
        <w:t xml:space="preserve">gwarancji lub poręczenia </w:t>
      </w:r>
      <w:r w:rsidRPr="00C74E02">
        <w:rPr>
          <w:rFonts w:eastAsia="Calibri" w:cstheme="minorHAnsi"/>
          <w:b/>
          <w:highlight w:val="yellow"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C74E02">
        <w:rPr>
          <w:rFonts w:eastAsia="Calibri" w:cstheme="minorHAnsi"/>
          <w:highlight w:val="yellow"/>
          <w:lang w:eastAsia="zh-CN"/>
        </w:rPr>
        <w:t>i spełniać co najmniej poniższe wymagania:</w:t>
      </w:r>
    </w:p>
    <w:p w14:paraId="194C85BC" w14:textId="77777777" w:rsidR="00700C81" w:rsidRPr="00C74E02" w:rsidRDefault="00700C81" w:rsidP="00646B6F">
      <w:pPr>
        <w:numPr>
          <w:ilvl w:val="0"/>
          <w:numId w:val="68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musi obejmować odpowiedzialność za wszystkie przypadki powodujące utratę wadium przez Wykonawcę określone w ustawie PZP </w:t>
      </w:r>
    </w:p>
    <w:p w14:paraId="27B3435B" w14:textId="77777777" w:rsidR="00700C81" w:rsidRPr="00C74E02" w:rsidRDefault="00700C81" w:rsidP="00646B6F">
      <w:pPr>
        <w:numPr>
          <w:ilvl w:val="0"/>
          <w:numId w:val="68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z jej treści powinno jednoznacznie wynikać zobowiązanie gwaranta do zapłaty całej kwoty wadium;</w:t>
      </w:r>
    </w:p>
    <w:p w14:paraId="232BCD88" w14:textId="77777777" w:rsidR="00700C81" w:rsidRPr="00C74E02" w:rsidRDefault="00700C81" w:rsidP="00646B6F">
      <w:pPr>
        <w:numPr>
          <w:ilvl w:val="0"/>
          <w:numId w:val="68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powinno być nieodwołalne i bezwarunkowe oraz płatne na pierwsze żądanie;</w:t>
      </w:r>
    </w:p>
    <w:p w14:paraId="62789B38" w14:textId="77777777" w:rsidR="00700C81" w:rsidRPr="00C74E02" w:rsidRDefault="00700C81" w:rsidP="00646B6F">
      <w:pPr>
        <w:numPr>
          <w:ilvl w:val="0"/>
          <w:numId w:val="68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7E791C1" w14:textId="77777777" w:rsidR="00700C81" w:rsidRPr="00C74E02" w:rsidRDefault="00700C81" w:rsidP="00646B6F">
      <w:pPr>
        <w:numPr>
          <w:ilvl w:val="0"/>
          <w:numId w:val="68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w treści poręczenia lub gwarancji powinna znaleźć się nazwa oraz numer przedmiotowego postępowania;</w:t>
      </w:r>
    </w:p>
    <w:p w14:paraId="19CF6DDC" w14:textId="77777777" w:rsidR="00700C81" w:rsidRPr="00C74E02" w:rsidRDefault="00700C81" w:rsidP="00646B6F">
      <w:pPr>
        <w:numPr>
          <w:ilvl w:val="0"/>
          <w:numId w:val="68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beneficjentem poręczenia lub gwarancji jest Wojewódzki Szpital Specjalistyczny we Wrocławiu</w:t>
      </w:r>
    </w:p>
    <w:p w14:paraId="45B6551B" w14:textId="77777777" w:rsidR="00700C81" w:rsidRPr="00C74E02" w:rsidRDefault="00700C81" w:rsidP="00646B6F">
      <w:pPr>
        <w:numPr>
          <w:ilvl w:val="0"/>
          <w:numId w:val="68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7EEBD1E2" w14:textId="77777777" w:rsidR="00700C81" w:rsidRPr="00C74E02" w:rsidRDefault="00700C81" w:rsidP="00646B6F">
      <w:pPr>
        <w:numPr>
          <w:ilvl w:val="3"/>
          <w:numId w:val="7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C74E02">
        <w:rPr>
          <w:rFonts w:eastAsia="Calibri" w:cstheme="minorHAnsi"/>
          <w:b/>
          <w:highlight w:val="yellow"/>
          <w:lang w:eastAsia="zh-CN"/>
        </w:rPr>
        <w:t xml:space="preserve"> zostanie odrzucona</w:t>
      </w:r>
      <w:r w:rsidRPr="00C74E02">
        <w:rPr>
          <w:rFonts w:eastAsia="Calibri" w:cstheme="minorHAnsi"/>
          <w:highlight w:val="yellow"/>
          <w:lang w:eastAsia="zh-CN"/>
        </w:rPr>
        <w:t>.</w:t>
      </w:r>
    </w:p>
    <w:p w14:paraId="37DFCC94" w14:textId="77777777" w:rsidR="00700C81" w:rsidRPr="00C74E02" w:rsidRDefault="00700C81" w:rsidP="00646B6F">
      <w:pPr>
        <w:numPr>
          <w:ilvl w:val="3"/>
          <w:numId w:val="7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Zasady zwrotu oraz okoliczności zatrzymania wadium określa art. 98 uPzp.</w:t>
      </w:r>
    </w:p>
    <w:p w14:paraId="4CF7D394" w14:textId="77777777" w:rsidR="00EE32A1" w:rsidRPr="00322600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322600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A7CBC51" w14:textId="77777777" w:rsidR="0028681B" w:rsidRPr="00322600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5155C6" w14:textId="77777777" w:rsidR="0028681B" w:rsidRPr="00322600" w:rsidRDefault="0028681B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115491C8" w14:textId="77777777" w:rsidR="0028681B" w:rsidRPr="00322600" w:rsidRDefault="0028681B" w:rsidP="001B705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D7FBAA" w14:textId="77777777" w:rsidR="00DB5909" w:rsidRPr="00322600" w:rsidRDefault="00DB5909" w:rsidP="001B705E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AC83B84" w14:textId="77777777" w:rsidR="005174EF" w:rsidRPr="00322600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322600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322600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32260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</w:p>
    <w:p w14:paraId="60DE63BA" w14:textId="5BD62C4A" w:rsidR="004C5BFD" w:rsidRPr="00322600" w:rsidRDefault="00C44F06" w:rsidP="005174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pl-PL"/>
        </w:rPr>
        <w:t>17</w:t>
      </w:r>
      <w:r w:rsidR="008C2D30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-0</w:t>
      </w:r>
      <w:r w:rsidR="00AE26B9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7</w:t>
      </w:r>
      <w:r w:rsidR="008C2D30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-</w:t>
      </w:r>
      <w:r w:rsidR="001A763A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202</w:t>
      </w:r>
      <w:r w:rsidR="004E4B36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3</w:t>
      </w:r>
      <w:r w:rsidR="004D2644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 xml:space="preserve"> </w:t>
      </w:r>
      <w:r w:rsidR="00D95629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r. do godz. 09:</w:t>
      </w:r>
      <w:r w:rsidR="008C2D30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15.</w:t>
      </w:r>
    </w:p>
    <w:p w14:paraId="4EA4AE89" w14:textId="106364DD" w:rsidR="00980977" w:rsidRPr="00700C81" w:rsidRDefault="00980977" w:rsidP="00700C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  <w:b/>
          <w:u w:val="single"/>
        </w:rPr>
      </w:pPr>
      <w:r w:rsidRPr="00322600">
        <w:rPr>
          <w:rFonts w:ascii="Times New Roman" w:hAnsi="Times New Roman" w:cs="Times New Roman"/>
        </w:rPr>
        <w:t>Do oferty należy dołączyć wsz</w:t>
      </w:r>
      <w:r w:rsidR="00700C81">
        <w:rPr>
          <w:rFonts w:ascii="Times New Roman" w:hAnsi="Times New Roman" w:cs="Times New Roman"/>
        </w:rPr>
        <w:t>ystkie wymagane w SWZ dokumenty</w:t>
      </w:r>
      <w:r w:rsidR="00700C81" w:rsidRPr="00561CF1">
        <w:rPr>
          <w:rFonts w:ascii="Calibri" w:hAnsi="Calibri" w:cs="Calibri"/>
          <w:b/>
          <w:u w:val="single"/>
        </w:rPr>
        <w:t>, zgodnie z zapisem Rozdziału XIX ust. 4.</w:t>
      </w:r>
    </w:p>
    <w:p w14:paraId="1EC8A10D" w14:textId="77777777" w:rsidR="00980977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Oferta lub wniosek składana elektronicznie musi zostać podpisana elektro</w:t>
      </w:r>
      <w:r w:rsidR="007B6787" w:rsidRPr="00322600">
        <w:rPr>
          <w:rFonts w:ascii="Times New Roman" w:hAnsi="Times New Roman" w:cs="Times New Roman"/>
        </w:rPr>
        <w:t>nicznym podpisem kwalifikowanym</w:t>
      </w:r>
      <w:r w:rsidRPr="00322600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 w:rsidRPr="00322600">
        <w:rPr>
          <w:rFonts w:ascii="Times New Roman" w:hAnsi="Times New Roman" w:cs="Times New Roman"/>
        </w:rPr>
        <w:t xml:space="preserve"> </w:t>
      </w:r>
      <w:r w:rsidRPr="00322600">
        <w:rPr>
          <w:rFonts w:ascii="Times New Roman" w:hAnsi="Times New Roman" w:cs="Times New Roman"/>
        </w:rPr>
        <w:t xml:space="preserve">2  </w:t>
      </w:r>
      <w:r w:rsidR="0004017D" w:rsidRPr="00322600">
        <w:rPr>
          <w:rFonts w:ascii="Times New Roman" w:hAnsi="Times New Roman" w:cs="Times New Roman"/>
        </w:rPr>
        <w:t>u</w:t>
      </w:r>
      <w:r w:rsidRPr="00322600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AD8B33" w14:textId="77777777" w:rsidR="00A65B32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322600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 w:rsidRPr="00322600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322600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322600" w:rsidRDefault="00980977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322600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2E4DD98" w14:textId="3D3D98B2" w:rsidR="0028681B" w:rsidRPr="00322600" w:rsidRDefault="0028681B" w:rsidP="005174EF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Otwarcie</w:t>
      </w:r>
      <w:r w:rsidRPr="00322600">
        <w:rPr>
          <w:rFonts w:ascii="Times New Roman" w:hAnsi="Times New Roman" w:cs="Times New Roman"/>
        </w:rPr>
        <w:t xml:space="preserve"> ofert nastąpi w dniu </w:t>
      </w:r>
      <w:r w:rsidR="00C44F06">
        <w:rPr>
          <w:rFonts w:ascii="Times New Roman" w:hAnsi="Times New Roman" w:cs="Times New Roman"/>
          <w:b/>
        </w:rPr>
        <w:t>17</w:t>
      </w:r>
      <w:r w:rsidR="00AE26B9" w:rsidRPr="00322600">
        <w:rPr>
          <w:rFonts w:ascii="Times New Roman" w:hAnsi="Times New Roman" w:cs="Times New Roman"/>
          <w:b/>
          <w:color w:val="000000" w:themeColor="text1"/>
        </w:rPr>
        <w:t>-07</w:t>
      </w:r>
      <w:r w:rsidR="005174EF" w:rsidRPr="00322600">
        <w:rPr>
          <w:rFonts w:ascii="Times New Roman" w:hAnsi="Times New Roman" w:cs="Times New Roman"/>
          <w:b/>
          <w:color w:val="000000" w:themeColor="text1"/>
        </w:rPr>
        <w:t>-2023 r. do godz. 09:30</w:t>
      </w:r>
      <w:r w:rsidRPr="00322600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14:paraId="2115B7EF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Otwarcie ofert jest niejawne. </w:t>
      </w:r>
    </w:p>
    <w:p w14:paraId="593E09A4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322600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600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322600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600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3D01FEBB" w14:textId="77777777" w:rsidR="006F3302" w:rsidRPr="00322600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322600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09632AA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59A48887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18168B6C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322600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322600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A1266CB" w14:textId="77777777" w:rsidR="006F3302" w:rsidRPr="00322600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4EFE498B" w14:textId="77777777" w:rsidR="006F3302" w:rsidRPr="00322600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322600">
        <w:rPr>
          <w:rFonts w:ascii="Times New Roman" w:eastAsia="Calibri" w:hAnsi="Times New Roman" w:cs="Times New Roman"/>
          <w:shd w:val="clear" w:color="auto" w:fill="FFFFFF"/>
        </w:rPr>
        <w:t xml:space="preserve">należytej staranności,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322600">
        <w:rPr>
          <w:rFonts w:ascii="Times New Roman" w:eastAsia="Calibri" w:hAnsi="Times New Roman" w:cs="Times New Roman"/>
          <w:shd w:val="clear" w:color="auto" w:fill="FFFFFF"/>
        </w:rPr>
        <w:t>utrzymania ich w poufności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322600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322600">
        <w:rPr>
          <w:rFonts w:ascii="Times New Roman" w:eastAsia="Calibri" w:hAnsi="Times New Roman" w:cs="Times New Roman"/>
          <w:color w:val="000000"/>
        </w:rPr>
        <w:t>.</w:t>
      </w:r>
    </w:p>
    <w:p w14:paraId="31487E4D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322600">
        <w:rPr>
          <w:rFonts w:ascii="Times New Roman" w:hAnsi="Times New Roman" w:cs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77777777" w:rsidR="007E259D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hAnsi="Times New Roman" w:cs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 w:rsidRPr="00322600">
        <w:rPr>
          <w:rFonts w:ascii="Times New Roman" w:hAnsi="Times New Roman" w:cs="Times New Roman"/>
        </w:rPr>
        <w:t>bie przewidzianym w rozdziale X</w:t>
      </w:r>
      <w:r w:rsidR="00AD4A32" w:rsidRPr="00322600">
        <w:rPr>
          <w:rFonts w:ascii="Times New Roman" w:hAnsi="Times New Roman" w:cs="Times New Roman"/>
        </w:rPr>
        <w:t>XI</w:t>
      </w:r>
      <w:r w:rsidRPr="00322600">
        <w:rPr>
          <w:rFonts w:ascii="Times New Roman" w:hAnsi="Times New Roman" w:cs="Times New Roman"/>
        </w:rPr>
        <w:t>II niniejszej SWZ. Przepisy ustawy Pzp nie przewidują negocjacji warunków udzielenia zamówienia, w tym zapisów projektu umowy, po terminie otwarcia ofert.</w:t>
      </w:r>
    </w:p>
    <w:p w14:paraId="0EA47D33" w14:textId="77777777" w:rsidR="00ED735B" w:rsidRPr="00322600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322600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322600" w:rsidRDefault="00016E84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8687032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  <w:color w:val="000000"/>
        </w:rPr>
        <w:t xml:space="preserve">Łączna cena ofertowa brutto musi uwzględniać wszystkie koszty związane z realizacją przedmiotu zamówienia zgodnie z opisem przedmiotu zamówienia oraz </w:t>
      </w:r>
      <w:r w:rsidR="007D31D9" w:rsidRPr="00322600">
        <w:rPr>
          <w:rFonts w:ascii="Times New Roman" w:hAnsi="Times New Roman" w:cs="Times New Roman"/>
          <w:color w:val="000000"/>
        </w:rPr>
        <w:t xml:space="preserve">projektem </w:t>
      </w:r>
      <w:r w:rsidR="00D62F50" w:rsidRPr="00322600">
        <w:rPr>
          <w:rFonts w:ascii="Times New Roman" w:hAnsi="Times New Roman" w:cs="Times New Roman"/>
          <w:color w:val="000000"/>
        </w:rPr>
        <w:t>umowy określonym w niniejszej S</w:t>
      </w:r>
      <w:r w:rsidRPr="00322600">
        <w:rPr>
          <w:rFonts w:ascii="Times New Roman" w:hAnsi="Times New Roman" w:cs="Times New Roman"/>
          <w:color w:val="000000"/>
        </w:rPr>
        <w:t xml:space="preserve">WZ </w:t>
      </w:r>
      <w:r w:rsidRPr="00322600">
        <w:rPr>
          <w:rFonts w:ascii="Times New Roman" w:hAnsi="Times New Roman" w:cs="Times New Roman"/>
          <w:lang w:eastAsia="pl-PL"/>
        </w:rPr>
        <w:t>oraz obejmować wszelkie koszty, jakie poniesie Wykonawca z tytułu należytej oraz zgodnej z obowiązującymi przepisami realizacji przedmiotu zamówienia, w tym w szczególności koszty transportu wewnętrznego, koszty materiałów, sprzętu or</w:t>
      </w:r>
      <w:r w:rsidR="00380350" w:rsidRPr="00322600">
        <w:rPr>
          <w:rFonts w:ascii="Times New Roman" w:hAnsi="Times New Roman" w:cs="Times New Roman"/>
          <w:lang w:eastAsia="pl-PL"/>
        </w:rPr>
        <w:t xml:space="preserve">az </w:t>
      </w:r>
      <w:r w:rsidRPr="00322600">
        <w:rPr>
          <w:rFonts w:ascii="Times New Roman" w:hAnsi="Times New Roman" w:cs="Times New Roman"/>
          <w:lang w:eastAsia="pl-PL"/>
        </w:rPr>
        <w:t xml:space="preserve">wszystkie opłaty i podatki, obejmujące m. in. podatek od towarów i usług (VAT). </w:t>
      </w:r>
    </w:p>
    <w:p w14:paraId="027A5E8B" w14:textId="77777777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  <w:color w:val="000000"/>
        </w:rPr>
        <w:t xml:space="preserve">Ceny muszą być podane i wyliczone w zaokrągleniu do dwóch miejsc po przecinku </w:t>
      </w:r>
      <w:r w:rsidRPr="00322600">
        <w:rPr>
          <w:rFonts w:ascii="Times New Roman" w:hAnsi="Times New Roman" w:cs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322600">
        <w:rPr>
          <w:rFonts w:ascii="Times New Roman" w:hAnsi="Times New Roman" w:cs="Times New Roman"/>
          <w:color w:val="000000"/>
        </w:rPr>
        <w:t xml:space="preserve">. </w:t>
      </w:r>
    </w:p>
    <w:p w14:paraId="2B899985" w14:textId="30722396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Sposób zapłaty i rozliczenia za realizację niniejszego zamówienia, określone zostały w</w:t>
      </w:r>
      <w:r w:rsidR="007D31D9" w:rsidRPr="00322600">
        <w:rPr>
          <w:rFonts w:ascii="Times New Roman" w:hAnsi="Times New Roman" w:cs="Times New Roman"/>
        </w:rPr>
        <w:t xml:space="preserve"> projekcie </w:t>
      </w:r>
      <w:r w:rsidRPr="00322600">
        <w:rPr>
          <w:rFonts w:ascii="Times New Roman" w:hAnsi="Times New Roman" w:cs="Times New Roman"/>
        </w:rPr>
        <w:t xml:space="preserve">  umowy stanowiącej </w:t>
      </w:r>
      <w:r w:rsidRPr="00322600">
        <w:rPr>
          <w:rFonts w:ascii="Times New Roman" w:hAnsi="Times New Roman" w:cs="Times New Roman"/>
          <w:b/>
        </w:rPr>
        <w:t>załącznik nr 2</w:t>
      </w:r>
      <w:r w:rsidRPr="00322600">
        <w:rPr>
          <w:rFonts w:ascii="Times New Roman" w:hAnsi="Times New Roman" w:cs="Times New Roman"/>
        </w:rPr>
        <w:t xml:space="preserve"> do SWZ.</w:t>
      </w:r>
    </w:p>
    <w:p w14:paraId="58D33E70" w14:textId="77777777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  <w:color w:val="000000"/>
        </w:rPr>
        <w:t>Cena oferty winna być wyrażona w złotych polskich</w:t>
      </w:r>
      <w:r w:rsidR="00380350" w:rsidRPr="00322600">
        <w:rPr>
          <w:rFonts w:ascii="Times New Roman" w:hAnsi="Times New Roman" w:cs="Times New Roman"/>
          <w:color w:val="000000"/>
        </w:rPr>
        <w:t>.</w:t>
      </w:r>
      <w:r w:rsidRPr="00322600">
        <w:rPr>
          <w:rFonts w:ascii="Times New Roman" w:hAnsi="Times New Roman" w:cs="Times New Roman"/>
          <w:color w:val="000000"/>
        </w:rPr>
        <w:t xml:space="preserve"> </w:t>
      </w:r>
    </w:p>
    <w:p w14:paraId="3B0F253B" w14:textId="77777777" w:rsidR="000327E4" w:rsidRPr="00322600" w:rsidRDefault="000327E4" w:rsidP="00491E6F">
      <w:pPr>
        <w:pStyle w:val="Akapitzlist"/>
        <w:numPr>
          <w:ilvl w:val="3"/>
          <w:numId w:val="47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Jeżeli w postępowaniu złożona będzie oferta, której wy</w:t>
      </w:r>
      <w:r w:rsidR="00652190" w:rsidRPr="00322600">
        <w:rPr>
          <w:rFonts w:ascii="Times New Roman" w:eastAsia="Calibri" w:hAnsi="Times New Roman" w:cs="Times New Roman"/>
        </w:rPr>
        <w:t>bór prowadziłby do powstania u Z</w:t>
      </w:r>
      <w:r w:rsidRPr="00322600">
        <w:rPr>
          <w:rFonts w:ascii="Times New Roman" w:eastAsia="Calibri" w:hAnsi="Times New Roman" w:cs="Times New Roman"/>
        </w:rPr>
        <w:t>amawiającego obowiązku podatkowego zgodnie z przepisami</w:t>
      </w:r>
      <w:r w:rsidR="00652190" w:rsidRPr="00322600">
        <w:rPr>
          <w:rFonts w:ascii="Times New Roman" w:eastAsia="Calibri" w:hAnsi="Times New Roman" w:cs="Times New Roman"/>
        </w:rPr>
        <w:t xml:space="preserve"> o podatku od towarów i usług, Z</w:t>
      </w:r>
      <w:r w:rsidRPr="00322600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322600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322600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322600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322600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 w:rsidRPr="0032260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49BDB1AD" w14:textId="77777777" w:rsidR="000327E4" w:rsidRPr="00322600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322600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322600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322600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9C4DAC1" w14:textId="77777777" w:rsidR="007A6F4A" w:rsidRPr="00322600" w:rsidRDefault="00F347C6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2008FA6D" w14:textId="77777777" w:rsidR="008814C6" w:rsidRPr="00322600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3030A0F" w14:textId="49B30665" w:rsidR="0009022A" w:rsidRPr="00322600" w:rsidRDefault="002B2494" w:rsidP="00737B93">
      <w:pPr>
        <w:keepLines/>
        <w:numPr>
          <w:ilvl w:val="0"/>
          <w:numId w:val="48"/>
        </w:numPr>
        <w:spacing w:before="60" w:after="60" w:line="24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6F2AC487" w14:textId="2B1FA07C" w:rsidR="006010E8" w:rsidRPr="00322600" w:rsidRDefault="004743DF" w:rsidP="00E45963">
      <w:pPr>
        <w:pStyle w:val="Akapitzlist"/>
        <w:numPr>
          <w:ilvl w:val="2"/>
          <w:numId w:val="18"/>
        </w:num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Dla Zadania</w:t>
      </w:r>
      <w:r w:rsidR="006010E8"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1,2,</w:t>
      </w:r>
    </w:p>
    <w:p w14:paraId="5A4B1A8D" w14:textId="4E738DC7" w:rsidR="00BA05C7" w:rsidRPr="00322600" w:rsidRDefault="00BA05C7" w:rsidP="00BA05C7">
      <w:pPr>
        <w:autoSpaceDN w:val="0"/>
        <w:spacing w:before="60" w:after="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56"/>
        <w:gridCol w:w="2611"/>
      </w:tblGrid>
      <w:tr w:rsidR="00BA05C7" w:rsidRPr="00322600" w14:paraId="35A8DB54" w14:textId="77777777" w:rsidTr="00E45963">
        <w:trPr>
          <w:trHeight w:val="35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784E" w14:textId="77777777" w:rsidR="00BA05C7" w:rsidRPr="00322600" w:rsidRDefault="00BA05C7" w:rsidP="00BA05C7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FD16" w14:textId="77777777" w:rsidR="00BA05C7" w:rsidRPr="00322600" w:rsidRDefault="00BA05C7" w:rsidP="00BA05C7">
            <w:pPr>
              <w:tabs>
                <w:tab w:val="left" w:pos="-246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0A09" w14:textId="77777777" w:rsidR="00BA05C7" w:rsidRPr="00322600" w:rsidRDefault="00BA05C7" w:rsidP="00BA05C7">
            <w:pPr>
              <w:numPr>
                <w:ilvl w:val="2"/>
                <w:numId w:val="49"/>
              </w:numPr>
              <w:tabs>
                <w:tab w:val="left" w:pos="-9463"/>
                <w:tab w:val="num" w:pos="1004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</w:p>
        </w:tc>
      </w:tr>
      <w:tr w:rsidR="00BA05C7" w:rsidRPr="00322600" w14:paraId="548E622F" w14:textId="77777777" w:rsidTr="00E45963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FA1D" w14:textId="77777777" w:rsidR="00BA05C7" w:rsidRPr="00322600" w:rsidRDefault="00BA05C7" w:rsidP="00BA05C7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E0C8" w14:textId="77777777" w:rsidR="00BA05C7" w:rsidRPr="00322600" w:rsidRDefault="00BA05C7" w:rsidP="00BA05C7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45FA" w14:textId="77777777" w:rsidR="00BA05C7" w:rsidRPr="00322600" w:rsidRDefault="00BA05C7" w:rsidP="00BA05C7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60%</w:t>
            </w:r>
          </w:p>
        </w:tc>
      </w:tr>
      <w:tr w:rsidR="00BA05C7" w:rsidRPr="00322600" w14:paraId="01E2EC42" w14:textId="77777777" w:rsidTr="00E45963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8128" w14:textId="77777777" w:rsidR="00BA05C7" w:rsidRPr="00322600" w:rsidRDefault="00BA05C7" w:rsidP="00BA05C7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E4CE" w14:textId="43986B8A" w:rsidR="00BA05C7" w:rsidRPr="00322600" w:rsidRDefault="00642057" w:rsidP="00BA05C7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Termin dostawy oferowanych urząd</w:t>
            </w:r>
            <w:r w:rsidR="002B43CA" w:rsidRPr="00322600">
              <w:rPr>
                <w:rFonts w:ascii="Times New Roman" w:eastAsia="Times New Roman" w:hAnsi="Times New Roman" w:cs="Times New Roman"/>
                <w:lang w:eastAsia="ar-SA"/>
              </w:rPr>
              <w:t>zeń (nie może być dłuższy niż 60</w:t>
            </w: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 xml:space="preserve"> dni liczonych od daty podpisania umowy)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5D52" w14:textId="77777777" w:rsidR="00BA05C7" w:rsidRPr="00322600" w:rsidRDefault="00BA05C7" w:rsidP="00BA05C7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40%</w:t>
            </w:r>
          </w:p>
        </w:tc>
      </w:tr>
      <w:tr w:rsidR="00BA05C7" w:rsidRPr="00322600" w14:paraId="56BD6876" w14:textId="77777777" w:rsidTr="00E45963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8E4ECE" w14:textId="77777777" w:rsidR="00BA05C7" w:rsidRPr="00322600" w:rsidRDefault="00BA05C7" w:rsidP="00BA05C7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7222D5" w14:textId="77777777" w:rsidR="00BA05C7" w:rsidRPr="00322600" w:rsidRDefault="00BA05C7" w:rsidP="00BA05C7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OGÓŁEM: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AF28CF" w14:textId="77777777" w:rsidR="00BA05C7" w:rsidRPr="00322600" w:rsidRDefault="00BA05C7" w:rsidP="00BA05C7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100 %</w:t>
            </w:r>
          </w:p>
        </w:tc>
      </w:tr>
    </w:tbl>
    <w:p w14:paraId="3B5D59D9" w14:textId="77777777" w:rsidR="00BA05C7" w:rsidRPr="00322600" w:rsidRDefault="00BA05C7" w:rsidP="00BA05C7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4CB1A7" w14:textId="77777777" w:rsidR="00BA05C7" w:rsidRPr="00322600" w:rsidRDefault="00BA05C7" w:rsidP="00646B6F">
      <w:pPr>
        <w:numPr>
          <w:ilvl w:val="0"/>
          <w:numId w:val="63"/>
        </w:numPr>
        <w:suppressAutoHyphens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1 – cena (C):</w:t>
      </w:r>
    </w:p>
    <w:p w14:paraId="244802A6" w14:textId="77777777" w:rsidR="00BA05C7" w:rsidRPr="00322600" w:rsidRDefault="00BA05C7" w:rsidP="00BA05C7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9A6FDF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</w:p>
    <w:p w14:paraId="34C2A87C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>C = ---------------------------------x 60 % x 100</w:t>
      </w:r>
    </w:p>
    <w:p w14:paraId="2AC67B3C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oferty</w:t>
      </w:r>
    </w:p>
    <w:p w14:paraId="1B726CA3" w14:textId="77777777" w:rsidR="00BA05C7" w:rsidRPr="00322600" w:rsidRDefault="00BA05C7" w:rsidP="00BA05C7">
      <w:pPr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0FBE79C4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najniższa cena ogółem brutto spośród ofert nie odrzuconych </w:t>
      </w:r>
    </w:p>
    <w:p w14:paraId="195211CC" w14:textId="31EB4469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bad.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cena ogółem brutto </w:t>
      </w:r>
      <w:r w:rsidR="00EA215B">
        <w:rPr>
          <w:rFonts w:ascii="Times New Roman" w:eastAsia="Times New Roman" w:hAnsi="Times New Roman" w:cs="Times New Roman"/>
          <w:i/>
          <w:lang w:eastAsia="ar-SA"/>
        </w:rPr>
        <w:t xml:space="preserve">badanej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oferty </w:t>
      </w:r>
    </w:p>
    <w:p w14:paraId="7C817E6C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0EDBE1BC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246F9D60" w14:textId="77777777" w:rsidR="00BA05C7" w:rsidRPr="00322600" w:rsidRDefault="00BA05C7" w:rsidP="00646B6F">
      <w:pPr>
        <w:numPr>
          <w:ilvl w:val="0"/>
          <w:numId w:val="63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2 – termin dostawy</w:t>
      </w:r>
      <w:r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oferowanych urządzeń (TD)</w:t>
      </w:r>
    </w:p>
    <w:p w14:paraId="68F52891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20222176" w14:textId="403031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</w:t>
      </w:r>
      <w:r w:rsidR="00737B93"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bad. oferty  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(liczba dni)</w:t>
      </w:r>
    </w:p>
    <w:p w14:paraId="586A7D17" w14:textId="0A75E9B1" w:rsidR="00BA05C7" w:rsidRPr="00322600" w:rsidRDefault="00737B93" w:rsidP="00BA05C7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TD </w:t>
      </w:r>
      <w:r w:rsidR="00BA05C7" w:rsidRPr="00322600">
        <w:rPr>
          <w:rFonts w:ascii="Times New Roman" w:eastAsia="Times New Roman" w:hAnsi="Times New Roman" w:cs="Times New Roman"/>
          <w:i/>
          <w:lang w:eastAsia="ar-SA"/>
        </w:rPr>
        <w:t>= ---------------------------------x 40 % x 100</w:t>
      </w:r>
    </w:p>
    <w:p w14:paraId="084DB14D" w14:textId="27677F5A" w:rsidR="00BA05C7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="00BA05C7"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97482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="00BA05C7" w:rsidRPr="00322600">
        <w:rPr>
          <w:rFonts w:ascii="Times New Roman" w:eastAsia="Times New Roman" w:hAnsi="Times New Roman" w:cs="Times New Roman"/>
          <w:i/>
          <w:lang w:eastAsia="ar-SA"/>
        </w:rPr>
        <w:t xml:space="preserve"> (liczba dni)</w:t>
      </w:r>
    </w:p>
    <w:p w14:paraId="27979790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7D9E38D0" w14:textId="1623B1AE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="00E45963"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najkrótszy termin dostawy spośród ofert nie odrzuconych </w:t>
      </w:r>
    </w:p>
    <w:p w14:paraId="39F68B09" w14:textId="4F4EF4DC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="00E45963"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bad.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termin dostawy </w:t>
      </w:r>
      <w:r w:rsidR="00EA215B">
        <w:rPr>
          <w:rFonts w:ascii="Times New Roman" w:eastAsia="Times New Roman" w:hAnsi="Times New Roman" w:cs="Times New Roman"/>
          <w:i/>
          <w:lang w:eastAsia="ar-SA"/>
        </w:rPr>
        <w:t xml:space="preserve">badanej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oferty,</w:t>
      </w:r>
    </w:p>
    <w:p w14:paraId="42409B55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4393D529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9655219" w14:textId="5BAA8D05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Termin dostawy musi zostać podany w dniach (nie w dniach roboczych). Termin dos</w:t>
      </w:r>
      <w:r w:rsidR="0055256B" w:rsidRPr="00322600">
        <w:rPr>
          <w:rFonts w:ascii="Times New Roman" w:eastAsia="Times New Roman" w:hAnsi="Times New Roman" w:cs="Times New Roman"/>
          <w:lang w:eastAsia="ar-SA"/>
        </w:rPr>
        <w:t>tawy nie może być dłuższy niż 60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dni. </w:t>
      </w:r>
    </w:p>
    <w:p w14:paraId="5F0B5881" w14:textId="7DA519E3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 przypadku kiedy termin dostawy zostanie podany w innej jednostce czasu niż dni kalendarzowe, lub zaoferowany term</w:t>
      </w:r>
      <w:r w:rsidR="00AE26B9" w:rsidRPr="00322600">
        <w:rPr>
          <w:rFonts w:ascii="Times New Roman" w:eastAsia="Times New Roman" w:hAnsi="Times New Roman" w:cs="Times New Roman"/>
          <w:lang w:eastAsia="ar-SA"/>
        </w:rPr>
        <w:t>in dostawy będzie dłuższy niż 60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dni, oferta zostanie uznana za niezgodną z warunkami zamówienia i zostanie odrzucona na podstawie art. 226 ust. 1 pkt. 5) uPzp. </w:t>
      </w:r>
    </w:p>
    <w:p w14:paraId="514F3B62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7A5F55E" w14:textId="77777777" w:rsidR="00BA05C7" w:rsidRPr="00322600" w:rsidRDefault="00BA05C7" w:rsidP="00BA05C7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BA05C7" w:rsidRPr="00322600" w14:paraId="106D857F" w14:textId="77777777" w:rsidTr="00E45963">
        <w:trPr>
          <w:trHeight w:val="675"/>
          <w:jc w:val="center"/>
        </w:trPr>
        <w:tc>
          <w:tcPr>
            <w:tcW w:w="6384" w:type="dxa"/>
            <w:hideMark/>
          </w:tcPr>
          <w:p w14:paraId="64C2FE06" w14:textId="77777777" w:rsidR="00BA05C7" w:rsidRPr="00322600" w:rsidRDefault="00BA05C7" w:rsidP="00BA05C7">
            <w:pPr>
              <w:suppressAutoHyphens/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7981515" w14:textId="77777777" w:rsidR="00BA05C7" w:rsidRPr="00322600" w:rsidRDefault="00BA05C7" w:rsidP="00BA05C7">
            <w:pPr>
              <w:suppressAutoHyphens/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 = C + TD </w:t>
            </w:r>
          </w:p>
        </w:tc>
      </w:tr>
    </w:tbl>
    <w:p w14:paraId="54A71BD2" w14:textId="77777777" w:rsidR="00BA05C7" w:rsidRPr="00322600" w:rsidRDefault="00BA05C7" w:rsidP="00BA05C7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29E33A75" w14:textId="77777777" w:rsidR="00BA05C7" w:rsidRPr="00322600" w:rsidRDefault="00BA05C7" w:rsidP="00BA05C7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 – ostateczna ocena oferty, </w:t>
      </w:r>
    </w:p>
    <w:p w14:paraId="0D4654F4" w14:textId="77777777" w:rsidR="00BA05C7" w:rsidRPr="00322600" w:rsidRDefault="00BA05C7" w:rsidP="00BA05C7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C – wartość punktowa uzyskana przez badaną ofertę za kryterium cena,</w:t>
      </w:r>
    </w:p>
    <w:p w14:paraId="17F9B9B8" w14:textId="324461B1" w:rsidR="00BA05C7" w:rsidRPr="00322600" w:rsidRDefault="00BA05C7" w:rsidP="00E45963">
      <w:p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 – wartość punktowa uzyskana przez badaną ofertę za kryterium termin dostawy oferowanych urządzeń,</w:t>
      </w:r>
    </w:p>
    <w:p w14:paraId="1BA521F5" w14:textId="77777777" w:rsidR="00BA05C7" w:rsidRPr="00322600" w:rsidRDefault="00BA05C7" w:rsidP="0009022A">
      <w:pPr>
        <w:autoSpaceDN w:val="0"/>
        <w:spacing w:before="6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914642F" w14:textId="77967EFE" w:rsidR="00BA05C7" w:rsidRPr="00322600" w:rsidRDefault="004743DF" w:rsidP="00E45963">
      <w:pPr>
        <w:pStyle w:val="Akapitzlist"/>
        <w:numPr>
          <w:ilvl w:val="2"/>
          <w:numId w:val="18"/>
        </w:num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Dla Zadania 3</w:t>
      </w:r>
    </w:p>
    <w:p w14:paraId="437E3B9F" w14:textId="77777777" w:rsidR="00737B93" w:rsidRPr="00322600" w:rsidRDefault="00737B93" w:rsidP="00737B9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56"/>
        <w:gridCol w:w="2611"/>
      </w:tblGrid>
      <w:tr w:rsidR="00737B93" w:rsidRPr="00322600" w14:paraId="4C031DDA" w14:textId="77777777" w:rsidTr="00C44F06">
        <w:trPr>
          <w:trHeight w:val="35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1DCC" w14:textId="77777777" w:rsidR="00737B93" w:rsidRPr="00322600" w:rsidRDefault="00737B93" w:rsidP="00737B9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0F8D" w14:textId="77777777" w:rsidR="00737B93" w:rsidRPr="00322600" w:rsidRDefault="00737B93" w:rsidP="00737B93">
            <w:pPr>
              <w:tabs>
                <w:tab w:val="left" w:pos="-246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520A" w14:textId="77777777" w:rsidR="00737B93" w:rsidRPr="00322600" w:rsidRDefault="00737B93" w:rsidP="00737B93">
            <w:pPr>
              <w:numPr>
                <w:ilvl w:val="2"/>
                <w:numId w:val="49"/>
              </w:numPr>
              <w:tabs>
                <w:tab w:val="left" w:pos="-9463"/>
                <w:tab w:val="num" w:pos="1004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</w:p>
        </w:tc>
      </w:tr>
      <w:tr w:rsidR="00737B93" w:rsidRPr="00322600" w14:paraId="04AADAD0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1454" w14:textId="77777777" w:rsidR="00737B93" w:rsidRPr="00322600" w:rsidRDefault="00737B93" w:rsidP="00737B9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B614" w14:textId="77777777" w:rsidR="00737B93" w:rsidRPr="00322600" w:rsidRDefault="00737B93" w:rsidP="00737B93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F5C2" w14:textId="77777777" w:rsidR="00737B93" w:rsidRPr="00322600" w:rsidRDefault="00737B93" w:rsidP="00737B9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60%</w:t>
            </w:r>
          </w:p>
        </w:tc>
      </w:tr>
      <w:tr w:rsidR="00737B93" w:rsidRPr="00322600" w14:paraId="3ACBD8C3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0E0B" w14:textId="77777777" w:rsidR="00737B93" w:rsidRPr="00322600" w:rsidRDefault="00737B93" w:rsidP="00737B9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837A" w14:textId="32C9F292" w:rsidR="00737B93" w:rsidRPr="00322600" w:rsidRDefault="00737B93" w:rsidP="00737B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 xml:space="preserve">Termin dostawy oferowanych urządzeń </w:t>
            </w:r>
            <w:r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(nie może być dłuższy niż </w:t>
            </w:r>
            <w:r w:rsidR="00057AE3"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>60</w:t>
            </w:r>
            <w:r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dni liczonych od daty podpisania umowy)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C41A" w14:textId="3AC27F39" w:rsidR="00737B93" w:rsidRPr="00322600" w:rsidRDefault="00057AE3" w:rsidP="00737B9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737B93" w:rsidRPr="003226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737B93" w:rsidRPr="00322600" w14:paraId="6AEE7BAB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76F9" w14:textId="77777777" w:rsidR="00737B93" w:rsidRPr="00322600" w:rsidRDefault="00737B93" w:rsidP="00737B9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08E6" w14:textId="77777777" w:rsidR="00737B93" w:rsidRPr="00322600" w:rsidRDefault="00737B93" w:rsidP="00737B93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Ocena techniczna (jakość)</w:t>
            </w:r>
            <w:r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1C3F" w14:textId="1F16A87D" w:rsidR="00737B93" w:rsidRPr="00322600" w:rsidRDefault="00057AE3" w:rsidP="00737B9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737B93" w:rsidRPr="003226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737B93" w:rsidRPr="00322600" w14:paraId="387F990E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0B46B5" w14:textId="77777777" w:rsidR="00737B93" w:rsidRPr="00322600" w:rsidRDefault="00737B93" w:rsidP="00737B93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A463B1" w14:textId="77777777" w:rsidR="00737B93" w:rsidRPr="00322600" w:rsidRDefault="00737B93" w:rsidP="00737B93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OGÓŁEM: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6918A9E" w14:textId="77777777" w:rsidR="00737B93" w:rsidRPr="00322600" w:rsidRDefault="00737B93" w:rsidP="00737B93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100 %</w:t>
            </w:r>
          </w:p>
        </w:tc>
      </w:tr>
    </w:tbl>
    <w:p w14:paraId="121F76C5" w14:textId="77777777" w:rsidR="00737B93" w:rsidRPr="00322600" w:rsidRDefault="00737B93" w:rsidP="00737B93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C1C1E62" w14:textId="77777777" w:rsidR="00737B93" w:rsidRPr="00322600" w:rsidRDefault="00737B93" w:rsidP="00646B6F">
      <w:pPr>
        <w:numPr>
          <w:ilvl w:val="0"/>
          <w:numId w:val="64"/>
        </w:numPr>
        <w:suppressAutoHyphens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1 – cena (C):</w:t>
      </w:r>
    </w:p>
    <w:p w14:paraId="3DC685FF" w14:textId="77777777" w:rsidR="00737B93" w:rsidRPr="00322600" w:rsidRDefault="00737B93" w:rsidP="00737B93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0F4CCD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</w:p>
    <w:p w14:paraId="5A01FAAF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>C = ---------------------------------x 60 % x 100</w:t>
      </w:r>
    </w:p>
    <w:p w14:paraId="18FAFDD8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oferty</w:t>
      </w:r>
    </w:p>
    <w:p w14:paraId="6FE8FB04" w14:textId="77777777" w:rsidR="00737B93" w:rsidRPr="00322600" w:rsidRDefault="00737B93" w:rsidP="00737B93">
      <w:pPr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57F2C775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najniższa cena ogółem brutto spośród ofert nie odrzuconych </w:t>
      </w:r>
    </w:p>
    <w:p w14:paraId="17DAA8DA" w14:textId="63A303C0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bad.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cena ogółem brutto </w:t>
      </w:r>
      <w:r w:rsidR="00EA215B">
        <w:rPr>
          <w:rFonts w:ascii="Times New Roman" w:eastAsia="Times New Roman" w:hAnsi="Times New Roman" w:cs="Times New Roman"/>
          <w:i/>
          <w:lang w:eastAsia="ar-SA"/>
        </w:rPr>
        <w:t xml:space="preserve">badanej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oferty </w:t>
      </w:r>
    </w:p>
    <w:p w14:paraId="3A8C6267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36A7CD87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5E849227" w14:textId="77777777" w:rsidR="00737B93" w:rsidRPr="00322600" w:rsidRDefault="00737B93" w:rsidP="00646B6F">
      <w:pPr>
        <w:numPr>
          <w:ilvl w:val="0"/>
          <w:numId w:val="64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2 – termin dostawy</w:t>
      </w:r>
      <w:r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oferowanych urządzeń (TD)</w:t>
      </w:r>
    </w:p>
    <w:p w14:paraId="1EE7C167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3BF36116" w14:textId="77777777" w:rsidR="00737B93" w:rsidRPr="00322600" w:rsidRDefault="00737B93" w:rsidP="00737B93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TD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bad. oferty  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(liczba dni)</w:t>
      </w:r>
    </w:p>
    <w:p w14:paraId="02E06C93" w14:textId="154096BD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TD   = --------------------------------- x </w:t>
      </w:r>
      <w:r w:rsidR="00057AE3" w:rsidRPr="00322600">
        <w:rPr>
          <w:rFonts w:ascii="Times New Roman" w:eastAsia="Times New Roman" w:hAnsi="Times New Roman" w:cs="Times New Roman"/>
          <w:i/>
          <w:lang w:eastAsia="ar-SA"/>
        </w:rPr>
        <w:t>20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% x 100</w:t>
      </w:r>
    </w:p>
    <w:p w14:paraId="76B2063C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          TD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max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(liczba dni)</w:t>
      </w:r>
    </w:p>
    <w:p w14:paraId="26A62CE7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5015631F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najkrótszy termin dostawy spośród ofert nie odrzuconych </w:t>
      </w:r>
    </w:p>
    <w:p w14:paraId="5F8887DB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bad.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termin dostawy ocenianej oferty,</w:t>
      </w:r>
    </w:p>
    <w:p w14:paraId="13D0D678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4DC08160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6D301A29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689260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UWAGA:</w:t>
      </w:r>
    </w:p>
    <w:p w14:paraId="6BC453E6" w14:textId="468754B9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Termin dostawy musi zostać podany w dniach (nie w dniach roboczych). Termin dostawy nie może być dłuższy niż </w:t>
      </w:r>
      <w:r w:rsidR="00057AE3" w:rsidRPr="00322600">
        <w:rPr>
          <w:rFonts w:ascii="Times New Roman" w:eastAsia="Times New Roman" w:hAnsi="Times New Roman" w:cs="Times New Roman"/>
          <w:lang w:eastAsia="ar-SA"/>
        </w:rPr>
        <w:t xml:space="preserve">60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dni liczonych od daty podpisania umowy. </w:t>
      </w:r>
    </w:p>
    <w:p w14:paraId="65D39564" w14:textId="7AB88819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 przypadku braku podania w ofercie terminu dostawy lub kiedy termin dostawy zostanie podany w innej jednostce czasu niż dni kalendarzowe, lub zaoferowany term</w:t>
      </w:r>
      <w:r w:rsidR="00322600" w:rsidRPr="00322600">
        <w:rPr>
          <w:rFonts w:ascii="Times New Roman" w:eastAsia="Times New Roman" w:hAnsi="Times New Roman" w:cs="Times New Roman"/>
          <w:lang w:eastAsia="ar-SA"/>
        </w:rPr>
        <w:t>in dostawy będzie dłuższy niż 60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dni, oferta zostanie uznana za niezgodną z warunkami zamówienia i zostanie odrzucona na podstawie art. 226 ust. 1 pkt. 5) uPzp. </w:t>
      </w:r>
    </w:p>
    <w:p w14:paraId="0116FA78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93789A" w14:textId="77777777" w:rsidR="00737B93" w:rsidRPr="00322600" w:rsidRDefault="00737B93" w:rsidP="00646B6F">
      <w:pPr>
        <w:numPr>
          <w:ilvl w:val="0"/>
          <w:numId w:val="64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2 – ocena techniczna (jakość) (OT):</w:t>
      </w:r>
    </w:p>
    <w:p w14:paraId="59868FD3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A487BD4" w14:textId="77777777" w:rsidR="00737B93" w:rsidRPr="00322600" w:rsidRDefault="00737B93" w:rsidP="00737B93">
      <w:pPr>
        <w:suppressAutoHyphens/>
        <w:autoSpaceDE w:val="0"/>
        <w:spacing w:after="0" w:line="240" w:lineRule="auto"/>
        <w:ind w:left="3545" w:right="-1" w:firstLine="709"/>
        <w:jc w:val="both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 xml:space="preserve">OT 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GB" w:eastAsia="ar-SA"/>
        </w:rPr>
        <w:t>oferty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 </w:t>
      </w:r>
    </w:p>
    <w:p w14:paraId="69C33640" w14:textId="0C5F5148" w:rsidR="00737B93" w:rsidRPr="00322600" w:rsidRDefault="00737B93" w:rsidP="00737B9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>OT = --</w:t>
      </w:r>
      <w:r w:rsidR="00057AE3" w:rsidRPr="00322600">
        <w:rPr>
          <w:rFonts w:ascii="Times New Roman" w:eastAsia="Times New Roman" w:hAnsi="Times New Roman" w:cs="Times New Roman"/>
          <w:i/>
          <w:lang w:val="en-US" w:eastAsia="ar-SA"/>
        </w:rPr>
        <w:t>---------------------------x 20</w:t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>% x 100 pkt.</w:t>
      </w:r>
    </w:p>
    <w:p w14:paraId="010524F9" w14:textId="081F1BB0" w:rsidR="00737B93" w:rsidRPr="00322600" w:rsidRDefault="00737B93" w:rsidP="00737B93">
      <w:pPr>
        <w:suppressAutoHyphens/>
        <w:autoSpaceDE w:val="0"/>
        <w:spacing w:after="0" w:line="240" w:lineRule="auto"/>
        <w:ind w:left="4254"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="00057AE3"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max. 30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pkt </w:t>
      </w:r>
    </w:p>
    <w:p w14:paraId="3D681144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C6B2901" w14:textId="09500159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max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–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 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maksymalna suma punktów możl</w:t>
      </w:r>
      <w:r w:rsidR="00057AE3" w:rsidRPr="00322600">
        <w:rPr>
          <w:rFonts w:ascii="Times New Roman" w:eastAsia="Times New Roman" w:hAnsi="Times New Roman" w:cs="Times New Roman"/>
          <w:i/>
          <w:lang w:eastAsia="ar-SA"/>
        </w:rPr>
        <w:t xml:space="preserve">iwa do uzyskania w pakiecie – 30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pkt.</w:t>
      </w:r>
    </w:p>
    <w:p w14:paraId="161105B9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bad.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suma punktów uzyskana przez badaną ofertę w pakiecie</w:t>
      </w:r>
    </w:p>
    <w:p w14:paraId="26155570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B7B6B41" w14:textId="77777777" w:rsidR="00737B93" w:rsidRPr="00322600" w:rsidRDefault="00737B93" w:rsidP="00737B93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737B93" w:rsidRPr="00322600" w14:paraId="6E07C38A" w14:textId="77777777" w:rsidTr="00C44F06">
        <w:trPr>
          <w:trHeight w:val="675"/>
          <w:jc w:val="center"/>
        </w:trPr>
        <w:tc>
          <w:tcPr>
            <w:tcW w:w="6384" w:type="dxa"/>
            <w:hideMark/>
          </w:tcPr>
          <w:p w14:paraId="68CE4D9D" w14:textId="77777777" w:rsidR="00737B93" w:rsidRPr="00322600" w:rsidRDefault="00737B93" w:rsidP="00737B93">
            <w:pPr>
              <w:suppressAutoHyphens/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D84784B" w14:textId="77777777" w:rsidR="00737B93" w:rsidRPr="00322600" w:rsidRDefault="00737B93" w:rsidP="00737B93">
            <w:pPr>
              <w:suppressAutoHyphens/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>O = C + TD + OT</w:t>
            </w:r>
          </w:p>
        </w:tc>
      </w:tr>
    </w:tbl>
    <w:p w14:paraId="3AE56D5C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0EA12F60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 – ostateczna ocena oferty, </w:t>
      </w:r>
    </w:p>
    <w:p w14:paraId="58A33E41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C – wartość punktowa uzyskana przez badaną ofertę za kryterium cena,</w:t>
      </w:r>
    </w:p>
    <w:p w14:paraId="09982F4A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 – wartość punktowa uzyskana przez badaną ofertę za kryterium termin dostawy oferowanych urządzeń,</w:t>
      </w:r>
    </w:p>
    <w:p w14:paraId="2E5ADE09" w14:textId="77777777" w:rsidR="00737B93" w:rsidRPr="00322600" w:rsidRDefault="00737B93" w:rsidP="0073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322600">
        <w:rPr>
          <w:rFonts w:ascii="Times New Roman" w:eastAsia="Calibri" w:hAnsi="Times New Roman" w:cs="Times New Roman"/>
          <w:i/>
          <w:color w:val="000000"/>
        </w:rPr>
        <w:t>OT – wartość punktowa uzyskana przez badaną ofertę za kryterium ocena techniczna oferowanych urządzeń,</w:t>
      </w:r>
    </w:p>
    <w:p w14:paraId="6F04C2ED" w14:textId="77777777" w:rsidR="00737B93" w:rsidRPr="00322600" w:rsidRDefault="00737B93" w:rsidP="0073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24B6FF20" w14:textId="77777777" w:rsidR="00737B9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B664060" w14:textId="77777777" w:rsidR="00737B9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3CC05CDF" w14:textId="77777777" w:rsidR="00737B9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AB7A11E" w14:textId="77777777" w:rsidR="00737B9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31ACC807" w14:textId="77777777" w:rsidR="00737B9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C827D00" w14:textId="77777777" w:rsidR="00737B9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380CA50F" w14:textId="77777777" w:rsidR="00057AE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38DAF2E7" w14:textId="58250EC8" w:rsidR="00737B93" w:rsidRPr="00322600" w:rsidRDefault="00737B93" w:rsidP="00646B6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W przypadku braku zgody, o której mowa w ust. 8, oferta podlega odrzuceniu, a Zamawiający zwraca się̨ o wyrażenie takiej zgody do kolejnego Wykonawcy, którego oferta została najwyżej oceniona, chyba że zachodzą̨ przesłanki do unieważnienia postepowania</w:t>
      </w:r>
    </w:p>
    <w:p w14:paraId="28114596" w14:textId="77777777" w:rsidR="00737B93" w:rsidRPr="00322600" w:rsidRDefault="00737B93" w:rsidP="00737B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322600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322600" w:rsidRDefault="00F347C6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Pr="00322600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651D381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 w:rsidRPr="00322600">
        <w:rPr>
          <w:rFonts w:ascii="Times New Roman" w:eastAsia="Calibri" w:hAnsi="Times New Roman" w:cs="Times New Roman"/>
          <w:color w:val="000000"/>
        </w:rPr>
        <w:t>uP</w:t>
      </w:r>
      <w:r w:rsidRPr="0032260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 w:rsidRPr="00322600">
        <w:rPr>
          <w:rFonts w:ascii="Times New Roman" w:eastAsia="Calibri" w:hAnsi="Times New Roman" w:cs="Times New Roman"/>
          <w:color w:val="000000"/>
        </w:rPr>
        <w:t xml:space="preserve"> 10</w:t>
      </w:r>
      <w:r w:rsidRPr="0032260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322600">
        <w:rPr>
          <w:rFonts w:ascii="Times New Roman" w:eastAsia="Calibri" w:hAnsi="Times New Roman" w:cs="Times New Roman"/>
          <w:color w:val="000000"/>
        </w:rPr>
        <w:t>cji elektronicznej</w:t>
      </w:r>
      <w:r w:rsidRPr="00322600">
        <w:rPr>
          <w:rFonts w:ascii="Times New Roman" w:eastAsia="Calibri" w:hAnsi="Times New Roman" w:cs="Times New Roman"/>
          <w:color w:val="000000"/>
        </w:rPr>
        <w:t xml:space="preserve">. </w:t>
      </w:r>
    </w:p>
    <w:p w14:paraId="3C2BF64C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</w:t>
      </w:r>
      <w:r w:rsidR="00C94255" w:rsidRPr="00322600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322600">
        <w:rPr>
          <w:rFonts w:ascii="Times New Roman" w:eastAsia="Calibri" w:hAnsi="Times New Roman" w:cs="Times New Roman"/>
          <w:color w:val="000000"/>
        </w:rPr>
        <w:t xml:space="preserve"> </w:t>
      </w:r>
      <w:r w:rsidR="00C94255" w:rsidRPr="00322600">
        <w:rPr>
          <w:rFonts w:ascii="Times New Roman" w:eastAsia="Calibri" w:hAnsi="Times New Roman" w:cs="Times New Roman"/>
          <w:color w:val="000000"/>
        </w:rPr>
        <w:t xml:space="preserve">uPzp, </w:t>
      </w:r>
      <w:r w:rsidRPr="0032260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 w:rsidRPr="00322600">
        <w:rPr>
          <w:rFonts w:ascii="Times New Roman" w:eastAsia="Calibri" w:hAnsi="Times New Roman" w:cs="Times New Roman"/>
          <w:color w:val="000000"/>
        </w:rPr>
        <w:t>ę</w:t>
      </w:r>
      <w:r w:rsidR="00652190" w:rsidRPr="0032260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322600">
        <w:rPr>
          <w:rFonts w:ascii="Times New Roman" w:eastAsia="Calibri" w:hAnsi="Times New Roman" w:cs="Times New Roman"/>
          <w:color w:val="000000"/>
        </w:rPr>
        <w:t xml:space="preserve"> </w:t>
      </w:r>
      <w:r w:rsidR="00C94255" w:rsidRPr="00322600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32260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7D9493F4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 w:rsidRPr="0032260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32260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322600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32260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26CB2F78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 w:rsidRPr="00322600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 w:rsidRPr="00322600">
        <w:rPr>
          <w:rFonts w:ascii="Times New Roman" w:eastAsia="Calibri" w:hAnsi="Times New Roman" w:cs="Times New Roman"/>
          <w:color w:val="000000"/>
        </w:rPr>
        <w:t>.</w:t>
      </w:r>
    </w:p>
    <w:p w14:paraId="5BE8D03B" w14:textId="77777777" w:rsidR="00B16FB7" w:rsidRPr="00322600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322600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322600" w:rsidRDefault="00EB1120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Pr="00322600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EFE22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32260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32260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0183CFC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4CE87932" w14:textId="77777777" w:rsidR="00231520" w:rsidRPr="00322600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322600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 w:rsidRPr="0032260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32260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322600">
        <w:rPr>
          <w:rFonts w:ascii="Times New Roman" w:eastAsia="Calibri" w:hAnsi="Times New Roman" w:cs="Times New Roman"/>
          <w:color w:val="000000"/>
        </w:rPr>
        <w:t>u</w:t>
      </w:r>
      <w:r w:rsidR="00A16E58" w:rsidRPr="00322600">
        <w:rPr>
          <w:rFonts w:ascii="Times New Roman" w:eastAsia="Calibri" w:hAnsi="Times New Roman" w:cs="Times New Roman"/>
          <w:color w:val="000000"/>
        </w:rPr>
        <w:t>P</w:t>
      </w:r>
      <w:r w:rsidRPr="00322600">
        <w:rPr>
          <w:rFonts w:ascii="Times New Roman" w:eastAsia="Calibri" w:hAnsi="Times New Roman" w:cs="Times New Roman"/>
          <w:color w:val="000000"/>
        </w:rPr>
        <w:t>zp</w:t>
      </w:r>
      <w:r w:rsidR="0093358F" w:rsidRPr="00322600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32260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 w:rsidRPr="00322600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322600">
        <w:rPr>
          <w:rFonts w:ascii="Times New Roman" w:eastAsia="Calibri" w:hAnsi="Times New Roman" w:cs="Times New Roman"/>
          <w:color w:val="000000"/>
        </w:rPr>
        <w:t xml:space="preserve">zp. </w:t>
      </w:r>
      <w:bookmarkStart w:id="21" w:name="__RefHeading__86_381024118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322600" w:rsidRDefault="005D20B9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4BF1E64D" w14:textId="77777777" w:rsidR="00EE32A1" w:rsidRPr="00322600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 w:rsidRPr="00322600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14:paraId="3DDAA924" w14:textId="77777777" w:rsidR="00213C19" w:rsidRPr="00322600" w:rsidRDefault="00213C19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A1CFB08" w14:textId="77777777" w:rsidR="00EE32A1" w:rsidRPr="00322600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322600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2B19D9BD" w14:textId="435B1BF0" w:rsidR="005138B3" w:rsidRPr="00322600" w:rsidRDefault="00491E6F" w:rsidP="009B608F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  <w:r w:rsidR="006A7222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</w:t>
            </w:r>
            <w:r w:rsidR="009B608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 </w:t>
            </w:r>
            <w:r w:rsidR="005D20B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="005D20B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5B0A4321" w14:textId="77777777" w:rsidR="009B608F" w:rsidRPr="00322600" w:rsidRDefault="009B608F" w:rsidP="009B608F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33BE3363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danych osobowych (Dz.U. z 2019 r., poz. 1781)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22C6341C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28C9D32A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322600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61B6C68D" w14:textId="77777777" w:rsidR="009B608F" w:rsidRPr="00322600" w:rsidRDefault="009B608F" w:rsidP="009B608F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3BEBF653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655A597" w14:textId="0B839775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7" w:history="1">
        <w:r w:rsidRPr="00322600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32260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322600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322600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322600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EBE9115" w14:textId="4772C82A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32260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322600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Pr="00322600">
        <w:rPr>
          <w:rFonts w:ascii="Times New Roman" w:eastAsia="Calibri" w:hAnsi="Times New Roman" w:cs="Times New Roman"/>
          <w:b/>
          <w:color w:val="000000"/>
        </w:rPr>
        <w:t xml:space="preserve">Szp-241/ZP-043/2023 </w:t>
      </w:r>
      <w:r w:rsidRPr="00322600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D0BCCD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35E7ED26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1D819B35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02BEFE9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09F8535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02C5E147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7C601BE9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322600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322600">
        <w:rPr>
          <w:rFonts w:ascii="Times New Roman" w:eastAsia="Calibri" w:hAnsi="Times New Roman" w:cs="Times New Roman"/>
          <w:i/>
        </w:rPr>
        <w:t>wyniku postępowania</w:t>
      </w:r>
      <w:r w:rsidRPr="00322600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322600">
        <w:rPr>
          <w:rFonts w:ascii="Times New Roman" w:eastAsia="Times New Roman" w:hAnsi="Times New Roman" w:cs="Times New Roman"/>
          <w:lang w:eastAsia="pl-PL"/>
        </w:rPr>
        <w:t>);</w:t>
      </w:r>
    </w:p>
    <w:p w14:paraId="0E1BAB0D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322600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322600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567DBE27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RODO</w:t>
      </w:r>
      <w:r w:rsidRPr="00322600">
        <w:rPr>
          <w:rFonts w:ascii="Times New Roman" w:eastAsia="Times New Roman" w:hAnsi="Times New Roman" w:cs="Times New Roman"/>
          <w:lang w:eastAsia="pl-PL"/>
        </w:rPr>
        <w:t>;</w:t>
      </w:r>
    </w:p>
    <w:p w14:paraId="30F4D35B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3B5D2732" w14:textId="77777777" w:rsidR="009B608F" w:rsidRPr="00322600" w:rsidRDefault="009B608F" w:rsidP="009B608F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7FB57A88" w14:textId="77777777" w:rsidR="009B608F" w:rsidRPr="00322600" w:rsidRDefault="009B608F" w:rsidP="009B608F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2BA6817" w14:textId="55CD5802" w:rsidR="009B608F" w:rsidRPr="00322600" w:rsidRDefault="009B608F" w:rsidP="009B608F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2600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22600">
        <w:rPr>
          <w:rFonts w:ascii="Times New Roman" w:eastAsia="Times New Roman" w:hAnsi="Times New Roman" w:cs="Times New Roman"/>
          <w:lang w:eastAsia="pl-PL"/>
        </w:rPr>
        <w:t>.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4380BA7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322600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322600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322600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322600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6523E294" w14:textId="77777777" w:rsidR="009B608F" w:rsidRPr="00322600" w:rsidRDefault="009B608F" w:rsidP="009B608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322600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322600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322600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322600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2CB82A99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3046F976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2DDD0174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128D93F6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5C720F85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1ECA4247" w14:textId="77777777" w:rsidR="009B608F" w:rsidRPr="00322600" w:rsidRDefault="009B608F" w:rsidP="009B608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322600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322600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322600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322600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505D52EB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742D2E5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49A166A5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4FEB9E68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1D28ED26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61E9DD3" w14:textId="77777777" w:rsidR="009B608F" w:rsidRPr="00322600" w:rsidRDefault="009B608F" w:rsidP="009B608F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322600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322600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322600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322600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322600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322600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F998B62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6084FF5F" w14:textId="757BF74D" w:rsidR="009B608F" w:rsidRPr="00322600" w:rsidRDefault="00491E6F" w:rsidP="009B608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</w:rPr>
      </w:pPr>
      <w:r w:rsidRPr="00322600">
        <w:rPr>
          <w:rFonts w:ascii="Times New Roman" w:eastAsia="Times New Roman" w:hAnsi="Times New Roman" w:cs="Times New Roman"/>
          <w:i/>
          <w:u w:val="single"/>
          <w:lang w:eastAsia="ar-SA"/>
        </w:rPr>
        <w:t>Integralną część niniejszej S</w:t>
      </w:r>
      <w:r w:rsidR="009B608F" w:rsidRPr="00322600">
        <w:rPr>
          <w:rFonts w:ascii="Times New Roman" w:eastAsia="Times New Roman" w:hAnsi="Times New Roman" w:cs="Times New Roman"/>
          <w:i/>
          <w:u w:val="single"/>
          <w:lang w:eastAsia="ar-SA"/>
        </w:rPr>
        <w:t>WZ stanowią:</w:t>
      </w:r>
    </w:p>
    <w:p w14:paraId="6945D85E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Załącznik nr 1 – formularz ofertowy wraz z formularzem asortymentowo – cenowym </w:t>
      </w:r>
    </w:p>
    <w:p w14:paraId="596FC545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2 – projekt  umowy</w:t>
      </w:r>
    </w:p>
    <w:p w14:paraId="2FEFDE4E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3 – Jednolity europejski dokument zamówienia</w:t>
      </w:r>
    </w:p>
    <w:p w14:paraId="203021F1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</w:rPr>
      </w:pPr>
      <w:r w:rsidRPr="00322600">
        <w:rPr>
          <w:rFonts w:ascii="Times New Roman" w:eastAsia="Calibri" w:hAnsi="Times New Roman" w:cs="Times New Roman"/>
          <w:i/>
          <w:color w:val="000000"/>
        </w:rPr>
        <w:t>Załącznik nr 4 – oświadczenie Wykonawcy dotyczące przedmiotu zamówienia</w:t>
      </w:r>
    </w:p>
    <w:p w14:paraId="45DB1F03" w14:textId="703E4768" w:rsidR="00491E6F" w:rsidRPr="00322600" w:rsidRDefault="009F4DC6" w:rsidP="00491E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5.1 do 5.3</w:t>
      </w:r>
      <w:r w:rsidR="00491E6F" w:rsidRPr="00322600">
        <w:rPr>
          <w:rFonts w:ascii="Times New Roman" w:eastAsia="Times New Roman" w:hAnsi="Times New Roman" w:cs="Times New Roman"/>
          <w:i/>
          <w:lang w:eastAsia="ar-SA"/>
        </w:rPr>
        <w:t xml:space="preserve"> -  zestawienie </w:t>
      </w:r>
      <w:r w:rsidR="00CB1F42" w:rsidRPr="00322600">
        <w:rPr>
          <w:rFonts w:ascii="Times New Roman" w:eastAsia="Times New Roman" w:hAnsi="Times New Roman" w:cs="Times New Roman"/>
          <w:i/>
          <w:lang w:eastAsia="ar-SA"/>
        </w:rPr>
        <w:t xml:space="preserve">wymaganych </w:t>
      </w:r>
      <w:r w:rsidR="00491E6F" w:rsidRPr="00322600">
        <w:rPr>
          <w:rFonts w:ascii="Times New Roman" w:eastAsia="Times New Roman" w:hAnsi="Times New Roman" w:cs="Times New Roman"/>
          <w:i/>
          <w:lang w:eastAsia="ar-SA"/>
        </w:rPr>
        <w:t xml:space="preserve">minimalnych parametrów techniczno – użytkowych </w:t>
      </w:r>
    </w:p>
    <w:p w14:paraId="21ADE887" w14:textId="53E90F2A" w:rsidR="00C64918" w:rsidRPr="00322600" w:rsidRDefault="00C64918" w:rsidP="00491E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6 - oświadczenie sankcje</w:t>
      </w:r>
    </w:p>
    <w:p w14:paraId="427894ED" w14:textId="77777777" w:rsidR="00F02D79" w:rsidRPr="00322600" w:rsidRDefault="00F02D79" w:rsidP="009B608F">
      <w:pPr>
        <w:suppressAutoHyphens/>
        <w:autoSpaceDN w:val="0"/>
        <w:spacing w:after="120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strike/>
          <w:color w:val="FF0000"/>
          <w:lang w:eastAsia="ar-SA"/>
        </w:rPr>
      </w:pPr>
    </w:p>
    <w:sectPr w:rsidR="00F02D79" w:rsidRPr="00322600" w:rsidSect="003147A4">
      <w:headerReference w:type="default" r:id="rId38"/>
      <w:footerReference w:type="default" r:id="rId39"/>
      <w:pgSz w:w="11906" w:h="16838"/>
      <w:pgMar w:top="1134" w:right="1133" w:bottom="1134" w:left="1134" w:header="850" w:footer="68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9EE" w16cex:dateUtc="2022-07-25T12:40:00Z"/>
  <w16cex:commentExtensible w16cex:durableId="26892A6F" w16cex:dateUtc="2022-07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6EA00" w16cid:durableId="268929EE"/>
  <w16cid:commentId w16cid:paraId="03FB8033" w16cid:durableId="26892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FEE1" w14:textId="77777777" w:rsidR="00700C81" w:rsidRDefault="00700C81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700C81" w:rsidRDefault="007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0DAA5D9" w14:textId="77777777" w:rsidR="00700C81" w:rsidRPr="00851403" w:rsidRDefault="00700C81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46B6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46B6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AA98" w14:textId="77777777" w:rsidR="00700C81" w:rsidRDefault="00700C81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700C81" w:rsidRDefault="0070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639C" w14:textId="760FA503" w:rsidR="00700C81" w:rsidRDefault="00700C81">
    <w:pPr>
      <w:pStyle w:val="Nagwek"/>
    </w:pPr>
    <w:r>
      <w:rPr>
        <w:noProof/>
        <w:lang w:eastAsia="pl-PL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66960"/>
    <w:multiLevelType w:val="hybridMultilevel"/>
    <w:tmpl w:val="7B24A8C0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6541D7B"/>
    <w:multiLevelType w:val="hybridMultilevel"/>
    <w:tmpl w:val="689209D0"/>
    <w:lvl w:ilvl="0" w:tplc="D97870F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19">
    <w:nsid w:val="29584778"/>
    <w:multiLevelType w:val="multilevel"/>
    <w:tmpl w:val="178A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B1AA4"/>
    <w:multiLevelType w:val="hybridMultilevel"/>
    <w:tmpl w:val="DE56226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0049C9"/>
    <w:multiLevelType w:val="hybridMultilevel"/>
    <w:tmpl w:val="7B24A8C0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inorHAnsi" w:eastAsia="Arial" w:hAnsiTheme="minorHAnsi" w:cstheme="minorHAns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5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49407F"/>
    <w:multiLevelType w:val="multilevel"/>
    <w:tmpl w:val="F2FAED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5D4A208E"/>
    <w:multiLevelType w:val="hybridMultilevel"/>
    <w:tmpl w:val="2C787DE0"/>
    <w:lvl w:ilvl="0" w:tplc="34A04454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BC5FA6"/>
    <w:multiLevelType w:val="hybridMultilevel"/>
    <w:tmpl w:val="81843AF8"/>
    <w:lvl w:ilvl="0" w:tplc="94E0F266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CB7E79"/>
    <w:multiLevelType w:val="hybridMultilevel"/>
    <w:tmpl w:val="1F5458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4"/>
  </w:num>
  <w:num w:numId="3">
    <w:abstractNumId w:val="48"/>
  </w:num>
  <w:num w:numId="4">
    <w:abstractNumId w:val="3"/>
  </w:num>
  <w:num w:numId="5">
    <w:abstractNumId w:val="57"/>
  </w:num>
  <w:num w:numId="6">
    <w:abstractNumId w:val="56"/>
  </w:num>
  <w:num w:numId="7">
    <w:abstractNumId w:val="61"/>
  </w:num>
  <w:num w:numId="8">
    <w:abstractNumId w:val="36"/>
  </w:num>
  <w:num w:numId="9">
    <w:abstractNumId w:val="35"/>
  </w:num>
  <w:num w:numId="10">
    <w:abstractNumId w:val="37"/>
  </w:num>
  <w:num w:numId="11">
    <w:abstractNumId w:val="10"/>
  </w:num>
  <w:num w:numId="12">
    <w:abstractNumId w:val="9"/>
  </w:num>
  <w:num w:numId="13">
    <w:abstractNumId w:val="11"/>
  </w:num>
  <w:num w:numId="14">
    <w:abstractNumId w:val="39"/>
  </w:num>
  <w:num w:numId="15">
    <w:abstractNumId w:val="53"/>
  </w:num>
  <w:num w:numId="16">
    <w:abstractNumId w:val="64"/>
  </w:num>
  <w:num w:numId="17">
    <w:abstractNumId w:val="33"/>
  </w:num>
  <w:num w:numId="18">
    <w:abstractNumId w:val="40"/>
  </w:num>
  <w:num w:numId="19">
    <w:abstractNumId w:val="58"/>
  </w:num>
  <w:num w:numId="20">
    <w:abstractNumId w:val="4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41"/>
  </w:num>
  <w:num w:numId="30">
    <w:abstractNumId w:val="20"/>
  </w:num>
  <w:num w:numId="31">
    <w:abstractNumId w:val="2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"/>
  </w:num>
  <w:num w:numId="35">
    <w:abstractNumId w:val="70"/>
  </w:num>
  <w:num w:numId="36">
    <w:abstractNumId w:val="59"/>
  </w:num>
  <w:num w:numId="37">
    <w:abstractNumId w:val="71"/>
  </w:num>
  <w:num w:numId="38">
    <w:abstractNumId w:val="45"/>
  </w:num>
  <w:num w:numId="39">
    <w:abstractNumId w:val="15"/>
  </w:num>
  <w:num w:numId="40">
    <w:abstractNumId w:val="8"/>
  </w:num>
  <w:num w:numId="41">
    <w:abstractNumId w:val="66"/>
  </w:num>
  <w:num w:numId="42">
    <w:abstractNumId w:val="26"/>
  </w:num>
  <w:num w:numId="43">
    <w:abstractNumId w:val="50"/>
  </w:num>
  <w:num w:numId="44">
    <w:abstractNumId w:val="6"/>
  </w:num>
  <w:num w:numId="45">
    <w:abstractNumId w:val="67"/>
  </w:num>
  <w:num w:numId="46">
    <w:abstractNumId w:val="46"/>
  </w:num>
  <w:num w:numId="47">
    <w:abstractNumId w:val="44"/>
  </w:num>
  <w:num w:numId="48">
    <w:abstractNumId w:val="19"/>
  </w:num>
  <w:num w:numId="49">
    <w:abstractNumId w:val="0"/>
  </w:num>
  <w:num w:numId="50">
    <w:abstractNumId w:val="43"/>
  </w:num>
  <w:num w:numId="51">
    <w:abstractNumId w:val="16"/>
  </w:num>
  <w:num w:numId="52">
    <w:abstractNumId w:val="12"/>
  </w:num>
  <w:num w:numId="53">
    <w:abstractNumId w:val="47"/>
  </w:num>
  <w:num w:numId="54">
    <w:abstractNumId w:val="52"/>
  </w:num>
  <w:num w:numId="55">
    <w:abstractNumId w:val="68"/>
  </w:num>
  <w:num w:numId="56">
    <w:abstractNumId w:val="65"/>
  </w:num>
  <w:num w:numId="57">
    <w:abstractNumId w:val="55"/>
  </w:num>
  <w:num w:numId="58">
    <w:abstractNumId w:val="62"/>
  </w:num>
  <w:num w:numId="59">
    <w:abstractNumId w:val="49"/>
  </w:num>
  <w:num w:numId="60">
    <w:abstractNumId w:val="30"/>
  </w:num>
  <w:num w:numId="61">
    <w:abstractNumId w:val="24"/>
  </w:num>
  <w:num w:numId="62">
    <w:abstractNumId w:val="51"/>
  </w:num>
  <w:num w:numId="63">
    <w:abstractNumId w:val="17"/>
  </w:num>
  <w:num w:numId="64">
    <w:abstractNumId w:val="25"/>
  </w:num>
  <w:num w:numId="65">
    <w:abstractNumId w:val="18"/>
  </w:num>
  <w:num w:numId="66">
    <w:abstractNumId w:val="69"/>
  </w:num>
  <w:num w:numId="67">
    <w:abstractNumId w:val="34"/>
  </w:num>
  <w:num w:numId="68">
    <w:abstractNumId w:val="5"/>
  </w:num>
  <w:num w:numId="69">
    <w:abstractNumId w:val="21"/>
  </w:num>
  <w:num w:numId="70">
    <w:abstractNumId w:val="13"/>
  </w:num>
  <w:num w:numId="71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37A"/>
    <w:rsid w:val="000327E4"/>
    <w:rsid w:val="0004017D"/>
    <w:rsid w:val="0004363E"/>
    <w:rsid w:val="000457FF"/>
    <w:rsid w:val="00052569"/>
    <w:rsid w:val="00057AE3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0811"/>
    <w:rsid w:val="00085067"/>
    <w:rsid w:val="0008731E"/>
    <w:rsid w:val="00087CA2"/>
    <w:rsid w:val="0009022A"/>
    <w:rsid w:val="00090602"/>
    <w:rsid w:val="00093061"/>
    <w:rsid w:val="0009703D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C3FB2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1F01"/>
    <w:rsid w:val="00114A5B"/>
    <w:rsid w:val="0011615D"/>
    <w:rsid w:val="00117C93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1F7F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95A15"/>
    <w:rsid w:val="001A3A9C"/>
    <w:rsid w:val="001A4954"/>
    <w:rsid w:val="001A611B"/>
    <w:rsid w:val="001A61F3"/>
    <w:rsid w:val="001A763A"/>
    <w:rsid w:val="001B43EC"/>
    <w:rsid w:val="001B59FC"/>
    <w:rsid w:val="001B6357"/>
    <w:rsid w:val="001B7055"/>
    <w:rsid w:val="001B705E"/>
    <w:rsid w:val="001B7B2B"/>
    <w:rsid w:val="001C0776"/>
    <w:rsid w:val="001C1645"/>
    <w:rsid w:val="001C22B4"/>
    <w:rsid w:val="001C4385"/>
    <w:rsid w:val="001D299B"/>
    <w:rsid w:val="001D5C19"/>
    <w:rsid w:val="001D7CD9"/>
    <w:rsid w:val="001E0167"/>
    <w:rsid w:val="001E18F8"/>
    <w:rsid w:val="001E2BE0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3C19"/>
    <w:rsid w:val="00214A3D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5134A"/>
    <w:rsid w:val="00251362"/>
    <w:rsid w:val="00252DAB"/>
    <w:rsid w:val="00254585"/>
    <w:rsid w:val="002549F5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0EBD"/>
    <w:rsid w:val="002939FE"/>
    <w:rsid w:val="002948B6"/>
    <w:rsid w:val="0029494B"/>
    <w:rsid w:val="002955D3"/>
    <w:rsid w:val="00297590"/>
    <w:rsid w:val="00297A50"/>
    <w:rsid w:val="002A2A49"/>
    <w:rsid w:val="002A6A28"/>
    <w:rsid w:val="002A7054"/>
    <w:rsid w:val="002A7885"/>
    <w:rsid w:val="002A7DA1"/>
    <w:rsid w:val="002B01EC"/>
    <w:rsid w:val="002B2494"/>
    <w:rsid w:val="002B43CA"/>
    <w:rsid w:val="002D0B16"/>
    <w:rsid w:val="002D6A4D"/>
    <w:rsid w:val="002D6FE5"/>
    <w:rsid w:val="002D7E93"/>
    <w:rsid w:val="002E4367"/>
    <w:rsid w:val="002E636C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7A4"/>
    <w:rsid w:val="00314DFC"/>
    <w:rsid w:val="003177A1"/>
    <w:rsid w:val="00321D7F"/>
    <w:rsid w:val="00322179"/>
    <w:rsid w:val="0032229F"/>
    <w:rsid w:val="00322600"/>
    <w:rsid w:val="00322AD3"/>
    <w:rsid w:val="00323E6E"/>
    <w:rsid w:val="003304F2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55508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6015"/>
    <w:rsid w:val="00397482"/>
    <w:rsid w:val="003A21A8"/>
    <w:rsid w:val="003A232E"/>
    <w:rsid w:val="003A2BB1"/>
    <w:rsid w:val="003A3E66"/>
    <w:rsid w:val="003A6AAE"/>
    <w:rsid w:val="003B6A03"/>
    <w:rsid w:val="003C1AAC"/>
    <w:rsid w:val="003C1F9D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4209"/>
    <w:rsid w:val="003E57F4"/>
    <w:rsid w:val="003E6103"/>
    <w:rsid w:val="003F0521"/>
    <w:rsid w:val="003F33BD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743DF"/>
    <w:rsid w:val="004810BF"/>
    <w:rsid w:val="0048163E"/>
    <w:rsid w:val="00482CEB"/>
    <w:rsid w:val="00484132"/>
    <w:rsid w:val="004914CD"/>
    <w:rsid w:val="004919E6"/>
    <w:rsid w:val="00491DC7"/>
    <w:rsid w:val="00491E6F"/>
    <w:rsid w:val="00492664"/>
    <w:rsid w:val="00493C62"/>
    <w:rsid w:val="00493EA5"/>
    <w:rsid w:val="00495010"/>
    <w:rsid w:val="004A15BC"/>
    <w:rsid w:val="004A430F"/>
    <w:rsid w:val="004A54CC"/>
    <w:rsid w:val="004A6112"/>
    <w:rsid w:val="004A7DAC"/>
    <w:rsid w:val="004B2ABF"/>
    <w:rsid w:val="004B3BAA"/>
    <w:rsid w:val="004C1FA7"/>
    <w:rsid w:val="004C58C9"/>
    <w:rsid w:val="004C5BFD"/>
    <w:rsid w:val="004C7A77"/>
    <w:rsid w:val="004D09A0"/>
    <w:rsid w:val="004D2644"/>
    <w:rsid w:val="004D6E96"/>
    <w:rsid w:val="004E3D1F"/>
    <w:rsid w:val="004E4442"/>
    <w:rsid w:val="004E4B36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174EF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256B"/>
    <w:rsid w:val="00554D83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2263"/>
    <w:rsid w:val="005973B5"/>
    <w:rsid w:val="005A08A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E88"/>
    <w:rsid w:val="005D66AA"/>
    <w:rsid w:val="005E47BC"/>
    <w:rsid w:val="005E49F3"/>
    <w:rsid w:val="005E5F92"/>
    <w:rsid w:val="005F062F"/>
    <w:rsid w:val="006010E8"/>
    <w:rsid w:val="00601328"/>
    <w:rsid w:val="00601F33"/>
    <w:rsid w:val="00603B49"/>
    <w:rsid w:val="0060424B"/>
    <w:rsid w:val="00604681"/>
    <w:rsid w:val="006056E6"/>
    <w:rsid w:val="00605BD9"/>
    <w:rsid w:val="00606A38"/>
    <w:rsid w:val="00607B6A"/>
    <w:rsid w:val="00610C16"/>
    <w:rsid w:val="006141FC"/>
    <w:rsid w:val="00616AA6"/>
    <w:rsid w:val="00623B4B"/>
    <w:rsid w:val="00624CA4"/>
    <w:rsid w:val="006301C4"/>
    <w:rsid w:val="00633648"/>
    <w:rsid w:val="00633B71"/>
    <w:rsid w:val="00636A8E"/>
    <w:rsid w:val="006405A1"/>
    <w:rsid w:val="00642057"/>
    <w:rsid w:val="00642E41"/>
    <w:rsid w:val="00644782"/>
    <w:rsid w:val="00644DC4"/>
    <w:rsid w:val="006460D9"/>
    <w:rsid w:val="00646B6F"/>
    <w:rsid w:val="00652190"/>
    <w:rsid w:val="00653BC7"/>
    <w:rsid w:val="0065657A"/>
    <w:rsid w:val="006616AB"/>
    <w:rsid w:val="0066394E"/>
    <w:rsid w:val="006674B0"/>
    <w:rsid w:val="0067018F"/>
    <w:rsid w:val="00673605"/>
    <w:rsid w:val="006741CA"/>
    <w:rsid w:val="006822FF"/>
    <w:rsid w:val="00685576"/>
    <w:rsid w:val="00690A89"/>
    <w:rsid w:val="00690EB0"/>
    <w:rsid w:val="00690F2D"/>
    <w:rsid w:val="00694488"/>
    <w:rsid w:val="00694D95"/>
    <w:rsid w:val="00697481"/>
    <w:rsid w:val="006A00B4"/>
    <w:rsid w:val="006A304C"/>
    <w:rsid w:val="006A3D28"/>
    <w:rsid w:val="006A4BC3"/>
    <w:rsid w:val="006A637F"/>
    <w:rsid w:val="006A7222"/>
    <w:rsid w:val="006A749A"/>
    <w:rsid w:val="006B0256"/>
    <w:rsid w:val="006B7061"/>
    <w:rsid w:val="006C2201"/>
    <w:rsid w:val="006C492F"/>
    <w:rsid w:val="006C4E01"/>
    <w:rsid w:val="006C72CB"/>
    <w:rsid w:val="006C7AE9"/>
    <w:rsid w:val="006D14E4"/>
    <w:rsid w:val="006D247B"/>
    <w:rsid w:val="006E2479"/>
    <w:rsid w:val="006E716F"/>
    <w:rsid w:val="006F3302"/>
    <w:rsid w:val="006F3AB9"/>
    <w:rsid w:val="006F4B37"/>
    <w:rsid w:val="006F61B9"/>
    <w:rsid w:val="006F6C28"/>
    <w:rsid w:val="006F775D"/>
    <w:rsid w:val="0070075C"/>
    <w:rsid w:val="00700C81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A5C"/>
    <w:rsid w:val="00734DE9"/>
    <w:rsid w:val="0073615C"/>
    <w:rsid w:val="00737B93"/>
    <w:rsid w:val="00743F6F"/>
    <w:rsid w:val="00746DC6"/>
    <w:rsid w:val="00747308"/>
    <w:rsid w:val="00747961"/>
    <w:rsid w:val="00747C43"/>
    <w:rsid w:val="00753293"/>
    <w:rsid w:val="00755865"/>
    <w:rsid w:val="00755B08"/>
    <w:rsid w:val="00763B54"/>
    <w:rsid w:val="00770C96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6787"/>
    <w:rsid w:val="007B6AD1"/>
    <w:rsid w:val="007B73D5"/>
    <w:rsid w:val="007C55C1"/>
    <w:rsid w:val="007C5DF9"/>
    <w:rsid w:val="007C5EF7"/>
    <w:rsid w:val="007C6940"/>
    <w:rsid w:val="007C7224"/>
    <w:rsid w:val="007D31D9"/>
    <w:rsid w:val="007D51E9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A06"/>
    <w:rsid w:val="008631F4"/>
    <w:rsid w:val="0086570D"/>
    <w:rsid w:val="008814C6"/>
    <w:rsid w:val="008868A7"/>
    <w:rsid w:val="00891286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58E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08F"/>
    <w:rsid w:val="009B66A4"/>
    <w:rsid w:val="009B6B28"/>
    <w:rsid w:val="009C0C96"/>
    <w:rsid w:val="009C2763"/>
    <w:rsid w:val="009C2C75"/>
    <w:rsid w:val="009C2D21"/>
    <w:rsid w:val="009C6513"/>
    <w:rsid w:val="009D3CB7"/>
    <w:rsid w:val="009F0084"/>
    <w:rsid w:val="009F2C7C"/>
    <w:rsid w:val="009F4DC6"/>
    <w:rsid w:val="009F4E4D"/>
    <w:rsid w:val="009F54CE"/>
    <w:rsid w:val="009F78F9"/>
    <w:rsid w:val="00A070BA"/>
    <w:rsid w:val="00A110DA"/>
    <w:rsid w:val="00A1282E"/>
    <w:rsid w:val="00A1417A"/>
    <w:rsid w:val="00A15F7A"/>
    <w:rsid w:val="00A16E58"/>
    <w:rsid w:val="00A20267"/>
    <w:rsid w:val="00A30562"/>
    <w:rsid w:val="00A40A79"/>
    <w:rsid w:val="00A4280E"/>
    <w:rsid w:val="00A4321C"/>
    <w:rsid w:val="00A438A8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87E88"/>
    <w:rsid w:val="00A93C95"/>
    <w:rsid w:val="00A940FF"/>
    <w:rsid w:val="00A969A3"/>
    <w:rsid w:val="00A97766"/>
    <w:rsid w:val="00AA5BCF"/>
    <w:rsid w:val="00AA5E6B"/>
    <w:rsid w:val="00AA7EC0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26B9"/>
    <w:rsid w:val="00AE37FD"/>
    <w:rsid w:val="00AE7A24"/>
    <w:rsid w:val="00AF1476"/>
    <w:rsid w:val="00AF21D9"/>
    <w:rsid w:val="00AF35AD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11E7"/>
    <w:rsid w:val="00B757BD"/>
    <w:rsid w:val="00B75CA2"/>
    <w:rsid w:val="00B80FEC"/>
    <w:rsid w:val="00B82F14"/>
    <w:rsid w:val="00B838B0"/>
    <w:rsid w:val="00B86064"/>
    <w:rsid w:val="00BA05C7"/>
    <w:rsid w:val="00BA19F2"/>
    <w:rsid w:val="00BA1FD2"/>
    <w:rsid w:val="00BA3F49"/>
    <w:rsid w:val="00BA4ADC"/>
    <w:rsid w:val="00BA773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0649B"/>
    <w:rsid w:val="00C11DC1"/>
    <w:rsid w:val="00C13703"/>
    <w:rsid w:val="00C14488"/>
    <w:rsid w:val="00C14B0A"/>
    <w:rsid w:val="00C167E4"/>
    <w:rsid w:val="00C21351"/>
    <w:rsid w:val="00C2549F"/>
    <w:rsid w:val="00C30C42"/>
    <w:rsid w:val="00C328A9"/>
    <w:rsid w:val="00C33499"/>
    <w:rsid w:val="00C34C03"/>
    <w:rsid w:val="00C44F06"/>
    <w:rsid w:val="00C466D0"/>
    <w:rsid w:val="00C512CA"/>
    <w:rsid w:val="00C52955"/>
    <w:rsid w:val="00C55D91"/>
    <w:rsid w:val="00C5663E"/>
    <w:rsid w:val="00C60F35"/>
    <w:rsid w:val="00C615FF"/>
    <w:rsid w:val="00C61D62"/>
    <w:rsid w:val="00C62B7F"/>
    <w:rsid w:val="00C63EB9"/>
    <w:rsid w:val="00C6462B"/>
    <w:rsid w:val="00C64918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2209"/>
    <w:rsid w:val="00CA572A"/>
    <w:rsid w:val="00CA58B8"/>
    <w:rsid w:val="00CA58DE"/>
    <w:rsid w:val="00CA67D9"/>
    <w:rsid w:val="00CB071E"/>
    <w:rsid w:val="00CB15C1"/>
    <w:rsid w:val="00CB1F42"/>
    <w:rsid w:val="00CB306C"/>
    <w:rsid w:val="00CC1B02"/>
    <w:rsid w:val="00CD37CA"/>
    <w:rsid w:val="00CD4EF9"/>
    <w:rsid w:val="00CD6A9F"/>
    <w:rsid w:val="00CD70F7"/>
    <w:rsid w:val="00CF1278"/>
    <w:rsid w:val="00D00696"/>
    <w:rsid w:val="00D00A33"/>
    <w:rsid w:val="00D04EEE"/>
    <w:rsid w:val="00D05987"/>
    <w:rsid w:val="00D066F7"/>
    <w:rsid w:val="00D07240"/>
    <w:rsid w:val="00D14B81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6296A"/>
    <w:rsid w:val="00D62F50"/>
    <w:rsid w:val="00D73107"/>
    <w:rsid w:val="00D73D3D"/>
    <w:rsid w:val="00D7497D"/>
    <w:rsid w:val="00D75B1C"/>
    <w:rsid w:val="00D83077"/>
    <w:rsid w:val="00D85301"/>
    <w:rsid w:val="00D87FB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F0C"/>
    <w:rsid w:val="00DC6EF8"/>
    <w:rsid w:val="00DC74F1"/>
    <w:rsid w:val="00DC7D5D"/>
    <w:rsid w:val="00DD25D7"/>
    <w:rsid w:val="00DD7BA9"/>
    <w:rsid w:val="00DD7CE3"/>
    <w:rsid w:val="00DE47D3"/>
    <w:rsid w:val="00DE72A6"/>
    <w:rsid w:val="00DF4AFC"/>
    <w:rsid w:val="00E03897"/>
    <w:rsid w:val="00E0587B"/>
    <w:rsid w:val="00E07E56"/>
    <w:rsid w:val="00E11D09"/>
    <w:rsid w:val="00E3055B"/>
    <w:rsid w:val="00E31013"/>
    <w:rsid w:val="00E32D6D"/>
    <w:rsid w:val="00E35192"/>
    <w:rsid w:val="00E40B86"/>
    <w:rsid w:val="00E4147C"/>
    <w:rsid w:val="00E42FCA"/>
    <w:rsid w:val="00E45963"/>
    <w:rsid w:val="00E46A04"/>
    <w:rsid w:val="00E46A2D"/>
    <w:rsid w:val="00E52601"/>
    <w:rsid w:val="00E55712"/>
    <w:rsid w:val="00E55A2C"/>
    <w:rsid w:val="00E56EF6"/>
    <w:rsid w:val="00E579C7"/>
    <w:rsid w:val="00E57C68"/>
    <w:rsid w:val="00E60D69"/>
    <w:rsid w:val="00E62D45"/>
    <w:rsid w:val="00E70B10"/>
    <w:rsid w:val="00E7117F"/>
    <w:rsid w:val="00E723C8"/>
    <w:rsid w:val="00E754F7"/>
    <w:rsid w:val="00E75F01"/>
    <w:rsid w:val="00E7715E"/>
    <w:rsid w:val="00E812A4"/>
    <w:rsid w:val="00E81BA1"/>
    <w:rsid w:val="00E82DE7"/>
    <w:rsid w:val="00E842C8"/>
    <w:rsid w:val="00E9035F"/>
    <w:rsid w:val="00E91079"/>
    <w:rsid w:val="00E96E97"/>
    <w:rsid w:val="00EA0FA8"/>
    <w:rsid w:val="00EA215B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D735B"/>
    <w:rsid w:val="00ED7572"/>
    <w:rsid w:val="00EE08D6"/>
    <w:rsid w:val="00EE1B78"/>
    <w:rsid w:val="00EE2E9E"/>
    <w:rsid w:val="00EE32A1"/>
    <w:rsid w:val="00EF19D8"/>
    <w:rsid w:val="00EF30A5"/>
    <w:rsid w:val="00EF3654"/>
    <w:rsid w:val="00F02D79"/>
    <w:rsid w:val="00F0442B"/>
    <w:rsid w:val="00F044B4"/>
    <w:rsid w:val="00F045F4"/>
    <w:rsid w:val="00F069E5"/>
    <w:rsid w:val="00F07B0A"/>
    <w:rsid w:val="00F15639"/>
    <w:rsid w:val="00F20FF2"/>
    <w:rsid w:val="00F23572"/>
    <w:rsid w:val="00F24233"/>
    <w:rsid w:val="00F2556A"/>
    <w:rsid w:val="00F33F27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68B1"/>
    <w:rsid w:val="00F67DD8"/>
    <w:rsid w:val="00F70A4E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1B83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42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646B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646B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53D4A5-3698-4BD8-9F6C-907742DD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10483</Words>
  <Characters>62903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2</cp:revision>
  <cp:lastPrinted>2023-06-14T05:58:00Z</cp:lastPrinted>
  <dcterms:created xsi:type="dcterms:W3CDTF">2023-07-12T07:55:00Z</dcterms:created>
  <dcterms:modified xsi:type="dcterms:W3CDTF">2023-07-12T07:55:00Z</dcterms:modified>
</cp:coreProperties>
</file>