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1F328D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EF0907" w14:textId="7E12F4D4" w:rsidR="006B3CAB" w:rsidRPr="001F328D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ZAPRASZA DO ZŁOŻENIA OFERTY W POSTĘPOWANIU O UDZIELENIE ZAMOWIENIA PUBLICZN</w:t>
      </w:r>
      <w:r w:rsidR="00673B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 W TRYBIE PODSTAWOWYM Z FAKUL</w:t>
      </w:r>
      <w:r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TATYWNYMI NEGOCJACJAMI </w:t>
      </w:r>
      <w:r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ZAMOWIEŃ PUBLICZNYCH, </w:t>
      </w:r>
      <w:r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PN.:</w:t>
      </w:r>
    </w:p>
    <w:p w14:paraId="2B3A3A5F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DE0668" w14:textId="6FB6DE81" w:rsid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2EFA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7E50D2" w14:textId="6D8A2861" w:rsidR="006B3CAB" w:rsidRPr="001F328D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r w:rsidR="00B1181B"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DROGI GMINNEJ ŁĄCZĄCEJ DROGĘ KRAJOWĄ NR 13 W PRZECŁAWIU Z PROJEKTOWANĄ OBWODNICĄ </w:t>
      </w:r>
      <w:r w:rsidR="001F328D"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RZECŁAWIA </w:t>
      </w:r>
      <w:r w:rsidR="00B1181B"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WARZYMIC</w:t>
      </w:r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0"/>
    <w:p w14:paraId="4D314960" w14:textId="77777777" w:rsidR="006B3CAB" w:rsidRPr="00471721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6D8C5E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52D53E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6F8EA95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64C475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759E66A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EE95CA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9936A7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7678F3A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14:paraId="2AEE688E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14:paraId="172DEA2D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14:paraId="577D8AFA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14:paraId="06496F5E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14:paraId="4A4214C2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14:paraId="64232560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14:paraId="335DB7FB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14:paraId="2D67E570" w14:textId="77777777"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14:paraId="05D9B795" w14:textId="2122EFFC"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14:paraId="3B06044B" w14:textId="3FDCFD65" w:rsidR="00862435" w:rsidRPr="00862435" w:rsidRDefault="00862435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624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6a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62435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wykonawczy</w:t>
      </w:r>
    </w:p>
    <w:p w14:paraId="0C6483F5" w14:textId="1CEFF732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specyfikacja techniczna wykonania i odbioru robót</w:t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72703A8" w14:textId="1CAA5410" w:rsidR="006B3CAB" w:rsidRP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14:paraId="7EC3F99A" w14:textId="1B37EF7D" w:rsidR="006B3CAB" w:rsidRP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14:paraId="3F4B8447" w14:textId="77777777"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1E7108" w14:textId="77777777"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DE3268E" w14:textId="77777777"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E06C6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E06C6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4FD392F8" w14:textId="77777777" w:rsidR="006B3CAB" w:rsidRPr="006B3CAB" w:rsidRDefault="006B3CAB" w:rsidP="00E06C6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bookmarkStart w:id="1" w:name="_GoBack"/>
      <w:r w:rsidR="003E78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 w:rsidR="003E78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 xml:space="preserve"> HYPERLINK "https://platformazakupowa.pl/pn/kolbaskowo" </w:instrText>
      </w:r>
      <w:r w:rsidR="003E78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Pr="006B3C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https://platformazakupowa.pl/pn/kolbaskowo</w:t>
      </w:r>
      <w:r w:rsidR="003E78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bookmarkEnd w:id="1"/>
    <w:p w14:paraId="02BA211E" w14:textId="77777777" w:rsidR="006B3CAB" w:rsidRPr="006B3CAB" w:rsidRDefault="006B3CAB" w:rsidP="00E06C6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D998233" w14:textId="45625732" w:rsidR="00471721" w:rsidRPr="00B1181B" w:rsidRDefault="00B1181B" w:rsidP="00B118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udowa drogi gminnej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łączącej drogę krajową nr 13 w P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rzecławiu z projektowaną obwodnicą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Przecławia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arzymic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3B3DB52E" w14:textId="495C7150" w:rsidR="00891A61" w:rsidRP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(Dz.U. 2019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r,. poz. 2019 ze zm.), zwana dalej ustawą . </w:t>
      </w:r>
    </w:p>
    <w:p w14:paraId="777EAE9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negocjacji.</w:t>
      </w:r>
    </w:p>
    <w:p w14:paraId="51FC43BF" w14:textId="21DD9BE1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0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091D4BAA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066D6A9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58B3A547" w14:textId="034973D6"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14:paraId="3D10E46A" w14:textId="799FA234" w:rsidR="00B1181B" w:rsidRPr="00B1181B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62126" w:rsidRPr="00B11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dokumentacja </w:t>
      </w:r>
      <w:r w:rsidRPr="00B1181B">
        <w:rPr>
          <w:rFonts w:ascii="Times New Roman" w:hAnsi="Times New Roman" w:cs="Times New Roman"/>
          <w:sz w:val="24"/>
        </w:rPr>
        <w:t>projektowa, specyfikacja techniczna  wykonany i  odbioru robót budowlanych  opracowana przez Pracownię Projektową Dróg i Mostów DIM Ryszard Kowalski, ul. Sosnowa 6F, 71-468 Szczecin.</w:t>
      </w:r>
    </w:p>
    <w:p w14:paraId="4C177AEB" w14:textId="7C1E9A86" w:rsidR="00B1181B" w:rsidRPr="00B1181B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1181B">
        <w:rPr>
          <w:rFonts w:ascii="Times New Roman" w:hAnsi="Times New Roman" w:cs="Times New Roman"/>
          <w:sz w:val="24"/>
        </w:rPr>
        <w:t xml:space="preserve">Zezwolenie na realizację inwestycji drogowej Nr 1/2021, sygnatura akt AB.7130.2.K.2020.KD z dnia 04 lutego 2021r. </w:t>
      </w:r>
      <w:bookmarkStart w:id="2" w:name="_Hlk47507707"/>
      <w:r w:rsidRPr="00B1181B">
        <w:rPr>
          <w:rFonts w:ascii="Times New Roman" w:hAnsi="Times New Roman" w:cs="Times New Roman"/>
          <w:sz w:val="24"/>
        </w:rPr>
        <w:t>wydane przez Starostę Polickiego</w:t>
      </w:r>
      <w:bookmarkEnd w:id="2"/>
      <w:r w:rsidRPr="00B1181B">
        <w:rPr>
          <w:rFonts w:ascii="Times New Roman" w:hAnsi="Times New Roman" w:cs="Times New Roman"/>
          <w:sz w:val="24"/>
        </w:rPr>
        <w:t>.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F2F788" w14:textId="51EC51F3" w:rsid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1" w:history="1">
        <w:r w:rsidRPr="006B3CAB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14:paraId="3D01673B" w14:textId="77777777" w:rsidR="00E64A5D" w:rsidRDefault="00E64A5D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9E2063E" w14:textId="77777777" w:rsidR="00E64A5D" w:rsidRPr="006B3CAB" w:rsidRDefault="00E64A5D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20F041B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77777777" w:rsidR="006B3CAB" w:rsidRPr="006B3CAB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2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77777777"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2F711695" w14:textId="4C7EB722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Trusewicz tel. +48 91/884-90-48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4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1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będzie przekazywał wykonawcom informacje w formie elektronicznej za pośrednictwem </w:t>
      </w:r>
      <w:hyperlink r:id="rId2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4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E06C63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E06C63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E06C63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E06C63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E06C63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E06C63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E06C63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6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7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0F070E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E06C63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h.21eeoojwb3nb"/>
      <w:bookmarkEnd w:id="3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E06C63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E06C63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E06C63">
      <w:pPr>
        <w:numPr>
          <w:ilvl w:val="1"/>
          <w:numId w:val="32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9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E06C63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E06C63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E06C63">
      <w:pPr>
        <w:numPr>
          <w:ilvl w:val="0"/>
          <w:numId w:val="3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E06C63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E06C63">
      <w:pPr>
        <w:numPr>
          <w:ilvl w:val="0"/>
          <w:numId w:val="3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E06C63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E06C63">
      <w:pPr>
        <w:numPr>
          <w:ilvl w:val="1"/>
          <w:numId w:val="3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E06C63">
      <w:pPr>
        <w:numPr>
          <w:ilvl w:val="1"/>
          <w:numId w:val="3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E06C63">
      <w:pPr>
        <w:numPr>
          <w:ilvl w:val="0"/>
          <w:numId w:val="31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E06C63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E06C63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E06C63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E06C63">
      <w:pPr>
        <w:numPr>
          <w:ilvl w:val="0"/>
          <w:numId w:val="31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E06C63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E06C63">
      <w:pPr>
        <w:numPr>
          <w:ilvl w:val="0"/>
          <w:numId w:val="31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</w:t>
      </w:r>
      <w:r w:rsidR="003A132A">
        <w:lastRenderedPageBreak/>
        <w:t xml:space="preserve">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68F79CB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61F01F" w14:textId="393B5B40" w:rsidR="006B3CAB" w:rsidRDefault="006B3CAB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352878AC" w14:textId="77777777" w:rsidR="00F463AC" w:rsidRPr="00F463AC" w:rsidRDefault="00F463AC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2FAA18D3" w14:textId="2646750F"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4E28AA" w14:textId="098CBF9A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647BB020" w14:textId="7BA5456D" w:rsidR="00F463AC" w:rsidRPr="006B3CAB" w:rsidRDefault="006B3CAB" w:rsidP="006B3CAB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uzna, że wykonawca znajduje się w sytuacji ekonomicznej i 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14:paraId="3DF387BF" w14:textId="6CBBCC9B" w:rsidR="006B3CAB" w:rsidRPr="00F463AC" w:rsidRDefault="006B3CAB" w:rsidP="00E06C63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F463AC" w:rsidRPr="00F463AC"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Pr="00F463AC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00.000,- zł.</w:t>
      </w:r>
    </w:p>
    <w:p w14:paraId="782098AF" w14:textId="59D78C70" w:rsidR="00F463AC" w:rsidRPr="00F463AC" w:rsidRDefault="00F463AC" w:rsidP="00F463AC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AC">
        <w:rPr>
          <w:rFonts w:ascii="Times New Roman" w:hAnsi="Times New Roman" w:cs="Times New Roman"/>
          <w:sz w:val="24"/>
          <w:szCs w:val="24"/>
        </w:rPr>
        <w:t>posiada środki finansowe lub zdolność kredytową w wysokości nie niższej niż 1.000.000,- zł.</w:t>
      </w:r>
    </w:p>
    <w:p w14:paraId="42AB920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5B004C4B" w14:textId="2A07950F" w:rsidR="006B3CAB" w:rsidRPr="00C4566A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0E75F1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0E7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lub przebudowie </w:t>
      </w:r>
      <w:r w:rsidR="00F463AC"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dróg </w:t>
      </w:r>
      <w:r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F463AC"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>3.000</w:t>
      </w:r>
      <w:r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14:paraId="357BC60B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14:paraId="59A4977F" w14:textId="77777777" w:rsidR="00205E3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250DB727" w14:textId="6350290E" w:rsidR="00205E35" w:rsidRPr="00205E3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35">
        <w:rPr>
          <w:rFonts w:ascii="Times New Roman" w:hAnsi="Times New Roman" w:cs="Times New Roman"/>
          <w:sz w:val="24"/>
        </w:rPr>
        <w:t xml:space="preserve">● </w:t>
      </w:r>
      <w:r w:rsidRPr="00205E3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205E3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205E35"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ab/>
      </w:r>
      <w:r w:rsidRPr="00205E35">
        <w:rPr>
          <w:rFonts w:ascii="Times New Roman" w:hAnsi="Times New Roman" w:cs="Times New Roman"/>
          <w:sz w:val="24"/>
          <w:szCs w:val="24"/>
        </w:rPr>
        <w:tab/>
        <w:t>posiadającą:</w:t>
      </w:r>
    </w:p>
    <w:p w14:paraId="1A38279D" w14:textId="53B37E49" w:rsidR="00205E35" w:rsidRPr="000E75F1" w:rsidRDefault="000E3B86" w:rsidP="00205E35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co najmniej 5</w:t>
      </w:r>
      <w:r w:rsidR="00205E35" w:rsidRPr="000E75F1">
        <w:rPr>
          <w:rFonts w:ascii="Times New Roman" w:hAnsi="Times New Roman" w:cs="Times New Roman"/>
          <w:sz w:val="24"/>
          <w:szCs w:val="24"/>
        </w:rPr>
        <w:t xml:space="preserve"> lata doświadczenia zawodowego (liczonego od dnia uzyskania   </w:t>
      </w:r>
      <w:r w:rsidR="00205E35" w:rsidRPr="000E75F1">
        <w:rPr>
          <w:rFonts w:ascii="Times New Roman" w:hAnsi="Times New Roman" w:cs="Times New Roman"/>
          <w:sz w:val="24"/>
          <w:szCs w:val="24"/>
        </w:rPr>
        <w:tab/>
        <w:t>uprawnień) na stanowisku kierownika budowy lub robót,</w:t>
      </w:r>
    </w:p>
    <w:p w14:paraId="775480B5" w14:textId="40D340FD" w:rsidR="00205E35" w:rsidRPr="000E75F1" w:rsidRDefault="00205E35" w:rsidP="00205E35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F1">
        <w:rPr>
          <w:rFonts w:ascii="Times New Roman" w:hAnsi="Times New Roman" w:cs="Times New Roman"/>
          <w:sz w:val="24"/>
          <w:szCs w:val="24"/>
        </w:rPr>
        <w:tab/>
        <w:t>- uprawnienia budowlane do kierowania robotami budowlanymi</w:t>
      </w:r>
      <w:bookmarkStart w:id="4" w:name="_Hlk492540094"/>
      <w:r w:rsidRPr="000E75F1">
        <w:rPr>
          <w:rFonts w:ascii="Times New Roman" w:hAnsi="Times New Roman" w:cs="Times New Roman"/>
          <w:sz w:val="24"/>
          <w:szCs w:val="24"/>
        </w:rPr>
        <w:t xml:space="preserve">  w specjalności </w:t>
      </w:r>
      <w:bookmarkEnd w:id="4"/>
    </w:p>
    <w:p w14:paraId="4A0507D3" w14:textId="7C0D2596" w:rsidR="00205E35" w:rsidRDefault="000E3B86" w:rsidP="00205E35">
      <w:pPr>
        <w:tabs>
          <w:tab w:val="left" w:pos="1080"/>
        </w:tabs>
        <w:spacing w:after="0"/>
        <w:ind w:left="1134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Inżynieryjnej </w:t>
      </w:r>
      <w:r w:rsidRPr="00C4566A">
        <w:rPr>
          <w:rFonts w:ascii="Times New Roman" w:hAnsi="Times New Roman" w:cs="Times New Roman"/>
          <w:sz w:val="24"/>
        </w:rPr>
        <w:t>drogowej</w:t>
      </w:r>
      <w:r w:rsidR="00C4566A" w:rsidRPr="00C4566A">
        <w:rPr>
          <w:rFonts w:ascii="Times New Roman" w:hAnsi="Times New Roman" w:cs="Times New Roman"/>
          <w:sz w:val="24"/>
        </w:rPr>
        <w:t xml:space="preserve"> </w:t>
      </w:r>
      <w:r w:rsidR="00C4566A" w:rsidRPr="00C4566A">
        <w:rPr>
          <w:rFonts w:ascii="Times New Roman" w:hAnsi="Times New Roman" w:cs="Times New Roman"/>
          <w:sz w:val="24"/>
          <w:szCs w:val="24"/>
        </w:rPr>
        <w:t>bez ograniczeń</w:t>
      </w:r>
      <w:r w:rsidR="00C4566A">
        <w:rPr>
          <w:rFonts w:ascii="Times New Roman" w:hAnsi="Times New Roman" w:cs="Times New Roman"/>
          <w:sz w:val="24"/>
          <w:szCs w:val="24"/>
        </w:rPr>
        <w:t>.</w:t>
      </w:r>
    </w:p>
    <w:p w14:paraId="38536ACB" w14:textId="2FCDD886" w:rsidR="000E3B86" w:rsidRDefault="000E3B86" w:rsidP="000E3B8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 xml:space="preserve">robót </w:t>
      </w:r>
      <w:r>
        <w:rPr>
          <w:rFonts w:ascii="Times New Roman" w:hAnsi="Times New Roman" w:cs="Times New Roman"/>
          <w:b/>
          <w:sz w:val="24"/>
          <w:szCs w:val="24"/>
        </w:rPr>
        <w:tab/>
        <w:t>sanitarnych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14:paraId="276D75B5" w14:textId="758722A9" w:rsidR="000E3B86" w:rsidRPr="000E3B86" w:rsidRDefault="000E3B86" w:rsidP="000E3B8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3B86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specjalności </w:t>
      </w:r>
      <w:r w:rsidRPr="000E3B86">
        <w:rPr>
          <w:rFonts w:ascii="Times New Roman" w:hAnsi="Times New Roman" w:cs="Times New Roman"/>
          <w:sz w:val="24"/>
          <w:szCs w:val="24"/>
        </w:rPr>
        <w:tab/>
        <w:t xml:space="preserve">instalacyjnej w zakresie sieci, instalacji i urządzeń wodociągowych i </w:t>
      </w:r>
      <w:r w:rsidRPr="000E3B86">
        <w:rPr>
          <w:rFonts w:ascii="Times New Roman" w:hAnsi="Times New Roman" w:cs="Times New Roman"/>
          <w:sz w:val="24"/>
          <w:szCs w:val="24"/>
        </w:rPr>
        <w:tab/>
        <w:t>kanalizacyjnych, cieplnych, wentylacyjnych i gazowych,</w:t>
      </w:r>
    </w:p>
    <w:p w14:paraId="696AB27A" w14:textId="3BF41DA0" w:rsidR="000E3B86" w:rsidRDefault="000E3B86" w:rsidP="000E3B8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 xml:space="preserve">robót </w:t>
      </w:r>
      <w:r w:rsidR="0008231D">
        <w:rPr>
          <w:rFonts w:ascii="Times New Roman" w:hAnsi="Times New Roman" w:cs="Times New Roman"/>
          <w:b/>
          <w:sz w:val="24"/>
          <w:szCs w:val="24"/>
        </w:rPr>
        <w:t>elektrycznych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14:paraId="11EF04A9" w14:textId="367281ED" w:rsidR="0008231D" w:rsidRPr="0008231D" w:rsidRDefault="0008231D" w:rsidP="0008231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zakresie sieci, </w:t>
      </w:r>
      <w:r w:rsidRPr="0008231D">
        <w:rPr>
          <w:rFonts w:ascii="Times New Roman" w:hAnsi="Times New Roman" w:cs="Times New Roman"/>
          <w:sz w:val="24"/>
          <w:szCs w:val="24"/>
        </w:rPr>
        <w:tab/>
        <w:t>instalacji elektrycznych i elektroene</w:t>
      </w:r>
      <w:r>
        <w:rPr>
          <w:rFonts w:ascii="Times New Roman" w:hAnsi="Times New Roman" w:cs="Times New Roman"/>
          <w:sz w:val="24"/>
          <w:szCs w:val="24"/>
        </w:rPr>
        <w:t>rgetycznych.</w:t>
      </w:r>
    </w:p>
    <w:p w14:paraId="328CAAC6" w14:textId="1525E416" w:rsidR="000E3B86" w:rsidRDefault="0008231D" w:rsidP="0008231D">
      <w:pPr>
        <w:tabs>
          <w:tab w:val="left" w:pos="284"/>
          <w:tab w:val="left" w:pos="567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Zamawiający dopuszcza połączenia wyżej wskazanych funkcji przez jedną osobę w </w:t>
      </w:r>
      <w:r w:rsidRPr="0008231D">
        <w:rPr>
          <w:rFonts w:ascii="Times New Roman" w:hAnsi="Times New Roman" w:cs="Times New Roman"/>
          <w:sz w:val="24"/>
          <w:szCs w:val="24"/>
        </w:rPr>
        <w:tab/>
        <w:t>sytuacji gdy spełnia powyższe warunki.</w:t>
      </w:r>
    </w:p>
    <w:p w14:paraId="146907B4" w14:textId="77777777"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14:paraId="28D78DC2" w14:textId="3B3A379C"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14:paraId="7066101C" w14:textId="77777777" w:rsidR="006B3CAB" w:rsidRPr="006B3CAB" w:rsidRDefault="006B3CAB" w:rsidP="00E06C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06DD1D36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E64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E06C63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140380D5"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C7A23A7" w14:textId="6D1E7573"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14:paraId="44B67EEE" w14:textId="2F0A2396" w:rsidR="006B3CAB" w:rsidRPr="006B3CAB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osobami.</w:t>
      </w:r>
    </w:p>
    <w:p w14:paraId="60D2CFCE" w14:textId="362085BE" w:rsidR="006B3CAB" w:rsidRPr="0008231D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4D761545" w14:textId="5EF42D6F" w:rsidR="0008231D" w:rsidRPr="0008231D" w:rsidRDefault="0008231D" w:rsidP="0008231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 3 miesiące przed jej złożeniem,</w:t>
      </w:r>
    </w:p>
    <w:p w14:paraId="063A418E" w14:textId="29F8A519" w:rsidR="00A01E66" w:rsidRPr="00A01E66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A01E66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A01E66">
        <w:rPr>
          <w:rFonts w:ascii="Times New Roman" w:hAnsi="Times New Roman" w:cs="Times New Roman"/>
          <w:sz w:val="24"/>
          <w:szCs w:val="24"/>
        </w:rPr>
        <w:t>zgodny z rozdziałem X</w:t>
      </w:r>
      <w:r>
        <w:rPr>
          <w:rFonts w:ascii="Times New Roman" w:hAnsi="Times New Roman" w:cs="Times New Roman"/>
          <w:sz w:val="24"/>
          <w:szCs w:val="24"/>
        </w:rPr>
        <w:t xml:space="preserve">VII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A0071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>
        <w:rPr>
          <w:rFonts w:ascii="Times New Roman" w:hAnsi="Times New Roman" w:cs="Times New Roman"/>
          <w:sz w:val="24"/>
          <w:szCs w:val="24"/>
        </w:rPr>
        <w:t>.</w:t>
      </w:r>
    </w:p>
    <w:p w14:paraId="127AFEA3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67E14F7E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22922C2A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E06C6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E06C63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14:paraId="52CD88B8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2C9D16A3"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dłuższy niż </w:t>
      </w:r>
      <w:r w:rsidR="0008231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>
        <w:rPr>
          <w:rFonts w:ascii="Times New Roman" w:eastAsia="Times New Roman" w:hAnsi="Times New Roman" w:cs="Times New Roman"/>
          <w:sz w:val="24"/>
          <w:szCs w:val="24"/>
          <w:lang w:eastAsia="pl-PL"/>
        </w:rPr>
        <w:t>nia umowy, ale nie krótszy niż 12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</w:t>
      </w:r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</w:t>
      </w:r>
      <w:r w:rsidRPr="006B3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14:paraId="31E26C88" w14:textId="489C0ECA"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14:paraId="287E852A" w14:textId="18C76C36" w:rsidR="0008231D" w:rsidRPr="0008231D" w:rsidRDefault="0008231D" w:rsidP="0008231D">
      <w:pPr>
        <w:tabs>
          <w:tab w:val="left" w:pos="284"/>
        </w:tabs>
        <w:jc w:val="both"/>
        <w:rPr>
          <w:rFonts w:ascii="Times New Roman" w:hAnsi="Times New Roman" w:cs="Times New Roman"/>
          <w:iCs/>
          <w:snapToGrid w:val="0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3F7BFD" w:rsidRPr="003F7BFD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3F7B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3F7BFD" w:rsidRPr="003F7B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504AD8" w:rsidRPr="003F7B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8231D">
        <w:rPr>
          <w:rFonts w:ascii="Times New Roman" w:hAnsi="Times New Roman" w:cs="Times New Roman"/>
          <w:sz w:val="24"/>
        </w:rPr>
        <w:t xml:space="preserve">działka Nr ew. gr. 304/20, 304/21, 5/116, 5/117, 5/113  obręb  </w:t>
      </w:r>
      <w:r>
        <w:rPr>
          <w:rFonts w:ascii="Times New Roman" w:hAnsi="Times New Roman" w:cs="Times New Roman"/>
          <w:sz w:val="24"/>
        </w:rPr>
        <w:tab/>
      </w:r>
      <w:r w:rsidRPr="0008231D">
        <w:rPr>
          <w:rFonts w:ascii="Times New Roman" w:hAnsi="Times New Roman" w:cs="Times New Roman"/>
          <w:sz w:val="24"/>
        </w:rPr>
        <w:t xml:space="preserve">Przecław,  nr ew. gr.20/3, 33/10, 5/85, 304/18, 304/19, 304/22, 304/23 </w:t>
      </w:r>
      <w:r w:rsidRPr="0008231D">
        <w:rPr>
          <w:rFonts w:ascii="Times New Roman" w:hAnsi="Times New Roman" w:cs="Times New Roman"/>
          <w:iCs/>
          <w:sz w:val="24"/>
        </w:rPr>
        <w:t xml:space="preserve">obręb Przecław, Nr ew. </w:t>
      </w:r>
      <w:r>
        <w:rPr>
          <w:rFonts w:ascii="Times New Roman" w:hAnsi="Times New Roman" w:cs="Times New Roman"/>
          <w:iCs/>
          <w:sz w:val="24"/>
        </w:rPr>
        <w:tab/>
      </w:r>
      <w:r w:rsidRPr="0008231D">
        <w:rPr>
          <w:rFonts w:ascii="Times New Roman" w:hAnsi="Times New Roman" w:cs="Times New Roman"/>
          <w:iCs/>
          <w:sz w:val="24"/>
        </w:rPr>
        <w:t>gr. 142/2 obręb Warzymice, Nr ew. gr. 53, 194 obręb Ustowo</w:t>
      </w:r>
      <w:r>
        <w:rPr>
          <w:rFonts w:ascii="Times New Roman" w:hAnsi="Times New Roman" w:cs="Times New Roman"/>
          <w:iCs/>
          <w:sz w:val="24"/>
        </w:rPr>
        <w:t>.</w:t>
      </w: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C80DC0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DA9B91" w14:textId="5037BCC3" w:rsidR="00C374FD" w:rsidRPr="00C374FD" w:rsidRDefault="00C374FD" w:rsidP="00895852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 xml:space="preserve">Wykonawca przystępujący do postępowania jest zobowiązany, przed upływem terminu składania ofert, wnieść wadium w </w:t>
      </w:r>
      <w:r w:rsidRPr="00C374FD">
        <w:rPr>
          <w:rFonts w:ascii="Times New Roman" w:hAnsi="Times New Roman" w:cs="Times New Roman"/>
          <w:bCs/>
          <w:sz w:val="24"/>
          <w:szCs w:val="24"/>
        </w:rPr>
        <w:t xml:space="preserve">kwocie: </w:t>
      </w:r>
      <w:r w:rsidRPr="00C374FD">
        <w:rPr>
          <w:rFonts w:ascii="Times New Roman" w:hAnsi="Times New Roman" w:cs="Times New Roman"/>
          <w:b/>
          <w:bCs/>
          <w:sz w:val="24"/>
          <w:szCs w:val="24"/>
        </w:rPr>
        <w:t>20.000,00 zł</w:t>
      </w:r>
      <w:r w:rsidRPr="00C374FD"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bCs/>
          <w:sz w:val="24"/>
          <w:szCs w:val="24"/>
        </w:rPr>
        <w:t>dwadzieścia tysięcy złotych 00/100</w:t>
      </w:r>
      <w:r w:rsidRPr="00C374F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C8EE876" w14:textId="414969FF" w:rsidR="00C374FD" w:rsidRPr="00C4566A" w:rsidRDefault="00C374FD" w:rsidP="00895852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 xml:space="preserve">Wadium musi obejmować pełen okres związania ofertą tj. </w:t>
      </w:r>
      <w:r w:rsidRPr="00C4566A">
        <w:rPr>
          <w:rFonts w:ascii="Times New Roman" w:hAnsi="Times New Roman" w:cs="Times New Roman"/>
          <w:sz w:val="24"/>
          <w:szCs w:val="24"/>
        </w:rPr>
        <w:t xml:space="preserve">do dnia </w:t>
      </w:r>
      <w:r w:rsidR="00C4566A" w:rsidRPr="00C4566A">
        <w:rPr>
          <w:rFonts w:ascii="Times New Roman" w:hAnsi="Times New Roman" w:cs="Times New Roman"/>
          <w:b/>
          <w:sz w:val="24"/>
          <w:szCs w:val="24"/>
        </w:rPr>
        <w:t>03</w:t>
      </w:r>
      <w:r w:rsidR="00BA4106" w:rsidRPr="00C4566A">
        <w:rPr>
          <w:rFonts w:ascii="Times New Roman" w:hAnsi="Times New Roman" w:cs="Times New Roman"/>
          <w:b/>
          <w:sz w:val="24"/>
          <w:szCs w:val="24"/>
        </w:rPr>
        <w:t>.07</w:t>
      </w:r>
      <w:r w:rsidRPr="00C4566A">
        <w:rPr>
          <w:rFonts w:ascii="Times New Roman" w:hAnsi="Times New Roman" w:cs="Times New Roman"/>
          <w:b/>
          <w:sz w:val="24"/>
          <w:szCs w:val="24"/>
        </w:rPr>
        <w:t>.2021 r.</w:t>
      </w:r>
    </w:p>
    <w:p w14:paraId="5178C82A" w14:textId="77777777" w:rsidR="00C374FD" w:rsidRPr="00C374FD" w:rsidRDefault="00C374FD" w:rsidP="00B246E9">
      <w:pPr>
        <w:numPr>
          <w:ilvl w:val="0"/>
          <w:numId w:val="5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FD">
        <w:rPr>
          <w:rFonts w:ascii="Times New Roman" w:hAnsi="Times New Roman" w:cs="Times New Roman"/>
          <w:bCs/>
          <w:sz w:val="24"/>
          <w:szCs w:val="24"/>
        </w:rPr>
        <w:t>Wadium może być wniesione w jednej lub kilku następujących formach:</w:t>
      </w:r>
    </w:p>
    <w:p w14:paraId="0C5A423E" w14:textId="681393E9" w:rsidR="00B246E9" w:rsidRPr="00B246E9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lastRenderedPageBreak/>
        <w:t>pieniądzu – wymaganą kwotę należy wpłacić przelewem na </w:t>
      </w:r>
      <w:r w:rsidR="00B246E9">
        <w:rPr>
          <w:rFonts w:ascii="Times New Roman" w:hAnsi="Times New Roman" w:cs="Times New Roman"/>
          <w:sz w:val="24"/>
          <w:szCs w:val="24"/>
        </w:rPr>
        <w:t xml:space="preserve">konto depozytowe Zamawiającego: </w:t>
      </w:r>
      <w:r w:rsidRPr="00C374FD">
        <w:rPr>
          <w:rFonts w:ascii="Times New Roman" w:hAnsi="Times New Roman" w:cs="Times New Roman"/>
          <w:sz w:val="24"/>
          <w:szCs w:val="24"/>
        </w:rPr>
        <w:t xml:space="preserve"> </w:t>
      </w:r>
      <w:r w:rsidR="00B246E9" w:rsidRPr="00B246E9">
        <w:rPr>
          <w:rFonts w:ascii="Times New Roman" w:hAnsi="Times New Roman" w:cs="Times New Roman"/>
          <w:b/>
          <w:sz w:val="24"/>
        </w:rPr>
        <w:t>95 1240 3927 1111 0000 4099 1928.</w:t>
      </w:r>
    </w:p>
    <w:p w14:paraId="21A3D02C" w14:textId="5FE91150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 xml:space="preserve">Wadium musi wpłynąć na wskazany rachunek bankowy zamawiającego najpóźniej przed upływem terminu składania ofert </w:t>
      </w:r>
      <w:r w:rsidRPr="00C374FD">
        <w:rPr>
          <w:rFonts w:ascii="Times New Roman" w:hAnsi="Times New Roman" w:cs="Times New Roman"/>
          <w:b/>
          <w:sz w:val="24"/>
          <w:szCs w:val="24"/>
        </w:rPr>
        <w:t>(decyduje data i godzina wpływu na rachunek bankowy zamawiającego)</w:t>
      </w:r>
      <w:r w:rsidRPr="00C374FD">
        <w:rPr>
          <w:rFonts w:ascii="Times New Roman" w:hAnsi="Times New Roman" w:cs="Times New Roman"/>
          <w:sz w:val="24"/>
          <w:szCs w:val="24"/>
        </w:rPr>
        <w:t>;</w:t>
      </w:r>
    </w:p>
    <w:p w14:paraId="2475E474" w14:textId="77777777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gwarancjach bankowych;</w:t>
      </w:r>
    </w:p>
    <w:p w14:paraId="59CA0005" w14:textId="77777777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356F9D67" w14:textId="77777777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 xml:space="preserve">poręczeniach udzielanych przez podmioty, o których mowa w </w:t>
      </w:r>
      <w:hyperlink r:id="rId84" w:anchor="/document/16888361?unitId=art(6(b))ust(5)pkt(2)&amp;cm=DOCUMENT" w:history="1">
        <w:r w:rsidRPr="00C374FD">
          <w:rPr>
            <w:rFonts w:ascii="Times New Roman" w:hAnsi="Times New Roman" w:cs="Times New Roman"/>
            <w:sz w:val="24"/>
            <w:szCs w:val="24"/>
          </w:rPr>
          <w:t>art. 6b ust. 5 pkt 2</w:t>
        </w:r>
      </w:hyperlink>
      <w:r w:rsidRPr="00C374FD">
        <w:rPr>
          <w:rFonts w:ascii="Times New Roman" w:hAnsi="Times New Roman" w:cs="Times New Roman"/>
          <w:sz w:val="24"/>
          <w:szCs w:val="24"/>
        </w:rPr>
        <w:t xml:space="preserve"> ustawy z 9 listopada 2000 r. o utworzeniu Polskiej Agencji Rozwoju Przedsiębiorczości.</w:t>
      </w:r>
    </w:p>
    <w:p w14:paraId="15F64D3D" w14:textId="77777777" w:rsidR="00C374FD" w:rsidRPr="00B246E9" w:rsidRDefault="00C374FD" w:rsidP="00B246E9">
      <w:pPr>
        <w:numPr>
          <w:ilvl w:val="0"/>
          <w:numId w:val="5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4FD">
        <w:rPr>
          <w:rFonts w:ascii="Times New Roman" w:hAnsi="Times New Roman" w:cs="Times New Roman"/>
          <w:bCs/>
          <w:sz w:val="24"/>
          <w:szCs w:val="24"/>
        </w:rPr>
        <w:t xml:space="preserve">Wadium wnoszone w poręczeniach lub gwarancjach należy </w:t>
      </w:r>
      <w:r w:rsidRPr="00B24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załączyć do oferty w oryginale w postaci dokumentu elektronicznego podpisanego kwalifikowanym podpisem elektronicznym przez wystawcę dokumentu. </w:t>
      </w:r>
    </w:p>
    <w:p w14:paraId="24FDE851" w14:textId="77777777" w:rsidR="00C374FD" w:rsidRPr="00C374FD" w:rsidRDefault="00C374FD" w:rsidP="00B246E9">
      <w:pPr>
        <w:numPr>
          <w:ilvl w:val="0"/>
          <w:numId w:val="5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FD">
        <w:rPr>
          <w:rFonts w:ascii="Times New Roman" w:hAnsi="Times New Roman" w:cs="Times New Roman"/>
          <w:bCs/>
          <w:sz w:val="24"/>
          <w:szCs w:val="24"/>
        </w:rPr>
        <w:t>W przypadku wnoszenia przez wykonawcę wadium w formie gwarancji/poręczenia, gwarancja/poręczenie powinny być sporządzone zgodnie z obowiązującym prawem i zawierać następujące elementy:</w:t>
      </w:r>
    </w:p>
    <w:p w14:paraId="3BC62605" w14:textId="185D36C3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nazwę dającego zlecenie (wykonawcy), benefic</w:t>
      </w:r>
      <w:r w:rsidRPr="00B246E9">
        <w:rPr>
          <w:rFonts w:ascii="Times New Roman" w:hAnsi="Times New Roman" w:cs="Times New Roman"/>
          <w:b/>
          <w:sz w:val="24"/>
          <w:szCs w:val="24"/>
        </w:rPr>
        <w:t>jenta gwarancji (zamawiającego), gwaranta/poręczyciela oraz wskazanie ich siedzib. Beneficjentem</w:t>
      </w:r>
      <w:r w:rsidRPr="00C374FD">
        <w:rPr>
          <w:rFonts w:ascii="Times New Roman" w:hAnsi="Times New Roman" w:cs="Times New Roman"/>
          <w:sz w:val="24"/>
          <w:szCs w:val="24"/>
        </w:rPr>
        <w:t xml:space="preserve"> wskazanym w gwarancji lub poręczeniu musi być </w:t>
      </w:r>
      <w:r w:rsidR="00B246E9">
        <w:rPr>
          <w:rFonts w:ascii="Times New Roman" w:hAnsi="Times New Roman" w:cs="Times New Roman"/>
          <w:sz w:val="24"/>
          <w:szCs w:val="24"/>
        </w:rPr>
        <w:t>Gmina Kołbaskowo z siedzibą Kołbaskowo 106, 72-001 Kołbaskowo</w:t>
      </w:r>
      <w:r w:rsidRPr="00C374FD">
        <w:rPr>
          <w:rFonts w:ascii="Times New Roman" w:hAnsi="Times New Roman" w:cs="Times New Roman"/>
          <w:sz w:val="24"/>
          <w:szCs w:val="24"/>
        </w:rPr>
        <w:t>,</w:t>
      </w:r>
    </w:p>
    <w:p w14:paraId="3BAD694E" w14:textId="77777777" w:rsidR="00C374FD" w:rsidRP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określenie wierzytelności, która ma być zabezpieczona gwarancją/poręczeniem,</w:t>
      </w:r>
    </w:p>
    <w:p w14:paraId="06ADA6DD" w14:textId="77777777" w:rsidR="00C374FD" w:rsidRDefault="00C374FD" w:rsidP="00B246E9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kwotę gwarancji/poręczenia,</w:t>
      </w:r>
    </w:p>
    <w:p w14:paraId="58AE0B6C" w14:textId="02207C39" w:rsidR="00E03046" w:rsidRPr="00E03046" w:rsidRDefault="00C374FD" w:rsidP="00E0304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046">
        <w:rPr>
          <w:rFonts w:ascii="Times New Roman" w:hAnsi="Times New Roman" w:cs="Times New Roman"/>
          <w:sz w:val="24"/>
          <w:szCs w:val="24"/>
        </w:rPr>
        <w:t>termi</w:t>
      </w:r>
      <w:r w:rsidR="00E03046" w:rsidRPr="00E03046">
        <w:rPr>
          <w:rFonts w:ascii="Times New Roman" w:hAnsi="Times New Roman" w:cs="Times New Roman"/>
          <w:sz w:val="24"/>
          <w:szCs w:val="24"/>
        </w:rPr>
        <w:t xml:space="preserve">n ważności gwarancji/poręczenia (termin obowiązywania poręczenia lub gwarancji nie może być krótszy niż termin związania ofertą (z zastrzeżeniem iż pierwszym dniem związania ofertą jest dzień składania ofert); </w:t>
      </w:r>
    </w:p>
    <w:p w14:paraId="6B88A560" w14:textId="2BF18F86" w:rsidR="00E03046" w:rsidRPr="00E03046" w:rsidRDefault="00E03046" w:rsidP="00E0304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3046">
        <w:rPr>
          <w:rFonts w:ascii="Times New Roman" w:hAnsi="Times New Roman" w:cs="Times New Roman"/>
          <w:sz w:val="24"/>
          <w:szCs w:val="24"/>
        </w:rPr>
        <w:t xml:space="preserve">musi obejmować odpowiedzialność za wszystkie przypadki powodujące utratę wadium przez Wykonawcę określone w ustawie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03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26658" w14:textId="29ECD8B3" w:rsidR="00C374FD" w:rsidRPr="00BA4106" w:rsidRDefault="00C374FD" w:rsidP="00BA410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4FD">
        <w:rPr>
          <w:rFonts w:ascii="Times New Roman" w:hAnsi="Times New Roman" w:cs="Times New Roman"/>
          <w:sz w:val="24"/>
          <w:szCs w:val="24"/>
        </w:rPr>
        <w:t>zobowiązanie gwaranta, do zapłacenia kwoty gwarancji/poręczenia bezwarunkowo, na pierwsze pisemne żądanie zamawiającego, w sytuacjach określonych w art</w:t>
      </w:r>
      <w:bookmarkStart w:id="5" w:name="_Toc42045495"/>
      <w:r w:rsidRPr="00C374FD">
        <w:rPr>
          <w:rFonts w:ascii="Times New Roman" w:hAnsi="Times New Roman" w:cs="Times New Roman"/>
          <w:sz w:val="24"/>
          <w:szCs w:val="24"/>
        </w:rPr>
        <w:t xml:space="preserve">. 98 ust. 6 ustawy </w:t>
      </w:r>
      <w:proofErr w:type="spellStart"/>
      <w:r w:rsidR="00BA41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A4106">
        <w:rPr>
          <w:rFonts w:ascii="Times New Roman" w:hAnsi="Times New Roman" w:cs="Times New Roman"/>
          <w:sz w:val="24"/>
          <w:szCs w:val="24"/>
        </w:rPr>
        <w:t>,</w:t>
      </w:r>
    </w:p>
    <w:p w14:paraId="55FAE77F" w14:textId="47C16A86" w:rsidR="00BA4106" w:rsidRPr="00BA4106" w:rsidRDefault="00BA4106" w:rsidP="00BA410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106">
        <w:rPr>
          <w:rFonts w:ascii="Times New Roman" w:hAnsi="Times New Roman" w:cs="Times New Roman"/>
          <w:sz w:val="24"/>
          <w:szCs w:val="24"/>
        </w:rPr>
        <w:t xml:space="preserve">w treści poręczenia lub gwarancji powinna znaleźć się nazwa oraz numer </w:t>
      </w:r>
      <w:r>
        <w:rPr>
          <w:rFonts w:ascii="Times New Roman" w:hAnsi="Times New Roman" w:cs="Times New Roman"/>
          <w:sz w:val="24"/>
          <w:szCs w:val="24"/>
        </w:rPr>
        <w:t>przedmiotowego postępowania,</w:t>
      </w:r>
    </w:p>
    <w:p w14:paraId="51E0B799" w14:textId="601EED3E" w:rsidR="00BA4106" w:rsidRPr="00BA4106" w:rsidRDefault="00BA4106" w:rsidP="00BA410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106">
        <w:rPr>
          <w:rFonts w:ascii="Times New Roman" w:hAnsi="Times New Roman"/>
          <w:sz w:val="24"/>
          <w:szCs w:val="24"/>
        </w:rPr>
        <w:t>w przypadku Wykonawców wspólnie ubiegających się o udzieleni</w:t>
      </w:r>
      <w:r w:rsidR="00A84500">
        <w:rPr>
          <w:rFonts w:ascii="Times New Roman" w:hAnsi="Times New Roman"/>
          <w:sz w:val="24"/>
          <w:szCs w:val="24"/>
        </w:rPr>
        <w:t>e zamówienia (art. 58 ustawy</w:t>
      </w:r>
      <w:r w:rsidRPr="00BA4106">
        <w:rPr>
          <w:rFonts w:ascii="Times New Roman" w:hAnsi="Times New Roman"/>
          <w:sz w:val="24"/>
          <w:szCs w:val="24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</w:t>
      </w:r>
      <w:r>
        <w:rPr>
          <w:rFonts w:ascii="Times New Roman" w:hAnsi="Times New Roman"/>
          <w:sz w:val="24"/>
          <w:szCs w:val="24"/>
        </w:rPr>
        <w:t xml:space="preserve"> (konsorcjum).</w:t>
      </w:r>
    </w:p>
    <w:p w14:paraId="386D08F9" w14:textId="21332D59" w:rsidR="00C374FD" w:rsidRPr="00C374FD" w:rsidRDefault="00C374FD" w:rsidP="00BA4106">
      <w:pPr>
        <w:numPr>
          <w:ilvl w:val="0"/>
          <w:numId w:val="5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FD">
        <w:rPr>
          <w:rFonts w:ascii="Times New Roman" w:hAnsi="Times New Roman" w:cs="Times New Roman"/>
          <w:bCs/>
          <w:sz w:val="24"/>
          <w:szCs w:val="24"/>
        </w:rPr>
        <w:t xml:space="preserve">W przypadku gdy wykonawca nie wniósł wadium, lub wniósł je w sposób nieprawidłowy, lub nie utrzymywał wadium nieprzerwanie do upływu terminu związania ofertą bądź złożył wniosek o zwrot wadium w przypadku, o którym mowa </w:t>
      </w:r>
      <w:r w:rsidR="00A84500">
        <w:rPr>
          <w:rFonts w:ascii="Times New Roman" w:hAnsi="Times New Roman" w:cs="Times New Roman"/>
          <w:bCs/>
          <w:sz w:val="24"/>
          <w:szCs w:val="24"/>
        </w:rPr>
        <w:t>w art. 98 ust. 2 pkt 3 ustawy</w:t>
      </w:r>
      <w:r w:rsidRPr="00C374FD">
        <w:rPr>
          <w:rFonts w:ascii="Times New Roman" w:hAnsi="Times New Roman" w:cs="Times New Roman"/>
          <w:bCs/>
          <w:sz w:val="24"/>
          <w:szCs w:val="24"/>
        </w:rPr>
        <w:t>, zamawiający odrzuci ofertę na podstawie a</w:t>
      </w:r>
      <w:r w:rsidR="00A84500">
        <w:rPr>
          <w:rFonts w:ascii="Times New Roman" w:hAnsi="Times New Roman" w:cs="Times New Roman"/>
          <w:bCs/>
          <w:sz w:val="24"/>
          <w:szCs w:val="24"/>
        </w:rPr>
        <w:t>rt. 226 ust. 1 pkt 14 ustawy</w:t>
      </w:r>
      <w:r w:rsidRPr="00C374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E0B7A" w14:textId="435F667B" w:rsidR="00C374FD" w:rsidRPr="00C374FD" w:rsidRDefault="00C374FD" w:rsidP="00B246E9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Toc42045496"/>
      <w:bookmarkEnd w:id="5"/>
      <w:r w:rsidRPr="00C374FD">
        <w:rPr>
          <w:rFonts w:ascii="Times New Roman" w:hAnsi="Times New Roman" w:cs="Times New Roman"/>
          <w:bCs/>
          <w:sz w:val="24"/>
          <w:szCs w:val="24"/>
        </w:rPr>
        <w:t>Zamawiający dokona zwrotu wadium na zasadach określonych w art. 98 ust. 1–5 ustawy.</w:t>
      </w:r>
      <w:bookmarkEnd w:id="6"/>
    </w:p>
    <w:p w14:paraId="4BD2BDA8" w14:textId="0697390C" w:rsidR="00BA4106" w:rsidRPr="00E03046" w:rsidRDefault="00C374FD" w:rsidP="00E03046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FD">
        <w:rPr>
          <w:rFonts w:ascii="Times New Roman" w:hAnsi="Times New Roman" w:cs="Times New Roman"/>
          <w:bCs/>
          <w:sz w:val="24"/>
          <w:szCs w:val="24"/>
        </w:rPr>
        <w:t>Zamawiający zatrzymuje wadium wraz z odsetkami na pod</w:t>
      </w:r>
      <w:r w:rsidR="00A84500">
        <w:rPr>
          <w:rFonts w:ascii="Times New Roman" w:hAnsi="Times New Roman" w:cs="Times New Roman"/>
          <w:bCs/>
          <w:sz w:val="24"/>
          <w:szCs w:val="24"/>
        </w:rPr>
        <w:t>stawie art. 98 ust. 6 ustawy</w:t>
      </w:r>
      <w:r w:rsidRPr="00C374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E06C6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0CDA87E2" w14:textId="77777777"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1681465F" w:rsidR="0053555B" w:rsidRPr="0014547A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, przedmiaru robót i wzoru </w:t>
      </w:r>
      <w:r w:rsidRPr="007A0071">
        <w:rPr>
          <w:rFonts w:ascii="Times New Roman" w:eastAsia="Times New Roman" w:hAnsi="Times New Roman" w:cs="Times New Roman"/>
          <w:sz w:val="24"/>
          <w:szCs w:val="24"/>
        </w:rPr>
        <w:t>umowy (załącznik nr 5).</w:t>
      </w:r>
    </w:p>
    <w:p w14:paraId="5937FCAC" w14:textId="019EA58C" w:rsidR="007F28EE" w:rsidRPr="00BA4106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14:paraId="0DFECA4A" w14:textId="61B21A01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Pełnej obsługi geodezyjnej, wraz ze sporządzeniem inwentaryzacji geodezyjnej powykonawczej ,</w:t>
      </w:r>
    </w:p>
    <w:p w14:paraId="02A32C10" w14:textId="089C73A1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Wykonania i ustawienia tablic informacyjnych wynikających z prawa budowlanego,</w:t>
      </w:r>
    </w:p>
    <w:p w14:paraId="48DE179C" w14:textId="750CA41A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Wykonania pełnej dokumentacji powykonawczej,</w:t>
      </w:r>
    </w:p>
    <w:p w14:paraId="0B3CA58D" w14:textId="6CFEE1DE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O</w:t>
      </w:r>
      <w:r w:rsidRPr="00BA4106">
        <w:rPr>
          <w:rFonts w:ascii="Times New Roman" w:hAnsi="Times New Roman" w:cs="Times New Roman"/>
          <w:sz w:val="24"/>
        </w:rPr>
        <w:t>rganizacji i likwidacji zaplecza i placu budowy,</w:t>
      </w:r>
    </w:p>
    <w:p w14:paraId="30A7CF97" w14:textId="010077A1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Prób, sprawdzeń i badań laboratoryjnych przewidzianych warunkami technicznymi wykonania i odbioru robót budowlano-montażowych,</w:t>
      </w:r>
    </w:p>
    <w:p w14:paraId="30D3A4A1" w14:textId="092BEE73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Ubezpieczenie placu budowy od odpowiedzialności cywilnej</w:t>
      </w:r>
    </w:p>
    <w:p w14:paraId="425F86FC" w14:textId="75675B5C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Ochrony mienia, warunki bezpieczeństwa na placu budowy i p.poż.,</w:t>
      </w:r>
    </w:p>
    <w:p w14:paraId="65CA4ADC" w14:textId="1928D15C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</w:rPr>
      </w:pPr>
      <w:r w:rsidRPr="00BA4106">
        <w:rPr>
          <w:rFonts w:ascii="Times New Roman" w:hAnsi="Times New Roman" w:cs="Times New Roman"/>
          <w:sz w:val="24"/>
        </w:rPr>
        <w:lastRenderedPageBreak/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Utylizacji i zagospodarowanie odpadów, wykonawca jest wytwórcą odpadów w rozumieniu ustawy o odpadach z dnia 27 kwietnia 2001r. z późniejszymi zmianami</w:t>
      </w:r>
      <w:r w:rsidRPr="00BA4106">
        <w:rPr>
          <w:rFonts w:ascii="Times New Roman" w:hAnsi="Times New Roman" w:cs="Times New Roman"/>
          <w:color w:val="FF0000"/>
          <w:sz w:val="24"/>
        </w:rPr>
        <w:t xml:space="preserve">, </w:t>
      </w:r>
    </w:p>
    <w:p w14:paraId="1CA6C78B" w14:textId="4DF4707E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BA4106">
        <w:rPr>
          <w:rFonts w:ascii="Times New Roman" w:hAnsi="Times New Roman" w:cs="Times New Roman"/>
          <w:sz w:val="24"/>
        </w:rPr>
        <w:t>Zasilania zaplecza budowy w  niezbędne media,</w:t>
      </w:r>
    </w:p>
    <w:p w14:paraId="4541EF5F" w14:textId="358C62D9" w:rsidR="00BA4106" w:rsidRPr="00BA4106" w:rsidRDefault="00BA4106" w:rsidP="00BA41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Uzyskania w imieniu zamawiającego pozwolenia na użytkowanie lub dokonania zgłoszenia o zakończeniu robót potwierdzonego nie wniesieniem sprzeciwu przez PINB w Policach .</w:t>
      </w:r>
    </w:p>
    <w:p w14:paraId="0D88DB1E" w14:textId="65B8E6D6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Zapewnienia ciągłego dostępu do nieruchomości sąsiadujących z terenem wykonywania robot budowlanych,</w:t>
      </w:r>
    </w:p>
    <w:p w14:paraId="564ACBF0" w14:textId="017C8EF1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Zawiadomienia w imieniu zamawiającego Starostę Polickiego o wprowadzeniu stałej organizacji ruchu.</w:t>
      </w:r>
    </w:p>
    <w:p w14:paraId="0E7E9F51" w14:textId="228455F2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 xml:space="preserve">Opracowania, uzgodnienie i wprowadzenie czasowej organizacji ruch na drogach publicznych, </w:t>
      </w:r>
    </w:p>
    <w:p w14:paraId="2AB293D5" w14:textId="3F578CDF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84500">
        <w:rPr>
          <w:rFonts w:ascii="Times New Roman" w:hAnsi="Times New Roman" w:cs="Times New Roman"/>
          <w:b/>
          <w:sz w:val="24"/>
        </w:rPr>
        <w:t>Uzyskanie, w imieniu Zamawiającego zezwolenia na wycinkę drzew i krzewów i poniesienie kosztów i opłat za wycinkę</w:t>
      </w:r>
      <w:r w:rsidRPr="00BA4106">
        <w:rPr>
          <w:rFonts w:ascii="Times New Roman" w:hAnsi="Times New Roman" w:cs="Times New Roman"/>
          <w:b/>
          <w:sz w:val="24"/>
        </w:rPr>
        <w:t>,</w:t>
      </w:r>
    </w:p>
    <w:p w14:paraId="1FDE2F11" w14:textId="7A5C58CC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Uzyskania w imieniu Zamawiającego pozwolenia czasowego zajęcia pasa drogowego dróg publicznych,</w:t>
      </w:r>
    </w:p>
    <w:p w14:paraId="29C06D1A" w14:textId="43C784B1" w:rsidR="00BA4106" w:rsidRP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Kosztów czasowego zajęcia pasa drogi publicznej krajowej,</w:t>
      </w:r>
    </w:p>
    <w:p w14:paraId="562654B0" w14:textId="3FC35156" w:rsidR="00BA4106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4106">
        <w:rPr>
          <w:rFonts w:ascii="Times New Roman" w:hAnsi="Times New Roman" w:cs="Times New Roman"/>
          <w:b/>
          <w:sz w:val="24"/>
        </w:rPr>
        <w:t>Inne wynikające z dokumentacji projektowej i specyfikacji technicznej wykona</w:t>
      </w:r>
      <w:r>
        <w:rPr>
          <w:rFonts w:ascii="Times New Roman" w:hAnsi="Times New Roman" w:cs="Times New Roman"/>
          <w:b/>
          <w:sz w:val="24"/>
        </w:rPr>
        <w:t>nia i odbioru robót budowlanych,</w:t>
      </w:r>
    </w:p>
    <w:p w14:paraId="3078BC63" w14:textId="2431D46B" w:rsidR="00BA4106" w:rsidRPr="00BA4106" w:rsidRDefault="00BA4106" w:rsidP="00BA4106">
      <w:pPr>
        <w:tabs>
          <w:tab w:val="num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</w:rPr>
      </w:pPr>
      <w:r w:rsidRPr="00BA4106">
        <w:rPr>
          <w:rFonts w:ascii="Times New Roman" w:hAnsi="Times New Roman" w:cs="Times New Roman"/>
          <w:b/>
          <w:sz w:val="24"/>
        </w:rPr>
        <w:tab/>
        <w:t xml:space="preserve">● </w:t>
      </w:r>
      <w:r w:rsidRPr="00BA4106">
        <w:rPr>
          <w:rFonts w:ascii="Times New Roman" w:hAnsi="Times New Roman" w:cs="Times New Roman"/>
          <w:sz w:val="24"/>
        </w:rPr>
        <w:t xml:space="preserve">podatków i opłat </w:t>
      </w:r>
      <w:r>
        <w:rPr>
          <w:rFonts w:ascii="Times New Roman" w:hAnsi="Times New Roman" w:cs="Times New Roman"/>
          <w:sz w:val="24"/>
        </w:rPr>
        <w:t>związanych z wykonaniem zadania.</w:t>
      </w:r>
    </w:p>
    <w:p w14:paraId="0686B2D4" w14:textId="55F2E252" w:rsidR="007F28EE" w:rsidRPr="007F28EE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</w:p>
    <w:p w14:paraId="50E8BA92" w14:textId="2AE29A69"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14:paraId="22675902" w14:textId="0E9A45C6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6D1D3FB6"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4301FF56"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0DB430B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07324307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Pr="00180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180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7777777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4CDDA0C" w14:textId="612FB71D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="008E6024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45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7832DA12" w14:textId="77777777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E06C63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E06C63">
      <w:pPr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14547A">
      <w:pPr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5FEA2736" w:rsidR="006B3CAB" w:rsidRPr="001809B1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A4106"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45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.2021 </w:t>
      </w:r>
      <w:r w:rsidRPr="00180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07F4E5A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919DE1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termin realizacji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zamówienia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%</w:t>
      </w:r>
    </w:p>
    <w:p w14:paraId="50696C86" w14:textId="77777777"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14:paraId="7775208D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EB33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14:paraId="28DD1CEB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20%</w:t>
      </w:r>
    </w:p>
    <w:p w14:paraId="45AB2D1A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14:paraId="52EE0E18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8BC8" w14:textId="33E2D600"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Maksymalny termin realizacji zamówienia wynosi </w:t>
      </w:r>
      <w:r w:rsidR="006E00E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15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="00CC7D8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miesięcy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kalendarzowych od dnia podpisania umowy.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realizacji krótszy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niż </w:t>
      </w:r>
      <w:r w:rsidR="006E00E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C7D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miesięcy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kalendarzow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x-none"/>
        </w:rPr>
        <w:t>ych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 umowy, do oceny ofert w kryterium „termin realizacji” zostanie przyjęty termin </w:t>
      </w:r>
      <w:r w:rsidR="006E00E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="00CC7D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czyli minimalny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14:paraId="30C242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76D2174" w14:textId="6AE3077E"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14:paraId="20A9171D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14:paraId="11E8815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5A25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14:paraId="1622D4DB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C8DD4" w14:textId="77777777"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14:paraId="00E9E7AB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14:paraId="286942F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14:paraId="6939FDC0" w14:textId="3B3221CC"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miesi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ęcy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licząc od dnia podpisania protokołu odbioru końcowego robót.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miesi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ęcy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14:paraId="70C8B12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T + G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E06C6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2CD6D8D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6953E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14:paraId="23F84A3C" w14:textId="5C7BCE5E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0744AA0E" w14:textId="77777777" w:rsidR="006B3CAB" w:rsidRPr="006B3CAB" w:rsidRDefault="006B3CAB" w:rsidP="00E06C63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14:paraId="703C8EC9" w14:textId="77777777" w:rsidR="006B3CAB" w:rsidRPr="006B3CAB" w:rsidRDefault="006B3CAB" w:rsidP="00E06C63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14:paraId="5E3E9B98" w14:textId="77777777" w:rsidR="006B3CAB" w:rsidRPr="006B3CAB" w:rsidRDefault="006B3CAB" w:rsidP="00E06C63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14:paraId="22E409AF" w14:textId="77777777" w:rsidR="006B3CAB" w:rsidRPr="006B3CAB" w:rsidRDefault="006B3CAB" w:rsidP="00E06C63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14:paraId="215454E5" w14:textId="77777777" w:rsidR="006B3CAB" w:rsidRPr="006B3CAB" w:rsidRDefault="006B3CAB" w:rsidP="00E06C63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14:paraId="3B499242" w14:textId="7AAE56A0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7CC93E" w14:textId="2AEB3F22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410C25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14:paraId="407B98E5" w14:textId="77777777" w:rsidR="006B3CAB" w:rsidRPr="006B3CAB" w:rsidRDefault="006B3CAB" w:rsidP="00E06C63">
      <w:pPr>
        <w:numPr>
          <w:ilvl w:val="0"/>
          <w:numId w:val="2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60A55E88" w14:textId="77777777" w:rsidR="006B3CAB" w:rsidRPr="006B3CAB" w:rsidRDefault="006B3CAB" w:rsidP="00E06C63">
      <w:pPr>
        <w:numPr>
          <w:ilvl w:val="0"/>
          <w:numId w:val="2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14:paraId="43288356" w14:textId="2D5FBF0F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6B3C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95 1240 3927 1111 0000 4099 1928.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: tytuł przelewu zabezpieczenie należytego wykonania umowy dot. zadania inwestycyjnego pn</w:t>
      </w:r>
      <w:r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6E0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0ED" w:rsidRPr="006E00ED">
        <w:rPr>
          <w:rFonts w:ascii="Times New Roman" w:hAnsi="Times New Roman" w:cs="Times New Roman"/>
          <w:b/>
          <w:sz w:val="24"/>
          <w:szCs w:val="24"/>
        </w:rPr>
        <w:t>Budowa drogi gminnej łączącej drogę krajową Nr 13 w Przecławiu z projektowana obwodnicą Przecławia i Warzymic</w:t>
      </w:r>
      <w:r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14:paraId="044364B8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14:paraId="287B9E98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297FE617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2AAAD507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14:paraId="76BB2AC2" w14:textId="77777777" w:rsidR="006B3CAB" w:rsidRPr="006B3CAB" w:rsidRDefault="006B3CAB" w:rsidP="00E06C63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14:paraId="05643DAE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719EF095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14:paraId="7980830E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14:paraId="5230A4E6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14:paraId="2F32EC4A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14:paraId="4F9F9977" w14:textId="77777777" w:rsidR="006B3CAB" w:rsidRPr="006B3CAB" w:rsidRDefault="006B3CAB" w:rsidP="00E06C63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04568AE8" w14:textId="5C37B6A6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4EB62A15" w14:textId="7E55B2D7" w:rsidR="00AB0D90" w:rsidRPr="00AB0D90" w:rsidRDefault="00814983" w:rsidP="00AB0D90">
      <w:pPr>
        <w:pStyle w:val="Akapitzlist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 w:rsidR="00AB0D90">
        <w:rPr>
          <w:rFonts w:ascii="Times New Roman" w:hAnsi="Times New Roman"/>
          <w:sz w:val="24"/>
          <w:szCs w:val="24"/>
        </w:rPr>
        <w:t>pn.:</w:t>
      </w:r>
    </w:p>
    <w:p w14:paraId="65C0D1B2" w14:textId="410FB2B6" w:rsidR="00AB0D90" w:rsidRPr="00AE7A69" w:rsidRDefault="00AB0D90" w:rsidP="00AE7A6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0D90">
        <w:rPr>
          <w:rFonts w:ascii="Times New Roman" w:hAnsi="Times New Roman" w:cs="Times New Roman"/>
          <w:sz w:val="24"/>
          <w:szCs w:val="24"/>
        </w:rPr>
        <w:t>„</w:t>
      </w:r>
      <w:r w:rsidRPr="00AB0D90">
        <w:rPr>
          <w:rFonts w:ascii="Times New Roman" w:hAnsi="Times New Roman" w:cs="Times New Roman"/>
          <w:b/>
          <w:sz w:val="24"/>
          <w:szCs w:val="24"/>
        </w:rPr>
        <w:t xml:space="preserve">Budowa drogi gminnej łączącej drogę krajową Nr 13 w Przecławiu z projektowana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0D90">
        <w:rPr>
          <w:rFonts w:ascii="Times New Roman" w:hAnsi="Times New Roman" w:cs="Times New Roman"/>
          <w:b/>
          <w:sz w:val="24"/>
          <w:szCs w:val="24"/>
        </w:rPr>
        <w:t>obwodnicą Przecławia i Warzymic</w:t>
      </w:r>
      <w:r w:rsidRPr="00AB0D90">
        <w:rPr>
          <w:rFonts w:ascii="Times New Roman" w:hAnsi="Times New Roman" w:cs="Times New Roman"/>
          <w:sz w:val="24"/>
          <w:szCs w:val="24"/>
        </w:rPr>
        <w:t xml:space="preserve">”  </w:t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Pr="00AB0D90">
        <w:rPr>
          <w:rFonts w:ascii="Times New Roman" w:hAnsi="Times New Roman" w:cs="Times New Roman"/>
          <w:sz w:val="24"/>
          <w:szCs w:val="24"/>
        </w:rPr>
        <w:t xml:space="preserve">CPV: </w:t>
      </w:r>
      <w:r w:rsidR="00B74311">
        <w:rPr>
          <w:rFonts w:ascii="Times New Roman" w:hAnsi="Times New Roman" w:cs="Times New Roman"/>
          <w:sz w:val="24"/>
          <w:szCs w:val="24"/>
        </w:rPr>
        <w:t xml:space="preserve">45230000-8, </w:t>
      </w:r>
      <w:r w:rsidRPr="00AB0D90">
        <w:rPr>
          <w:rFonts w:ascii="Times New Roman" w:hAnsi="Times New Roman" w:cs="Times New Roman"/>
          <w:bCs/>
          <w:sz w:val="24"/>
          <w:szCs w:val="24"/>
        </w:rPr>
        <w:t xml:space="preserve">45111291-4, 45315100-0, </w:t>
      </w:r>
      <w:r w:rsidR="00B74311">
        <w:rPr>
          <w:rFonts w:ascii="Times New Roman" w:hAnsi="Times New Roman" w:cs="Times New Roman"/>
          <w:bCs/>
          <w:sz w:val="24"/>
          <w:szCs w:val="24"/>
        </w:rPr>
        <w:tab/>
      </w:r>
      <w:r w:rsidRPr="00AB0D90">
        <w:rPr>
          <w:rFonts w:ascii="Times New Roman" w:hAnsi="Times New Roman" w:cs="Times New Roman"/>
          <w:bCs/>
          <w:sz w:val="24"/>
          <w:szCs w:val="24"/>
        </w:rPr>
        <w:t>45231300-8.</w:t>
      </w:r>
    </w:p>
    <w:p w14:paraId="00A3066F" w14:textId="075847C7" w:rsidR="00AB0D90" w:rsidRP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14:paraId="093A8168" w14:textId="77777777" w:rsidR="00AB0D90" w:rsidRPr="00AB0D90" w:rsidRDefault="00AB0D90" w:rsidP="00AE7A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budowę drogi głównej o długości całkowitej 752,64 km, szerokości 7,0m z poszerzeniami na łukach poziomych o nawierzchni z asfaltobetonu, ścieżka rowerową.</w:t>
      </w:r>
    </w:p>
    <w:p w14:paraId="24832549" w14:textId="77777777" w:rsidR="00AB0D90" w:rsidRPr="00AB0D90" w:rsidRDefault="00AB0D90" w:rsidP="00AB0D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budowę kanalizacji deszczowej i kanału technologicznego,</w:t>
      </w:r>
    </w:p>
    <w:p w14:paraId="563A30D5" w14:textId="77777777" w:rsidR="00AB0D90" w:rsidRPr="00AB0D90" w:rsidRDefault="00AB0D90" w:rsidP="00AB0D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budowa i przebudowa sieci elektroenergetycznych</w:t>
      </w:r>
    </w:p>
    <w:p w14:paraId="11702C44" w14:textId="77777777" w:rsidR="00AB0D90" w:rsidRPr="00AB0D90" w:rsidRDefault="00AB0D90" w:rsidP="00AB0D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rozbiórka istniejących sieci i obiektów kolidujących z inwestycją,</w:t>
      </w:r>
    </w:p>
    <w:p w14:paraId="175EF66F" w14:textId="77777777" w:rsidR="00AB0D90" w:rsidRPr="00AB0D90" w:rsidRDefault="00AB0D90" w:rsidP="00AB0D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wykonanie oznakowania poziomego i pionowego,</w:t>
      </w:r>
    </w:p>
    <w:p w14:paraId="1FA105EC" w14:textId="3D49EA53" w:rsidR="00814983" w:rsidRPr="00AB0D90" w:rsidRDefault="00AB0D90" w:rsidP="00AB0D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przywrócenie terenu sąsiedniego do stanu pierwotnego.</w:t>
      </w:r>
    </w:p>
    <w:p w14:paraId="79FD6C71" w14:textId="0D738986" w:rsidR="00814983" w:rsidRPr="00814983" w:rsidRDefault="006B3CAB" w:rsidP="00AB0D90">
      <w:pPr>
        <w:pStyle w:val="Tekstpodstawowy3"/>
        <w:numPr>
          <w:ilvl w:val="0"/>
          <w:numId w:val="44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  <w:lang w:val="x-none"/>
        </w:rPr>
        <w:t>projektu budo</w:t>
      </w:r>
      <w:r w:rsidR="009531AA">
        <w:rPr>
          <w:b w:val="0"/>
          <w:bCs w:val="0"/>
          <w:sz w:val="24"/>
          <w:szCs w:val="24"/>
          <w:lang w:val="x-none"/>
        </w:rPr>
        <w:t>wlano-wykonawczego, specyfikacji technicznej</w:t>
      </w:r>
      <w:r w:rsidRPr="00814983">
        <w:rPr>
          <w:b w:val="0"/>
          <w:bCs w:val="0"/>
          <w:sz w:val="24"/>
          <w:szCs w:val="24"/>
          <w:lang w:val="x-none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  <w:lang w:val="x-none"/>
        </w:rPr>
        <w:t xml:space="preserve"> robót.</w:t>
      </w:r>
    </w:p>
    <w:p w14:paraId="124F6CB7" w14:textId="2D54DEDF" w:rsidR="009531AA" w:rsidRPr="009531AA" w:rsidRDefault="009531AA" w:rsidP="009531AA">
      <w:pPr>
        <w:pStyle w:val="Tekstpodstawowy3"/>
        <w:numPr>
          <w:ilvl w:val="0"/>
          <w:numId w:val="44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  <w:lang w:val="x-none"/>
        </w:rPr>
        <w:t>36 miesięc</w:t>
      </w:r>
      <w:r w:rsidR="00E10F51">
        <w:rPr>
          <w:b w:val="0"/>
          <w:bCs w:val="0"/>
          <w:sz w:val="24"/>
          <w:szCs w:val="24"/>
          <w:lang w:val="x-none"/>
        </w:rPr>
        <w:t>y i nie dłuższy niż 60</w:t>
      </w:r>
      <w:r w:rsidR="00502697">
        <w:rPr>
          <w:b w:val="0"/>
          <w:bCs w:val="0"/>
          <w:sz w:val="24"/>
          <w:szCs w:val="24"/>
          <w:lang w:val="x-none"/>
        </w:rPr>
        <w:t xml:space="preserve"> miesi</w:t>
      </w:r>
      <w:r w:rsidR="00502697">
        <w:rPr>
          <w:b w:val="0"/>
          <w:bCs w:val="0"/>
          <w:sz w:val="24"/>
          <w:szCs w:val="24"/>
        </w:rPr>
        <w:t>ęcy</w:t>
      </w:r>
      <w:r w:rsidRPr="00814983">
        <w:rPr>
          <w:b w:val="0"/>
          <w:bCs w:val="0"/>
          <w:sz w:val="24"/>
          <w:szCs w:val="24"/>
          <w:lang w:val="x-none"/>
        </w:rPr>
        <w:t xml:space="preserve"> od odbioru końcowego.</w:t>
      </w:r>
    </w:p>
    <w:p w14:paraId="751146C7" w14:textId="342A6042" w:rsidR="006B3CAB" w:rsidRPr="006E00ED" w:rsidRDefault="006B3CAB" w:rsidP="00E06C63">
      <w:pPr>
        <w:pStyle w:val="Tekstpodstawowy3"/>
        <w:numPr>
          <w:ilvl w:val="0"/>
          <w:numId w:val="44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związane z </w:t>
      </w:r>
      <w:r w:rsidR="0032451D" w:rsidRPr="006E00ED">
        <w:rPr>
          <w:b w:val="0"/>
          <w:bCs w:val="0"/>
          <w:sz w:val="23"/>
          <w:szCs w:val="23"/>
        </w:rPr>
        <w:t>robotami</w:t>
      </w:r>
      <w:r w:rsidR="006E00ED" w:rsidRPr="006E00ED">
        <w:rPr>
          <w:b w:val="0"/>
          <w:sz w:val="23"/>
          <w:szCs w:val="23"/>
        </w:rPr>
        <w:t xml:space="preserve"> ziemnymi, instalacyjnymi oraz porządkowymi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32D52D17" w14:textId="42BE5313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14:paraId="372F9B4E" w14:textId="77777777" w:rsidR="006B3CAB" w:rsidRPr="006B3CAB" w:rsidRDefault="006B3CAB" w:rsidP="00E06C63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32919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034BA446" w:rsidR="006B3CAB" w:rsidRPr="00C4566A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8957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6E00ED"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</w:t>
      </w: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170A1C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DF4A56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14:paraId="05A6F112" w14:textId="77777777" w:rsidR="0096521C" w:rsidRDefault="0096521C"/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1638" w14:textId="77777777" w:rsidR="00F0087D" w:rsidRDefault="00F0087D">
      <w:pPr>
        <w:spacing w:after="0" w:line="240" w:lineRule="auto"/>
      </w:pPr>
      <w:r>
        <w:separator/>
      </w:r>
    </w:p>
  </w:endnote>
  <w:endnote w:type="continuationSeparator" w:id="0">
    <w:p w14:paraId="2F3491FC" w14:textId="77777777" w:rsidR="00F0087D" w:rsidRDefault="00F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3E7806" w:rsidRDefault="003E780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72AEA">
      <w:rPr>
        <w:noProof/>
      </w:rPr>
      <w:t>21</w:t>
    </w:r>
    <w:r>
      <w:fldChar w:fldCharType="end"/>
    </w:r>
  </w:p>
  <w:p w14:paraId="3F83FC5D" w14:textId="77777777" w:rsidR="003E7806" w:rsidRDefault="003E7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8E2" w14:textId="77777777" w:rsidR="00F0087D" w:rsidRDefault="00F0087D">
      <w:pPr>
        <w:spacing w:after="0" w:line="240" w:lineRule="auto"/>
      </w:pPr>
      <w:r>
        <w:separator/>
      </w:r>
    </w:p>
  </w:footnote>
  <w:footnote w:type="continuationSeparator" w:id="0">
    <w:p w14:paraId="663DD78B" w14:textId="77777777" w:rsidR="00F0087D" w:rsidRDefault="00F0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43C0E99E" w:rsidR="003E7806" w:rsidRDefault="003E7806">
    <w:pPr>
      <w:pStyle w:val="Nagwek"/>
    </w:pPr>
    <w:r w:rsidRPr="005352F4">
      <w:t>ZP.</w:t>
    </w:r>
    <w:r>
      <w:t>271.9.2021.ŻS</w:t>
    </w:r>
  </w:p>
  <w:p w14:paraId="68C5325F" w14:textId="77777777" w:rsidR="003E7806" w:rsidRPr="00A30B6A" w:rsidRDefault="003E7806" w:rsidP="00FE1B06">
    <w:pPr>
      <w:rPr>
        <w:b/>
        <w:sz w:val="16"/>
      </w:rPr>
    </w:pPr>
  </w:p>
  <w:p w14:paraId="702A45E5" w14:textId="77777777" w:rsidR="003E7806" w:rsidRPr="005352F4" w:rsidRDefault="003E7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39F790B"/>
    <w:multiLevelType w:val="hybridMultilevel"/>
    <w:tmpl w:val="BE26289C"/>
    <w:lvl w:ilvl="0" w:tplc="473AFF5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5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00543"/>
    <w:multiLevelType w:val="hybridMultilevel"/>
    <w:tmpl w:val="49A6F814"/>
    <w:lvl w:ilvl="0" w:tplc="9E0CD3B0">
      <w:start w:val="70"/>
      <w:numFmt w:val="bullet"/>
      <w:lvlText w:val="-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474E39E5"/>
    <w:multiLevelType w:val="hybridMultilevel"/>
    <w:tmpl w:val="F2765E0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91A3EC3"/>
    <w:multiLevelType w:val="multilevel"/>
    <w:tmpl w:val="5F2C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9013D0"/>
    <w:multiLevelType w:val="hybridMultilevel"/>
    <w:tmpl w:val="DD7C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B9354F2"/>
    <w:multiLevelType w:val="hybridMultilevel"/>
    <w:tmpl w:val="32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5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B07897"/>
    <w:multiLevelType w:val="hybridMultilevel"/>
    <w:tmpl w:val="36CEF9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FA5CE7"/>
    <w:multiLevelType w:val="hybridMultilevel"/>
    <w:tmpl w:val="58E00D3C"/>
    <w:lvl w:ilvl="0" w:tplc="70E8E2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684405"/>
    <w:multiLevelType w:val="hybridMultilevel"/>
    <w:tmpl w:val="4D18EF24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D8524FB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35"/>
  </w:num>
  <w:num w:numId="3">
    <w:abstractNumId w:val="1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37"/>
  </w:num>
  <w:num w:numId="9">
    <w:abstractNumId w:val="11"/>
  </w:num>
  <w:num w:numId="10">
    <w:abstractNumId w:val="20"/>
  </w:num>
  <w:num w:numId="11">
    <w:abstractNumId w:val="43"/>
  </w:num>
  <w:num w:numId="12">
    <w:abstractNumId w:val="16"/>
  </w:num>
  <w:num w:numId="13">
    <w:abstractNumId w:val="38"/>
  </w:num>
  <w:num w:numId="14">
    <w:abstractNumId w:val="47"/>
  </w:num>
  <w:num w:numId="15">
    <w:abstractNumId w:val="46"/>
  </w:num>
  <w:num w:numId="16">
    <w:abstractNumId w:val="32"/>
  </w:num>
  <w:num w:numId="17">
    <w:abstractNumId w:val="23"/>
  </w:num>
  <w:num w:numId="18">
    <w:abstractNumId w:val="7"/>
  </w:num>
  <w:num w:numId="19">
    <w:abstractNumId w:val="39"/>
  </w:num>
  <w:num w:numId="20">
    <w:abstractNumId w:val="28"/>
  </w:num>
  <w:num w:numId="21">
    <w:abstractNumId w:val="42"/>
  </w:num>
  <w:num w:numId="22">
    <w:abstractNumId w:val="18"/>
  </w:num>
  <w:num w:numId="23">
    <w:abstractNumId w:val="17"/>
  </w:num>
  <w:num w:numId="24">
    <w:abstractNumId w:val="33"/>
  </w:num>
  <w:num w:numId="25">
    <w:abstractNumId w:val="14"/>
  </w:num>
  <w:num w:numId="26">
    <w:abstractNumId w:val="44"/>
  </w:num>
  <w:num w:numId="27">
    <w:abstractNumId w:val="22"/>
  </w:num>
  <w:num w:numId="28">
    <w:abstractNumId w:val="1"/>
  </w:num>
  <w:num w:numId="29">
    <w:abstractNumId w:val="2"/>
  </w:num>
  <w:num w:numId="30">
    <w:abstractNumId w:val="50"/>
  </w:num>
  <w:num w:numId="31">
    <w:abstractNumId w:val="3"/>
  </w:num>
  <w:num w:numId="32">
    <w:abstractNumId w:val="4"/>
  </w:num>
  <w:num w:numId="33">
    <w:abstractNumId w:val="5"/>
  </w:num>
  <w:num w:numId="34">
    <w:abstractNumId w:val="45"/>
  </w:num>
  <w:num w:numId="35">
    <w:abstractNumId w:val="8"/>
  </w:num>
  <w:num w:numId="36">
    <w:abstractNumId w:val="31"/>
  </w:num>
  <w:num w:numId="37">
    <w:abstractNumId w:val="48"/>
  </w:num>
  <w:num w:numId="38">
    <w:abstractNumId w:val="21"/>
  </w:num>
  <w:num w:numId="39">
    <w:abstractNumId w:val="29"/>
  </w:num>
  <w:num w:numId="40">
    <w:abstractNumId w:val="25"/>
  </w:num>
  <w:num w:numId="41">
    <w:abstractNumId w:val="51"/>
  </w:num>
  <w:num w:numId="42">
    <w:abstractNumId w:val="12"/>
  </w:num>
  <w:num w:numId="43">
    <w:abstractNumId w:val="49"/>
  </w:num>
  <w:num w:numId="44">
    <w:abstractNumId w:val="13"/>
  </w:num>
  <w:num w:numId="45">
    <w:abstractNumId w:val="41"/>
  </w:num>
  <w:num w:numId="46">
    <w:abstractNumId w:val="10"/>
  </w:num>
  <w:num w:numId="47">
    <w:abstractNumId w:val="30"/>
  </w:num>
  <w:num w:numId="48">
    <w:abstractNumId w:val="53"/>
    <w:lvlOverride w:ilvl="0">
      <w:startOverride w:val="1"/>
    </w:lvlOverride>
  </w:num>
  <w:num w:numId="49">
    <w:abstractNumId w:val="52"/>
  </w:num>
  <w:num w:numId="50">
    <w:abstractNumId w:val="36"/>
  </w:num>
  <w:num w:numId="51">
    <w:abstractNumId w:val="26"/>
  </w:num>
  <w:num w:numId="52">
    <w:abstractNumId w:val="27"/>
  </w:num>
  <w:num w:numId="53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76523"/>
    <w:rsid w:val="0008231D"/>
    <w:rsid w:val="00082738"/>
    <w:rsid w:val="000B2B1F"/>
    <w:rsid w:val="000C5B41"/>
    <w:rsid w:val="000C7A71"/>
    <w:rsid w:val="000E3B86"/>
    <w:rsid w:val="000E75F1"/>
    <w:rsid w:val="000F0078"/>
    <w:rsid w:val="000F070E"/>
    <w:rsid w:val="00130AAD"/>
    <w:rsid w:val="00142389"/>
    <w:rsid w:val="0014547A"/>
    <w:rsid w:val="001809B1"/>
    <w:rsid w:val="00193151"/>
    <w:rsid w:val="001F328D"/>
    <w:rsid w:val="001F557C"/>
    <w:rsid w:val="00205E35"/>
    <w:rsid w:val="00245527"/>
    <w:rsid w:val="0026187A"/>
    <w:rsid w:val="00264DDE"/>
    <w:rsid w:val="002B582C"/>
    <w:rsid w:val="002C363C"/>
    <w:rsid w:val="002D7829"/>
    <w:rsid w:val="002E6560"/>
    <w:rsid w:val="0032062D"/>
    <w:rsid w:val="0032451D"/>
    <w:rsid w:val="003A132A"/>
    <w:rsid w:val="003C077F"/>
    <w:rsid w:val="003C5251"/>
    <w:rsid w:val="003E13EE"/>
    <w:rsid w:val="003E7806"/>
    <w:rsid w:val="003F7BFD"/>
    <w:rsid w:val="004046E2"/>
    <w:rsid w:val="00406417"/>
    <w:rsid w:val="00406641"/>
    <w:rsid w:val="00462126"/>
    <w:rsid w:val="00471721"/>
    <w:rsid w:val="00502697"/>
    <w:rsid w:val="00504AD8"/>
    <w:rsid w:val="0052024F"/>
    <w:rsid w:val="0053555B"/>
    <w:rsid w:val="005C1C0F"/>
    <w:rsid w:val="005D32E2"/>
    <w:rsid w:val="005D397F"/>
    <w:rsid w:val="0062513C"/>
    <w:rsid w:val="00631B94"/>
    <w:rsid w:val="00673BAA"/>
    <w:rsid w:val="006B3CAB"/>
    <w:rsid w:val="006C6D33"/>
    <w:rsid w:val="006D6066"/>
    <w:rsid w:val="006E00ED"/>
    <w:rsid w:val="00715C58"/>
    <w:rsid w:val="00761F7C"/>
    <w:rsid w:val="00785868"/>
    <w:rsid w:val="007A0071"/>
    <w:rsid w:val="007A23C5"/>
    <w:rsid w:val="007F28EE"/>
    <w:rsid w:val="008049E6"/>
    <w:rsid w:val="00814983"/>
    <w:rsid w:val="0083732C"/>
    <w:rsid w:val="00837BC4"/>
    <w:rsid w:val="00856756"/>
    <w:rsid w:val="00862435"/>
    <w:rsid w:val="00866051"/>
    <w:rsid w:val="00891A61"/>
    <w:rsid w:val="00895739"/>
    <w:rsid w:val="00895852"/>
    <w:rsid w:val="008C19BA"/>
    <w:rsid w:val="008E2992"/>
    <w:rsid w:val="008E6024"/>
    <w:rsid w:val="008F1BB2"/>
    <w:rsid w:val="00950735"/>
    <w:rsid w:val="009531AA"/>
    <w:rsid w:val="0096521C"/>
    <w:rsid w:val="009A4F40"/>
    <w:rsid w:val="009C5249"/>
    <w:rsid w:val="00A01E66"/>
    <w:rsid w:val="00A25C81"/>
    <w:rsid w:val="00A43F36"/>
    <w:rsid w:val="00A84500"/>
    <w:rsid w:val="00A92A08"/>
    <w:rsid w:val="00AB0D90"/>
    <w:rsid w:val="00AB18C5"/>
    <w:rsid w:val="00AC0B3C"/>
    <w:rsid w:val="00AD1D24"/>
    <w:rsid w:val="00AE7A69"/>
    <w:rsid w:val="00AF7826"/>
    <w:rsid w:val="00B1181B"/>
    <w:rsid w:val="00B246E9"/>
    <w:rsid w:val="00B31F97"/>
    <w:rsid w:val="00B60150"/>
    <w:rsid w:val="00B74311"/>
    <w:rsid w:val="00B951D7"/>
    <w:rsid w:val="00BA4106"/>
    <w:rsid w:val="00BE2817"/>
    <w:rsid w:val="00BE4358"/>
    <w:rsid w:val="00C36174"/>
    <w:rsid w:val="00C374FD"/>
    <w:rsid w:val="00C4566A"/>
    <w:rsid w:val="00C60C18"/>
    <w:rsid w:val="00C8633E"/>
    <w:rsid w:val="00C91C14"/>
    <w:rsid w:val="00CB6367"/>
    <w:rsid w:val="00CC71F2"/>
    <w:rsid w:val="00CC7D8A"/>
    <w:rsid w:val="00CE2013"/>
    <w:rsid w:val="00D72AEA"/>
    <w:rsid w:val="00D82F67"/>
    <w:rsid w:val="00E03046"/>
    <w:rsid w:val="00E06C63"/>
    <w:rsid w:val="00E10F51"/>
    <w:rsid w:val="00E6300E"/>
    <w:rsid w:val="00E64A5D"/>
    <w:rsid w:val="00E73106"/>
    <w:rsid w:val="00E9476B"/>
    <w:rsid w:val="00EB72A1"/>
    <w:rsid w:val="00ED5F0F"/>
    <w:rsid w:val="00EE5986"/>
    <w:rsid w:val="00EF697A"/>
    <w:rsid w:val="00F0087D"/>
    <w:rsid w:val="00F03EF9"/>
    <w:rsid w:val="00F266E4"/>
    <w:rsid w:val="00F463AC"/>
    <w:rsid w:val="00F80C88"/>
    <w:rsid w:val="00F8587C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www.gov.pl/web/e-dowod/podpis-osobisty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30E7-8C4E-4FCA-90FC-33C77E4C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11202</Words>
  <Characters>67218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20</cp:revision>
  <cp:lastPrinted>2021-05-19T06:46:00Z</cp:lastPrinted>
  <dcterms:created xsi:type="dcterms:W3CDTF">2021-05-12T12:53:00Z</dcterms:created>
  <dcterms:modified xsi:type="dcterms:W3CDTF">2021-05-19T08:02:00Z</dcterms:modified>
</cp:coreProperties>
</file>