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AEA185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3E3618">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DE4453F" w14:textId="50FA0D7C" w:rsidR="00F262CC" w:rsidRDefault="00F262CC" w:rsidP="00F262CC">
      <w:pPr>
        <w:autoSpaceDE w:val="0"/>
        <w:autoSpaceDN w:val="0"/>
        <w:adjustRightInd w:val="0"/>
        <w:spacing w:after="0" w:line="240" w:lineRule="auto"/>
        <w:ind w:left="2124" w:firstLine="708"/>
        <w:rPr>
          <w:rFonts w:ascii="Verdana" w:hAnsi="Verdana" w:cs="Times New Roman"/>
          <w:b/>
          <w:bCs/>
          <w:sz w:val="18"/>
          <w:szCs w:val="18"/>
        </w:rPr>
      </w:pPr>
      <w:bookmarkStart w:id="0" w:name="_Hlk73512313"/>
      <w:r>
        <w:rPr>
          <w:rFonts w:ascii="Verdana" w:hAnsi="Verdana" w:cs="Times New Roman"/>
          <w:b/>
          <w:bCs/>
          <w:sz w:val="18"/>
          <w:szCs w:val="18"/>
        </w:rPr>
        <w:t>Dostawa 2 szt. wózków widłowych/2021</w:t>
      </w:r>
      <w:bookmarkEnd w:id="0"/>
    </w:p>
    <w:p w14:paraId="157E7BF4" w14:textId="77777777" w:rsidR="00D0700C" w:rsidRDefault="00D0700C" w:rsidP="00F262CC">
      <w:pPr>
        <w:autoSpaceDE w:val="0"/>
        <w:autoSpaceDN w:val="0"/>
        <w:adjustRightInd w:val="0"/>
        <w:spacing w:after="0" w:line="240" w:lineRule="auto"/>
        <w:ind w:left="2124" w:firstLine="708"/>
        <w:rPr>
          <w:rFonts w:ascii="Verdana" w:hAnsi="Verdana" w:cstheme="minorHAnsi"/>
          <w:sz w:val="20"/>
          <w:szCs w:val="20"/>
        </w:rPr>
      </w:pPr>
      <w:r w:rsidRPr="00382E2F">
        <w:rPr>
          <w:rFonts w:ascii="Verdana" w:hAnsi="Verdana" w:cstheme="minorHAnsi"/>
          <w:sz w:val="20"/>
          <w:szCs w:val="20"/>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1"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7262C"/>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cp:lastPrinted>2021-10-06T07:55:00Z</cp:lastPrinted>
  <dcterms:created xsi:type="dcterms:W3CDTF">2021-02-19T12:54:00Z</dcterms:created>
  <dcterms:modified xsi:type="dcterms:W3CDTF">2021-10-06T07:55:00Z</dcterms:modified>
</cp:coreProperties>
</file>