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936CCB" w:rsidRPr="00936CCB">
        <w:rPr>
          <w:rFonts w:ascii="Calibri" w:hAnsi="Calibri" w:cs="Times New Roman"/>
          <w:snapToGrid w:val="0"/>
          <w:sz w:val="24"/>
        </w:rPr>
        <w:t>GOS.271.77.2024.KGOS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w </w:t>
      </w:r>
      <w:r w:rsidR="00B6749A" w:rsidRPr="00936CCB">
        <w:rPr>
          <w:rFonts w:ascii="Calibri" w:hAnsi="Calibri" w:cs="Times New Roman"/>
          <w:snapToGrid w:val="0"/>
          <w:sz w:val="24"/>
        </w:rPr>
        <w:t>trybie podstawowym</w:t>
      </w:r>
      <w:r w:rsidRPr="006D52E2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936CCB" w:rsidP="00D7631C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936CCB">
        <w:rPr>
          <w:rFonts w:ascii="Calibri" w:hAnsi="Calibri"/>
          <w:snapToGrid w:val="0"/>
          <w:sz w:val="28"/>
          <w:szCs w:val="28"/>
        </w:rPr>
        <w:t>Budowa 28 pompowni ścieków w ramach zadania „Budowa sieci wodociągowej w miejscowościach Połaniec – ul. Daszyn, Ruszcza, Kraśnik oraz przydomowych przepompowni ścieków na terenie Gminy Połaniec”</w:t>
      </w:r>
    </w:p>
    <w:p w:rsidR="002457A5" w:rsidRPr="00B43D92" w:rsidRDefault="002457A5" w:rsidP="00D7631C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</w:t>
      </w:r>
      <w:bookmarkStart w:id="0" w:name="_GoBack"/>
      <w:bookmarkEnd w:id="0"/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="00936CC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2457A5" w:rsidRPr="00B43D9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gwarancji </w:t>
      </w:r>
      <w:r w:rsidR="00A75117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i rękojmi </w:t>
      </w:r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na wykonane roboty i użyte materiały </w:t>
      </w:r>
      <w:r w:rsidR="007C6A98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</w:t>
      </w:r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m-</w:t>
      </w:r>
      <w:proofErr w:type="spellStart"/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gwarancji i rękojmi oferta wykonawcy będzie podlegała odrzuceniu.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36CCB">
        <w:rPr>
          <w:rFonts w:ascii="Calibri" w:hAnsi="Calibri" w:cs="Times New Roman"/>
          <w:bCs/>
          <w:snapToGrid w:val="0"/>
          <w:sz w:val="24"/>
          <w:highlight w:val="white"/>
        </w:rPr>
        <w:t xml:space="preserve">3 miesiące 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>od dnia podpisania</w:t>
      </w:r>
      <w:r w:rsidR="00B6749A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umowy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85A17" w:rsidRPr="00936CCB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36CCB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936CCB">
        <w:rPr>
          <w:rFonts w:ascii="Calibri" w:hAnsi="Calibri" w:cs="Times New Roman"/>
          <w:bCs/>
          <w:snapToGrid w:val="0"/>
          <w:sz w:val="24"/>
        </w:rPr>
        <w:t>zgodnie z przepisami</w:t>
      </w:r>
      <w:r w:rsidRPr="00936CCB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 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936CCB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36CC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936CCB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936CCB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E08" w:rsidRDefault="007C1E08" w:rsidP="00433A88">
      <w:r>
        <w:separator/>
      </w:r>
    </w:p>
  </w:endnote>
  <w:endnote w:type="continuationSeparator" w:id="0">
    <w:p w:rsidR="007C1E08" w:rsidRDefault="007C1E08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E08" w:rsidRDefault="007C1E08" w:rsidP="00433A88">
      <w:r>
        <w:separator/>
      </w:r>
    </w:p>
  </w:footnote>
  <w:footnote w:type="continuationSeparator" w:id="0">
    <w:p w:rsidR="007C1E08" w:rsidRDefault="007C1E08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936CCB" w:rsidP="00433A88">
    <w:pPr>
      <w:pStyle w:val="Nagwek"/>
      <w:jc w:val="right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C62A1AD">
          <wp:simplePos x="0" y="0"/>
          <wp:positionH relativeFrom="column">
            <wp:posOffset>5254211</wp:posOffset>
          </wp:positionH>
          <wp:positionV relativeFrom="paragraph">
            <wp:posOffset>-330393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A88">
      <w:rPr>
        <w:i/>
      </w:rPr>
      <w:t>_________________________________________________________________________________</w:t>
    </w:r>
  </w:p>
  <w:p w:rsidR="00433A88" w:rsidRPr="00232F8E" w:rsidRDefault="00D7631C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69942539" r:id="rId3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D7631C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36CCB"/>
    <w:rsid w:val="00952FB9"/>
    <w:rsid w:val="009608F5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7631C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1FAD2-A10F-49CF-8318-1E7851BC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29</cp:revision>
  <dcterms:created xsi:type="dcterms:W3CDTF">2021-03-16T10:44:00Z</dcterms:created>
  <dcterms:modified xsi:type="dcterms:W3CDTF">2024-02-20T12:56:00Z</dcterms:modified>
</cp:coreProperties>
</file>