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A1" w:rsidRPr="00CA6FAB" w:rsidRDefault="006C1FA1" w:rsidP="006C1FA1">
      <w:pPr>
        <w:spacing w:after="0"/>
        <w:ind w:right="5100"/>
        <w:rPr>
          <w:rFonts w:ascii="Times New Roman" w:hAnsi="Times New Roman"/>
        </w:rPr>
      </w:pPr>
      <w:bookmarkStart w:id="0" w:name="_Hlk148289042"/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bookmarkEnd w:id="0"/>
    <w:p w:rsidR="00E4152F" w:rsidRPr="007C5455" w:rsidRDefault="00E4152F" w:rsidP="00E4152F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7C54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SPZ/P-PU/08/2024 ABM</w:t>
      </w:r>
    </w:p>
    <w:p w:rsidR="006C1FA1" w:rsidRPr="006C1FA1" w:rsidRDefault="006C1FA1" w:rsidP="00E4152F">
      <w:pPr>
        <w:jc w:val="right"/>
        <w:rPr>
          <w:rFonts w:ascii="Times New Roman" w:hAnsi="Times New Roman"/>
          <w:b/>
        </w:rPr>
      </w:pPr>
      <w:bookmarkStart w:id="1" w:name="_GoBack"/>
      <w:bookmarkEnd w:id="1"/>
      <w:r w:rsidRPr="007B244E">
        <w:rPr>
          <w:rFonts w:ascii="Times New Roman" w:hAnsi="Times New Roman"/>
          <w:b/>
        </w:rPr>
        <w:t>Załącznik nr 1 do SWZ</w:t>
      </w:r>
      <w:r w:rsidR="00412B7A" w:rsidRPr="007B244E">
        <w:rPr>
          <w:rFonts w:ascii="Times New Roman" w:hAnsi="Times New Roman"/>
          <w:b/>
        </w:rPr>
        <w:t xml:space="preserve"> / UMOWY</w:t>
      </w:r>
    </w:p>
    <w:p w:rsidR="006157E0" w:rsidRPr="006157E0" w:rsidRDefault="006157E0" w:rsidP="00412B7A">
      <w:pPr>
        <w:pStyle w:val="Nagwek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after="24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bookmarkStart w:id="2" w:name="_Hlk148289055"/>
      <w:r w:rsidRPr="006157E0">
        <w:rPr>
          <w:rStyle w:val="Tytuksiki"/>
          <w:rFonts w:ascii="Times New Roman" w:hAnsi="Times New Roman" w:cs="Times New Roman"/>
          <w:b/>
          <w:color w:val="auto"/>
          <w:szCs w:val="22"/>
        </w:rPr>
        <w:t>Szczegółowy opis przedmiotu zamówienia</w:t>
      </w:r>
    </w:p>
    <w:bookmarkEnd w:id="2"/>
    <w:p w:rsidR="005A52B8" w:rsidRPr="005944BD" w:rsidRDefault="005A52B8" w:rsidP="00947553">
      <w:pPr>
        <w:pStyle w:val="Akapitzlist"/>
        <w:numPr>
          <w:ilvl w:val="0"/>
          <w:numId w:val="1"/>
        </w:numPr>
        <w:spacing w:before="0" w:beforeAutospacing="0" w:after="160" w:afterAutospacing="0" w:line="276" w:lineRule="auto"/>
        <w:jc w:val="both"/>
        <w:rPr>
          <w:b/>
        </w:rPr>
      </w:pPr>
      <w:r w:rsidRPr="005944BD">
        <w:rPr>
          <w:b/>
        </w:rPr>
        <w:t xml:space="preserve">Wstęp: </w:t>
      </w:r>
    </w:p>
    <w:p w:rsidR="005A52B8" w:rsidRPr="00E42422" w:rsidRDefault="005A52B8" w:rsidP="006C1FA1">
      <w:pPr>
        <w:autoSpaceDE w:val="0"/>
        <w:autoSpaceDN w:val="0"/>
        <w:adjustRightInd w:val="0"/>
        <w:spacing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Ortopedyczno-Rehabilitacyjny Szpital Kliniczny im. Wiktora Degi Uniwersytetu Medycznego </w:t>
      </w:r>
      <w:r w:rsidRPr="00E42422">
        <w:rPr>
          <w:rFonts w:ascii="Times New Roman" w:hAnsi="Times New Roman" w:cs="Times New Roman"/>
        </w:rPr>
        <w:br/>
        <w:t xml:space="preserve">im. Karola Marcinkowskiego w Poznaniu, dzięki dofinansowaniu z Agencji Badan Medycznych, realizuje eksperyment badawczy pt.: „Badanie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lokomocji”. 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Głównym celem eksperymentu jest określenie optymalnego modelu Robotycznie Wspomaganej Rehabilitacji </w:t>
      </w:r>
      <w:r w:rsidR="007712C5">
        <w:rPr>
          <w:rFonts w:ascii="Times New Roman" w:hAnsi="Times New Roman" w:cs="Times New Roman"/>
        </w:rPr>
        <w:t xml:space="preserve">(RWR) </w:t>
      </w:r>
      <w:r w:rsidRPr="00E42422">
        <w:rPr>
          <w:rFonts w:ascii="Times New Roman" w:hAnsi="Times New Roman" w:cs="Times New Roman"/>
        </w:rPr>
        <w:t xml:space="preserve">dla osób z </w:t>
      </w:r>
      <w:r w:rsidR="00102B45">
        <w:rPr>
          <w:rFonts w:ascii="Times New Roman" w:hAnsi="Times New Roman" w:cs="Times New Roman"/>
        </w:rPr>
        <w:t>rdzeniowym zanikiem mięśni (</w:t>
      </w:r>
      <w:r w:rsidRPr="00E42422">
        <w:rPr>
          <w:rFonts w:ascii="Times New Roman" w:hAnsi="Times New Roman" w:cs="Times New Roman"/>
        </w:rPr>
        <w:t>SMA</w:t>
      </w:r>
      <w:r w:rsidR="00102B45">
        <w:rPr>
          <w:rFonts w:ascii="Times New Roman" w:hAnsi="Times New Roman" w:cs="Times New Roman"/>
        </w:rPr>
        <w:t>)</w:t>
      </w:r>
      <w:r w:rsidRPr="00E42422">
        <w:rPr>
          <w:rFonts w:ascii="Times New Roman" w:hAnsi="Times New Roman" w:cs="Times New Roman"/>
        </w:rPr>
        <w:t xml:space="preserve"> w zależności od wieku </w:t>
      </w:r>
      <w:r w:rsidR="008A008D">
        <w:rPr>
          <w:rFonts w:ascii="Times New Roman" w:hAnsi="Times New Roman" w:cs="Times New Roman"/>
        </w:rPr>
        <w:br/>
      </w:r>
      <w:r w:rsidRPr="00E42422">
        <w:rPr>
          <w:rFonts w:ascii="Times New Roman" w:hAnsi="Times New Roman" w:cs="Times New Roman"/>
        </w:rPr>
        <w:t xml:space="preserve">i wyjściowego stanu funkcjonalnego. Badanie ma charakter „head to head” porównujące dwa modele rehabilitacji: </w:t>
      </w:r>
    </w:p>
    <w:p w:rsidR="005A52B8" w:rsidRDefault="005A52B8" w:rsidP="009475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81" w:lineRule="auto"/>
        <w:jc w:val="both"/>
      </w:pPr>
      <w:r w:rsidRPr="006C1FA1">
        <w:t>I Robotycznie Wspomagana Lokomocja (RWL)</w:t>
      </w:r>
    </w:p>
    <w:p w:rsidR="005A52B8" w:rsidRPr="006C1FA1" w:rsidRDefault="005A52B8" w:rsidP="009475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81" w:lineRule="auto"/>
        <w:jc w:val="both"/>
      </w:pPr>
      <w:r w:rsidRPr="006C1FA1">
        <w:t>II Robotycznie Wspomagana Pionizacja (RWP)</w:t>
      </w:r>
    </w:p>
    <w:p w:rsidR="00A712B3" w:rsidRDefault="00A712B3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Cele szczegółowe projektu:</w:t>
      </w:r>
    </w:p>
    <w:p w:rsidR="00A712B3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Ocena wyników leczenia RWR i ich zależności od typu genetycznego, wieku rozpoczęcia rehabilitacji oraz stosowanego leczenia przyczynowego w aspekcie długo</w:t>
      </w:r>
      <w:r w:rsidR="006C1FA1">
        <w:t>trwałych efektów funkcjonalnych;</w:t>
      </w:r>
    </w:p>
    <w:p w:rsidR="00A712B3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Określenie reguł rozwoju funkcjonalnego i zachowań sensomotorycz</w:t>
      </w:r>
      <w:r w:rsidR="006C1FA1">
        <w:t>nych u osób z SMA leczonych RWR;</w:t>
      </w:r>
    </w:p>
    <w:p w:rsidR="00A712B3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 xml:space="preserve">Wpływ mięśniowo-szkieletowych czynników ryzyka na rozwój funkcjonalny osób </w:t>
      </w:r>
      <w:r w:rsidR="0006644F">
        <w:br/>
      </w:r>
      <w:r w:rsidRPr="006C1FA1">
        <w:t>z SMA obejmujących: siłę mięśniową, boczne skrzywienie kręgosłupa, stabilność stawów biodrowych i gęstość m</w:t>
      </w:r>
      <w:r w:rsidR="006C1FA1">
        <w:t>ineralną kości;</w:t>
      </w:r>
    </w:p>
    <w:p w:rsidR="005A52B8" w:rsidRPr="006C1FA1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Stworzenie eksperckiego systemu prognozowania funkcjonalnego opartego na analizie dużych zbiorów danych i wnioskowaniu prowadzącym do algorytmizacji wiedzy i jej implementacji do procesu podejmowanie decyzji leczniczych w zakresie RWR.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Okres prowadzenia badań: 4 lata, z trwająca 3 lata częścią kliniczną. 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Projekt zakłada włączenie 200 pacjentów (po 100 w każdej grupie) w wieku od 0 do 21 r</w:t>
      </w:r>
      <w:r w:rsidR="00102B45">
        <w:rPr>
          <w:rFonts w:ascii="Times New Roman" w:hAnsi="Times New Roman" w:cs="Times New Roman"/>
        </w:rPr>
        <w:t>oku życia</w:t>
      </w:r>
      <w:r w:rsidR="008A008D">
        <w:rPr>
          <w:rFonts w:ascii="Times New Roman" w:hAnsi="Times New Roman" w:cs="Times New Roman"/>
        </w:rPr>
        <w:t>.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Eksperyment zakłada terapię wstępną dla dzieci od 0 do 12 m</w:t>
      </w:r>
      <w:r w:rsidR="00102B45">
        <w:rPr>
          <w:rFonts w:ascii="Times New Roman" w:hAnsi="Times New Roman" w:cs="Times New Roman"/>
        </w:rPr>
        <w:t>iesiąca życia</w:t>
      </w:r>
      <w:r w:rsidRPr="00E42422">
        <w:rPr>
          <w:rFonts w:ascii="Times New Roman" w:hAnsi="Times New Roman" w:cs="Times New Roman"/>
        </w:rPr>
        <w:t xml:space="preserve">, która będzie terapią indywidualną, opartą o metody neurofizjologiczne, m.in. NDT-Bobath, terapię manualną, pozycjonowanie, trening kognitywny (z terapeutą zajęciowym z elementami integracji sensorycznej). 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contextualSpacing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Terapia dla dzieci starszych oparta będzie na jednym z dwóch modeli rehabilitacja: Robotycznie Wspomagana Lokomocja (RWL)</w:t>
      </w:r>
      <w:r w:rsidR="00643C00" w:rsidRPr="00E42422">
        <w:rPr>
          <w:rFonts w:ascii="Times New Roman" w:hAnsi="Times New Roman" w:cs="Times New Roman"/>
        </w:rPr>
        <w:t xml:space="preserve">, ukierunkowanej na lokomocję z elementami balansu równowagi </w:t>
      </w:r>
      <w:r w:rsidR="005944BD">
        <w:rPr>
          <w:rFonts w:ascii="Times New Roman" w:hAnsi="Times New Roman" w:cs="Times New Roman"/>
        </w:rPr>
        <w:br/>
      </w:r>
      <w:r w:rsidR="00643C00" w:rsidRPr="00E42422">
        <w:rPr>
          <w:rFonts w:ascii="Times New Roman" w:hAnsi="Times New Roman" w:cs="Times New Roman"/>
        </w:rPr>
        <w:t xml:space="preserve">i koordynacji </w:t>
      </w:r>
      <w:r w:rsidRPr="00E42422">
        <w:rPr>
          <w:rFonts w:ascii="Times New Roman" w:hAnsi="Times New Roman" w:cs="Times New Roman"/>
        </w:rPr>
        <w:t>lub Robotycz</w:t>
      </w:r>
      <w:r w:rsidR="00643C00" w:rsidRPr="00E42422">
        <w:rPr>
          <w:rFonts w:ascii="Times New Roman" w:hAnsi="Times New Roman" w:cs="Times New Roman"/>
        </w:rPr>
        <w:t>nie Wspomagana Pionizacja (RWP), opartej na treningu pionizacji, trening z wykorzystaniem urządzeń pionizujących, platform wibracyjnych.</w:t>
      </w:r>
    </w:p>
    <w:p w:rsidR="00587A3D" w:rsidRPr="00E42422" w:rsidRDefault="00D62C72" w:rsidP="006C1FA1">
      <w:pPr>
        <w:autoSpaceDE w:val="0"/>
        <w:autoSpaceDN w:val="0"/>
        <w:adjustRightInd w:val="0"/>
        <w:spacing w:after="0" w:line="281" w:lineRule="auto"/>
        <w:contextualSpacing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lastRenderedPageBreak/>
        <w:t>Terapi</w:t>
      </w:r>
      <w:r>
        <w:rPr>
          <w:rFonts w:ascii="Times New Roman" w:hAnsi="Times New Roman" w:cs="Times New Roman"/>
        </w:rPr>
        <w:t>a</w:t>
      </w:r>
      <w:r w:rsidR="0006644F">
        <w:rPr>
          <w:rFonts w:ascii="Times New Roman" w:hAnsi="Times New Roman" w:cs="Times New Roman"/>
        </w:rPr>
        <w:t xml:space="preserve"> </w:t>
      </w:r>
      <w:r w:rsidR="007E4238" w:rsidRPr="00E42422">
        <w:rPr>
          <w:rFonts w:ascii="Times New Roman" w:hAnsi="Times New Roman" w:cs="Times New Roman"/>
        </w:rPr>
        <w:t>oparta będzie na</w:t>
      </w:r>
      <w:r w:rsidR="0006644F">
        <w:rPr>
          <w:rFonts w:ascii="Times New Roman" w:hAnsi="Times New Roman" w:cs="Times New Roman"/>
        </w:rPr>
        <w:t xml:space="preserve"> </w:t>
      </w:r>
      <w:r w:rsidR="007E4238" w:rsidRPr="00E42422">
        <w:rPr>
          <w:rFonts w:ascii="Times New Roman" w:hAnsi="Times New Roman" w:cs="Times New Roman"/>
        </w:rPr>
        <w:t xml:space="preserve">nowoczesnej rehabilitacji wykorzystującej zrobotyzowane systemy </w:t>
      </w:r>
      <w:r w:rsidR="0006644F">
        <w:rPr>
          <w:rFonts w:ascii="Times New Roman" w:hAnsi="Times New Roman" w:cs="Times New Roman"/>
        </w:rPr>
        <w:br/>
      </w:r>
      <w:r w:rsidR="007E4238" w:rsidRPr="00E42422">
        <w:rPr>
          <w:rFonts w:ascii="Times New Roman" w:hAnsi="Times New Roman" w:cs="Times New Roman"/>
        </w:rPr>
        <w:t>i wirtualną rzeczywistość.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</w:p>
    <w:p w:rsidR="005A52B8" w:rsidRPr="005944BD" w:rsidRDefault="005A52B8" w:rsidP="005944BD">
      <w:pPr>
        <w:autoSpaceDE w:val="0"/>
        <w:autoSpaceDN w:val="0"/>
        <w:adjustRightInd w:val="0"/>
        <w:spacing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Kwalifikację chętnych uczestników do eksperymentu przeprowadza zespół specjalistów: ortopeda, pediatra-neurolog, fizjoterapeuta, terapeuta zajęciowy, we wskazanych</w:t>
      </w:r>
      <w:r w:rsidR="004713A7">
        <w:rPr>
          <w:rFonts w:ascii="Times New Roman" w:hAnsi="Times New Roman" w:cs="Times New Roman"/>
        </w:rPr>
        <w:t xml:space="preserve"> przez pediatrę-neurologa</w:t>
      </w:r>
      <w:r w:rsidRPr="00E42422">
        <w:rPr>
          <w:rFonts w:ascii="Times New Roman" w:hAnsi="Times New Roman" w:cs="Times New Roman"/>
        </w:rPr>
        <w:t xml:space="preserve"> przypadkach</w:t>
      </w:r>
      <w:r w:rsidR="004713A7">
        <w:rPr>
          <w:rFonts w:ascii="Times New Roman" w:hAnsi="Times New Roman" w:cs="Times New Roman"/>
        </w:rPr>
        <w:t xml:space="preserve">, </w:t>
      </w:r>
      <w:r w:rsidR="008A008D" w:rsidRPr="00E42422">
        <w:rPr>
          <w:rFonts w:ascii="Times New Roman" w:hAnsi="Times New Roman" w:cs="Times New Roman"/>
        </w:rPr>
        <w:t>także</w:t>
      </w:r>
      <w:r w:rsidRPr="00E42422">
        <w:rPr>
          <w:rFonts w:ascii="Times New Roman" w:hAnsi="Times New Roman" w:cs="Times New Roman"/>
        </w:rPr>
        <w:t xml:space="preserve"> pulmonolog. Po włączeniu do </w:t>
      </w:r>
      <w:r w:rsidR="00A712B3" w:rsidRPr="00E42422">
        <w:rPr>
          <w:rFonts w:ascii="Times New Roman" w:hAnsi="Times New Roman" w:cs="Times New Roman"/>
        </w:rPr>
        <w:t>eksperymentuj, każdy z uczestników zostanie w sposób randomowy przydzi</w:t>
      </w:r>
      <w:r w:rsidR="00587A3D" w:rsidRPr="00E42422">
        <w:rPr>
          <w:rFonts w:ascii="Times New Roman" w:hAnsi="Times New Roman" w:cs="Times New Roman"/>
        </w:rPr>
        <w:t>elony do jednego z ww.</w:t>
      </w:r>
      <w:r w:rsidR="001D6F8D">
        <w:rPr>
          <w:rFonts w:ascii="Times New Roman" w:hAnsi="Times New Roman" w:cs="Times New Roman"/>
        </w:rPr>
        <w:t xml:space="preserve"> modeli.</w:t>
      </w:r>
      <w:r w:rsidR="00587A3D" w:rsidRPr="00E42422">
        <w:rPr>
          <w:rFonts w:ascii="Times New Roman" w:hAnsi="Times New Roman" w:cs="Times New Roman"/>
        </w:rPr>
        <w:t xml:space="preserve"> Każdy z terapeutycznych cykli badawczych trwać będzie 10 dni z 9 dniami terapii wspomaganej technologicznie. W ostatnim (10) dniu cyklu pacjent zostanie poddany ocenie kliniczne</w:t>
      </w:r>
      <w:r w:rsidR="00D62C72">
        <w:rPr>
          <w:rFonts w:ascii="Times New Roman" w:hAnsi="Times New Roman" w:cs="Times New Roman"/>
        </w:rPr>
        <w:t>j</w:t>
      </w:r>
      <w:r w:rsidR="001D6F8D">
        <w:rPr>
          <w:rFonts w:ascii="Times New Roman" w:hAnsi="Times New Roman" w:cs="Times New Roman"/>
        </w:rPr>
        <w:t>.</w:t>
      </w:r>
    </w:p>
    <w:p w:rsidR="005A52B8" w:rsidRDefault="00B2108B" w:rsidP="005944BD">
      <w:pPr>
        <w:autoSpaceDE w:val="0"/>
        <w:autoSpaceDN w:val="0"/>
        <w:adjustRightInd w:val="0"/>
        <w:spacing w:line="281" w:lineRule="auto"/>
        <w:jc w:val="center"/>
        <w:rPr>
          <w:rFonts w:ascii="Times New Roman" w:hAnsi="Times New Roman" w:cs="Times New Roman"/>
          <w:b/>
        </w:rPr>
      </w:pPr>
      <w:r w:rsidRPr="00EB053E">
        <w:rPr>
          <w:rFonts w:ascii="Times New Roman" w:hAnsi="Times New Roman" w:cs="Times New Roman"/>
          <w:b/>
        </w:rPr>
        <w:t xml:space="preserve">Zamawiający przewiduje zawarcie umowy na </w:t>
      </w:r>
      <w:r w:rsidR="007C396B">
        <w:rPr>
          <w:rFonts w:ascii="Times New Roman" w:hAnsi="Times New Roman" w:cs="Times New Roman"/>
          <w:b/>
        </w:rPr>
        <w:t>kompleksową usługę monitorowania</w:t>
      </w:r>
      <w:r w:rsidR="0006644F">
        <w:rPr>
          <w:rFonts w:ascii="Times New Roman" w:hAnsi="Times New Roman" w:cs="Times New Roman"/>
          <w:b/>
        </w:rPr>
        <w:t xml:space="preserve"> </w:t>
      </w:r>
      <w:r w:rsidR="007C396B">
        <w:rPr>
          <w:rFonts w:ascii="Times New Roman" w:hAnsi="Times New Roman" w:cs="Times New Roman"/>
          <w:b/>
        </w:rPr>
        <w:t>eksperymentu badawczego</w:t>
      </w:r>
      <w:r w:rsidRPr="00EB053E">
        <w:rPr>
          <w:rFonts w:ascii="Times New Roman" w:hAnsi="Times New Roman" w:cs="Times New Roman"/>
          <w:b/>
        </w:rPr>
        <w:t xml:space="preserve"> (CRO) w ramach projektu na cały okres jego trwania</w:t>
      </w:r>
      <w:r w:rsidR="00460ADD">
        <w:rPr>
          <w:rFonts w:ascii="Times New Roman" w:hAnsi="Times New Roman" w:cs="Times New Roman"/>
          <w:b/>
          <w:sz w:val="23"/>
          <w:szCs w:val="23"/>
        </w:rPr>
        <w:t xml:space="preserve">. Usługa będzie podzielona na </w:t>
      </w:r>
      <w:r w:rsidR="00AE7A08">
        <w:rPr>
          <w:rFonts w:ascii="Times New Roman" w:hAnsi="Times New Roman" w:cs="Times New Roman"/>
          <w:b/>
          <w:sz w:val="23"/>
          <w:szCs w:val="23"/>
        </w:rPr>
        <w:t>trzy</w:t>
      </w:r>
      <w:r w:rsidR="008A008D" w:rsidRPr="00125FA1">
        <w:rPr>
          <w:rFonts w:ascii="Times New Roman" w:hAnsi="Times New Roman" w:cs="Times New Roman"/>
          <w:b/>
          <w:sz w:val="23"/>
          <w:szCs w:val="23"/>
        </w:rPr>
        <w:t xml:space="preserve"> etapy:</w:t>
      </w:r>
      <w:r w:rsidR="00AE7A08">
        <w:rPr>
          <w:rFonts w:ascii="Times New Roman" w:hAnsi="Times New Roman" w:cs="Times New Roman"/>
          <w:b/>
          <w:sz w:val="23"/>
          <w:szCs w:val="23"/>
        </w:rPr>
        <w:t xml:space="preserve"> I- utworzenie, dostarczenie i wdrożenie Elektronicznej Karty Obserwacji Klinicznej (eCRF),</w:t>
      </w:r>
      <w:r w:rsidR="008A008D" w:rsidRPr="00125FA1">
        <w:rPr>
          <w:rFonts w:ascii="Times New Roman" w:hAnsi="Times New Roman" w:cs="Times New Roman"/>
          <w:b/>
          <w:sz w:val="23"/>
          <w:szCs w:val="23"/>
        </w:rPr>
        <w:t xml:space="preserve"> I</w:t>
      </w:r>
      <w:r w:rsidR="00AE7A08">
        <w:rPr>
          <w:rFonts w:ascii="Times New Roman" w:hAnsi="Times New Roman" w:cs="Times New Roman"/>
          <w:b/>
          <w:sz w:val="23"/>
          <w:szCs w:val="23"/>
        </w:rPr>
        <w:t>I</w:t>
      </w:r>
      <w:r w:rsidR="00460ADD">
        <w:rPr>
          <w:rFonts w:ascii="Times New Roman" w:hAnsi="Times New Roman" w:cs="Times New Roman"/>
          <w:b/>
          <w:sz w:val="23"/>
          <w:szCs w:val="23"/>
        </w:rPr>
        <w:t>–monitoring części klinicznej</w:t>
      </w:r>
      <w:r w:rsidR="008A008D" w:rsidRPr="00125FA1">
        <w:rPr>
          <w:rFonts w:ascii="Times New Roman" w:hAnsi="Times New Roman" w:cs="Times New Roman"/>
          <w:b/>
          <w:sz w:val="23"/>
          <w:szCs w:val="23"/>
        </w:rPr>
        <w:t xml:space="preserve"> eksperymentu badawczego, </w:t>
      </w:r>
      <w:r w:rsidR="00460ADD">
        <w:rPr>
          <w:rFonts w:ascii="Times New Roman" w:hAnsi="Times New Roman" w:cs="Times New Roman"/>
          <w:b/>
          <w:sz w:val="23"/>
          <w:szCs w:val="23"/>
        </w:rPr>
        <w:t>II</w:t>
      </w:r>
      <w:r w:rsidR="00AA6ED4">
        <w:rPr>
          <w:rFonts w:ascii="Times New Roman" w:hAnsi="Times New Roman" w:cs="Times New Roman"/>
          <w:b/>
          <w:sz w:val="23"/>
          <w:szCs w:val="23"/>
        </w:rPr>
        <w:t>I</w:t>
      </w:r>
      <w:r w:rsidR="008A008D" w:rsidRPr="00125FA1">
        <w:rPr>
          <w:rFonts w:ascii="Times New Roman" w:hAnsi="Times New Roman" w:cs="Times New Roman"/>
          <w:b/>
          <w:sz w:val="23"/>
          <w:szCs w:val="23"/>
        </w:rPr>
        <w:t xml:space="preserve"> - zamknięcia ośrodka</w:t>
      </w:r>
      <w:r w:rsidR="007C396B">
        <w:rPr>
          <w:rFonts w:ascii="Times New Roman" w:hAnsi="Times New Roman" w:cs="Times New Roman"/>
          <w:b/>
        </w:rPr>
        <w:t>.</w:t>
      </w:r>
    </w:p>
    <w:p w:rsidR="005944BD" w:rsidRPr="005944BD" w:rsidRDefault="005944BD" w:rsidP="005944BD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 w:cs="Times New Roman"/>
          <w:b/>
        </w:rPr>
      </w:pPr>
    </w:p>
    <w:p w:rsidR="00505F1E" w:rsidRPr="005944BD" w:rsidRDefault="00505F1E" w:rsidP="00947553">
      <w:pPr>
        <w:pStyle w:val="Akapitzlist"/>
        <w:numPr>
          <w:ilvl w:val="0"/>
          <w:numId w:val="1"/>
        </w:numPr>
        <w:spacing w:before="0" w:beforeAutospacing="0" w:after="160" w:afterAutospacing="0" w:line="276" w:lineRule="auto"/>
        <w:jc w:val="both"/>
        <w:rPr>
          <w:b/>
          <w:bCs/>
        </w:rPr>
      </w:pPr>
      <w:r w:rsidRPr="005944BD">
        <w:rPr>
          <w:b/>
          <w:bCs/>
        </w:rPr>
        <w:t>Szczegółowy opis przedmiotu zamówienia i harmonogram</w:t>
      </w:r>
    </w:p>
    <w:p w:rsidR="00E4152F" w:rsidRPr="00E4152F" w:rsidRDefault="00505F1E" w:rsidP="00E4152F">
      <w:pPr>
        <w:jc w:val="both"/>
        <w:rPr>
          <w:rFonts w:ascii="Times New Roman" w:hAnsi="Times New Roman" w:cs="Times New Roman"/>
          <w:bCs/>
          <w:sz w:val="24"/>
        </w:rPr>
      </w:pPr>
      <w:r w:rsidRPr="00E4152F">
        <w:rPr>
          <w:rFonts w:ascii="Times New Roman" w:hAnsi="Times New Roman" w:cs="Times New Roman"/>
          <w:bCs/>
        </w:rPr>
        <w:t xml:space="preserve">W ramach usługi Wykonawca zobowiązuje się do wykonania poniższych zadań w terminie wskazanym </w:t>
      </w:r>
      <w:r w:rsidR="00E4152F" w:rsidRPr="00E4152F">
        <w:rPr>
          <w:rFonts w:ascii="Times New Roman" w:hAnsi="Times New Roman" w:cs="Times New Roman"/>
          <w:bCs/>
          <w:sz w:val="24"/>
        </w:rPr>
        <w:t>w</w:t>
      </w:r>
      <w:r w:rsidR="00E4152F" w:rsidRPr="00E4152F">
        <w:rPr>
          <w:rFonts w:ascii="Times New Roman" w:hAnsi="Times New Roman" w:cs="Times New Roman"/>
          <w:bCs/>
        </w:rPr>
        <w:t xml:space="preserve"> tabeli 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5812"/>
        <w:gridCol w:w="1417"/>
      </w:tblGrid>
      <w:tr w:rsidR="00E4152F" w:rsidRPr="005944BD" w:rsidTr="006E6D55">
        <w:trPr>
          <w:trHeight w:val="5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E4152F" w:rsidRPr="005944BD" w:rsidTr="006E6D55">
        <w:trPr>
          <w:trHeight w:val="5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947EB9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47E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Etap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947EB9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47E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5944BD" w:rsidRDefault="00E4152F" w:rsidP="006E6D55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Utworzenie, dostarczenie, wdrożenie Elektronicznej Karty Obserwacji Klinicznej (eCRF)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istniejącej w wersji papierowej</w:t>
            </w: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zawierającej m. in. następujące funkcjonalności: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utworzenie i zarządzanie kontami użytkowników,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centralny monitoring postępów badania online,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rejestracja pacjentów i wizyt pacjentów w ośrodku,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zamrożenie/zamknięcie bazy danych badania,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czyszczenie bazy danych i kodowanie,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helpdesk i obsługa techniczna IT niezbędna na czas</w:t>
            </w:r>
          </w:p>
          <w:p w:rsidR="00E4152F" w:rsidRPr="005944BD" w:rsidRDefault="00E4152F" w:rsidP="006E6D55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zamówienia,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przystępna instrukcja obsługi i moduł szkoleniowy,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możliwość eksportowania danych z e-CRF  w postaci</w:t>
            </w:r>
          </w:p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plików tekstowych rozdzielanych znakami tabulacji.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2 tygodni od dnia zawarcia umowy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Etap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II -monitorowanie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Przygotowanie planów zarzadzania danymi, monitorowania, nadzoru nad bezpieczeństwem oraz planu analiz statystycznych SAP (Plan Analizy Statystycznej).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2 tygodnia od dnia zawarcia umowy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Opracowanie SOPów (Standard Operating Procedures) dotyczących sposobu postepowania i informowania CRO o zaistnieniu zdarzeń niepożądanych.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Przeprowadzenie wizyt monitorujących w ośrodku badawczym lub zdalnie, przy czym pierwsza wizyta będzie miała miejsce  nie później niż 5 dni od dnia zawarcia umowy .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Kolejne wizyty będę odbywały się co trzy lub cztery miesiące lub wedle potrzeb i trwały będą do zakończenia terapeutycznych cykli badawczych, tj. do 31.01.2027r. Wizyty mają za zadanie utrzymanie rzetelności danych i bezpieczeństwa pacjentów. Wstępnie zaproponowany przez Głównego Badacza schemat wizyt monitorujących obejmuje 12 wizyt monitorujących, przez 3 lata trwania części klinicznej eksperymentu,  powinno obejmować: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nie później niż 5 dni od dnia zawarcia umowy do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31.03.2027r.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kontrolowanie zgodności prowadzenia i dokumentowania eksperymentu badawczego przez Głównego Badacza i Zespół 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lastRenderedPageBreak/>
              <w:t>Badawczy zgodnie z: Protokołem Badania, zaakceptowanymi zmianami do Protokołu, zasadami GCP (</w:t>
            </w:r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Good Clinical Practice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), obowiązującymi przepisami prawa w zakresie prowadzenia eksperymentów badawczych,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 xml:space="preserve">od dnia zawarcia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umowy do 31.01.2027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r.</w:t>
            </w:r>
          </w:p>
          <w:p w:rsidR="00E4152F" w:rsidRPr="005944BD" w:rsidRDefault="00E4152F" w:rsidP="006E6D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52F" w:rsidRPr="005944BD" w:rsidTr="006E6D55">
        <w:trPr>
          <w:trHeight w:val="65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sprawdzanie poprawności włączania pacjentów do eksperymentu badawczego przez Głównego Badacza oraz Zespół Badawczy,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31.01.2027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r.</w:t>
            </w:r>
          </w:p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prowadzenie stałego nadzoru nad rekrutacją pacjentów do eksperymentu badawczego w założonym czasie przedstawionym w Protokole Badania,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nadzorowanie prowadzenia dokumentacji źródłowej w ośrodku pod kątem poprawności, dokładności, kompletności oraz czy są należycie przechowywane, stała aktualizacja i/lub uzupełnianie dokumentacji rejestracyjnej eksperymentu (m. in. protokołu badania, świadomej zgody pacjenta na udział w badaniu, informacji dla pacjenta,), która będzie przedłożona do Komisji Bioetycznej (KB).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zawarcia umowy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31.03.2027r.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weryfikację czy w trakcie prowadzenia eksperymentu badawczego chronione są prawa i dobro uczestników eksperymentu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nadzorowanie prowadzenia wszelkiej dokumentacji związanej z prowadzeniem eksperymentu badawczego w ośrodku pod kątem poprawności, dokładności,</w:t>
            </w:r>
          </w:p>
          <w:p w:rsidR="00E4152F" w:rsidRPr="005944BD" w:rsidRDefault="00E4152F" w:rsidP="006E6D55">
            <w:pPr>
              <w:pStyle w:val="Akapitzlist"/>
              <w:spacing w:before="0" w:beforeAutospacing="0" w:after="0" w:afterAutospacing="0"/>
              <w:ind w:left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kompletności oraz czy są należycie przechowywane i aktualizowane;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od dnia zawarcia umowy do  30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.06.2027r.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Czynności monitorujące związane z istniejącym eCRF (electronic case report form):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zapewnienie i udokumentowanie, że system    eCRF                                                                                         do przechowywania danych  jest  walidowany w zakresie  kompletności, dokładności, wiarygodności i spójności obróbki danych,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nadzorowanie danych wprowadzanych do eCRF pod kątem kompletności i poprawności oraz utrzymanie funkcjonowania eCRF: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*centralny monitoring postępów badania online,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*rejestracja pacjentów i wizyt pacjentów w ośrodku,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*zamrożenie/zamknięcie bazy danych badania,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*czyszczenie bazy danych i kodowanie,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helpdesk i obsługa techniczna IT,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weryfikacja wprowadzonych danych z dokumentacją źródłową,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analiza i pomoc w rozwiązywaniu zapytań zakładanych w eCRF,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informowanie o wszelkich błędach i/lub braku czytelności we wprowadzanych danych,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kontrolowanie raportowania przez Głównego Badacza i współbadaczy zdarzeń niepożądanych, leczenia współistniejącego i schorzeń współistniejących,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przesyłanie, w sposób oraz w terminach określonych przepisami prawa, raportów dotyczących ciężkich zdarzeń niepożądanych oraz innych istotnych zdarzeń medycznych do właściwych Komisji Bioetycznych oraz odpowiednich organów, urzędów i organizacji zajmujących się nadzorem, audytem lub inspekcjami badań klinicznych i eksperymentów badawczych,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kontrolowanie czy wszystkie przypadki wycofania uczestników z badania są odnotowywane i wyjaśniane.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kontrolowanie poprawności procesu uzyskiwania dokumentu 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lastRenderedPageBreak/>
              <w:t>Świadomej Zgody pacjenta na udział w eksperymencie badawczym przed włączeniem pacjenta do eksperymentu;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 xml:space="preserve">od dnia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zawarcia umowy do 31.01.2027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aktualizacja i kontrolowanie TMF (</w:t>
            </w:r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Investigator Trial File i Trial Master File)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zawarcia umowy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31.03.2027r.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kontrolowanie poprawności wykonywania wszelkich procesów związanych z prowadzeniem eksperymentu zgodnie z Protokołem:</w:t>
            </w:r>
          </w:p>
          <w:p w:rsidR="00E4152F" w:rsidRPr="005944BD" w:rsidRDefault="00E4152F" w:rsidP="00E4152F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ocena poprawności stosowanych schematów rehabilitacji,</w:t>
            </w:r>
          </w:p>
          <w:p w:rsidR="00E4152F" w:rsidRPr="005944BD" w:rsidRDefault="00E4152F" w:rsidP="00E4152F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ocena poprawności kodowania danych dotyczących skuteczności i bezpieczeństwa uczestników.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 31.03.2027r.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nadzór nad dokumentacją sprzętów stosowanych w projekcie (paszporty techniczne, kwalifikacje);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31.01.2027r.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prowadzenie i aktualizacja Akt Głównego Badacza   (</w:t>
            </w:r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Investigator Site File i Trial Master File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), weryfikacja kwalifikacji Głównego Badacza, Zespołu Badawczego, prowadzenie </w:t>
            </w:r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Delegation Log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 oraz logów szkoleniowych;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31.03.2027r</w:t>
            </w:r>
          </w:p>
        </w:tc>
      </w:tr>
      <w:tr w:rsidR="00E4152F" w:rsidRPr="005944BD" w:rsidTr="006E6D55">
        <w:trPr>
          <w:trHeight w:val="182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Wykonanie wizyty zamykającej ośrodek, podczas której dokonany zostanie m.in.:</w:t>
            </w:r>
          </w:p>
          <w:p w:rsidR="00E4152F" w:rsidRPr="005944BD" w:rsidRDefault="00E4152F" w:rsidP="00E4152F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ocena poprawności stosowanych schematów rehabilitacji,</w:t>
            </w:r>
          </w:p>
          <w:p w:rsidR="00E4152F" w:rsidRPr="005944BD" w:rsidRDefault="00E4152F" w:rsidP="00E4152F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ocena poprawności kodowania danych dotyczących skuteczności i bezpieczeństwa uczestników.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 31.03.2027r. lub po wykonaniu ostatnich badań instrumentalnych, jednak nie później niż</w:t>
            </w:r>
          </w:p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do 30.04.2027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przeprowadzanie szkoleń Głównego Badacza, Zespołu Badawczego, z aktualnych wersji dokumentacji eksperymentu badawczego;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 razie potrzeb przez cały okres</w:t>
            </w:r>
          </w:p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trwania części klinicznej eksperymentu, tj.: od dnia zawarcia umowy do 31.03.2027r.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E4152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stały kontakt z ośrodkiem – telefoniczny oraz mailowy;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 30.06.2027r.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Współpraca z ekspertem z obszaru analizy danych w zakresie okresowych analiz statystycznych i przygotowywania raportów, planu analizy statystycznej wzorów tabel i zestawień.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Stała aktualizacja danych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na 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stronie internetowej https://clinicaltrials.gov/(ClinicalTrial.gov)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Zarządzanie Bezpieczeństwem Badania: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weryfikacja formularzy zdarzeń (wstępnych i uzupełniających) otrzymanych od badaczy pod kątem 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lastRenderedPageBreak/>
              <w:t>poprawności i kompletności danych, kontakt z badaczami w celu uzupełnienia braków i/lub wyjaśnienia danych,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wprowadzanie informacji o zdarzeniach do bazy danych eCRF,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kodowanie MedDRA (Medical Dictionary for Regulatory Activities),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ocena medyczna zdarzeń niepożądanych,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generowanie raportów bezpieczeństwa,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przygotowanie raportu bezpieczeństwa dla Komisji Bioetycznej,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przygotowanie raportów z postępu eksperymentu badawczego,</w:t>
            </w:r>
          </w:p>
          <w:p w:rsidR="00E4152F" w:rsidRPr="005944BD" w:rsidRDefault="00E4152F" w:rsidP="00E4152F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nadzór nad bezpieczeństwem stosowania schematów rehabilitacji, weryfikacja i ocena zdarzeń niepożądanych, czuwanie nad terminowością ich raportowania.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 xml:space="preserve">od dnia zawarcia umowy do 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31.03.2027r.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Stały kontakt </w:t>
            </w:r>
            <w:r w:rsidRPr="00594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z 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Głównym Badaczem oraz członkami zespołu zaangażowanego w realizację eksperymentu badawczego.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E4152F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5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udział w tworzeniu raportów cząstkowych oraz innych dokumentów wymaganych przez Instytucję finansującą realizowany eksperyment badawczy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Etap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III –zamknięcie ośrodka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Udział w opracowaniu, analizie i podsumowaniu wyników eksperymentu badawczego oraz przygotowanie i złożenie Raportu końcowego z eksperymentu badawczego (CSR), co nastąpi do dnia 30.06.2027r.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1.04.2027r. - 30.06.2027r.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Przeprowadzenie wszelkich czynności związanych z zamknięciem eksperymentu przez Ośrodek badawczy oraz Głównego Badacza, w tym zabezpieczenie dokumentacji i przekazanie jej do archiwum.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1.04.2027r. – 30.06.2027r.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Nadzór nad zabezpieczeniem wszystkich wyników zapisanych w eCRF, ich migracją z eCRFu do innych nośników elektronicznych oraz </w:t>
            </w: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przekazane ORSK im. W. Degi UM w Poznaniu w formie określonej w SAP oraz planie analiz statystycznych.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30.06.2027r.</w:t>
            </w:r>
          </w:p>
        </w:tc>
      </w:tr>
      <w:tr w:rsidR="00E4152F" w:rsidRPr="005944BD" w:rsidTr="006E6D5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Wraz z zakończeniem wykonywania wszystkich powyższych czynności, Wykonawca przekaże Zamawiającemu oryginał pełnej dokumentacji eksperymentu badawczego, której Wykonawca był w posiadaniu, w tym oryginały wszelkich decyzji i uchwał wydanych przez właściwą Komisję Bioetyczną lub odpowiednie urzędy, krajowe, organy lub organizacje.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F" w:rsidRPr="005944BD" w:rsidRDefault="00E4152F" w:rsidP="006E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do 30.06.2027r.</w:t>
            </w:r>
          </w:p>
        </w:tc>
      </w:tr>
    </w:tbl>
    <w:p w:rsidR="00E4152F" w:rsidRDefault="00E4152F" w:rsidP="00E4152F">
      <w:pPr>
        <w:jc w:val="both"/>
      </w:pPr>
    </w:p>
    <w:p w:rsidR="00D23A43" w:rsidRPr="005944BD" w:rsidRDefault="00D23A43" w:rsidP="00E4152F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D23A43" w:rsidRPr="005944BD" w:rsidSect="00947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4E" w:rsidRDefault="00021B4E" w:rsidP="005F4436">
      <w:pPr>
        <w:spacing w:after="0" w:line="240" w:lineRule="auto"/>
      </w:pPr>
      <w:r>
        <w:separator/>
      </w:r>
    </w:p>
  </w:endnote>
  <w:endnote w:type="continuationSeparator" w:id="0">
    <w:p w:rsidR="00021B4E" w:rsidRDefault="00021B4E" w:rsidP="005F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7A" w:rsidRDefault="00412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A1" w:rsidRPr="00111A2D" w:rsidRDefault="006C1FA1" w:rsidP="006C1FA1">
    <w:pPr>
      <w:pStyle w:val="Stopka"/>
      <w:rPr>
        <w:rFonts w:ascii="Times New Roman" w:hAnsi="Times New Roman" w:cs="Times New Roman"/>
        <w:sz w:val="14"/>
        <w:szCs w:val="14"/>
      </w:rPr>
    </w:pPr>
    <w:r w:rsidRPr="00111A2D">
      <w:rPr>
        <w:rFonts w:ascii="Times New Roman" w:hAnsi="Times New Roman" w:cs="Times New Roman"/>
        <w:sz w:val="14"/>
        <w:szCs w:val="14"/>
      </w:rPr>
      <w:t xml:space="preserve">ORTOPEDYCZNO – REHABILITACYJNY SZPITAL KLINICZNY im. Wiktora Degi </w:t>
    </w:r>
  </w:p>
  <w:p w:rsidR="005E7FBB" w:rsidRDefault="006C1FA1" w:rsidP="006C1FA1">
    <w:pPr>
      <w:pStyle w:val="Stopka"/>
    </w:pPr>
    <w:r w:rsidRPr="00111A2D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111A2D">
      <w:rPr>
        <w:rFonts w:ascii="Times New Roman" w:hAnsi="Times New Roman" w:cs="Times New Roman"/>
        <w:sz w:val="14"/>
        <w:szCs w:val="14"/>
      </w:rPr>
      <w:tab/>
      <w:t xml:space="preserve">Strona </w:t>
    </w:r>
    <w:r w:rsidR="00382862" w:rsidRPr="00111A2D">
      <w:rPr>
        <w:rFonts w:ascii="Times New Roman" w:hAnsi="Times New Roman" w:cs="Times New Roman"/>
        <w:b/>
        <w:sz w:val="14"/>
        <w:szCs w:val="14"/>
      </w:rPr>
      <w:fldChar w:fldCharType="begin"/>
    </w:r>
    <w:r w:rsidRPr="00111A2D">
      <w:rPr>
        <w:rFonts w:ascii="Times New Roman" w:hAnsi="Times New Roman" w:cs="Times New Roman"/>
        <w:b/>
        <w:sz w:val="14"/>
        <w:szCs w:val="14"/>
      </w:rPr>
      <w:instrText>PAGE</w:instrText>
    </w:r>
    <w:r w:rsidR="00382862" w:rsidRPr="00111A2D">
      <w:rPr>
        <w:rFonts w:ascii="Times New Roman" w:hAnsi="Times New Roman" w:cs="Times New Roman"/>
        <w:b/>
        <w:sz w:val="14"/>
        <w:szCs w:val="14"/>
      </w:rPr>
      <w:fldChar w:fldCharType="separate"/>
    </w:r>
    <w:r w:rsidR="007B244E">
      <w:rPr>
        <w:rFonts w:ascii="Times New Roman" w:hAnsi="Times New Roman" w:cs="Times New Roman"/>
        <w:b/>
        <w:noProof/>
        <w:sz w:val="14"/>
        <w:szCs w:val="14"/>
      </w:rPr>
      <w:t>5</w:t>
    </w:r>
    <w:r w:rsidR="00382862" w:rsidRPr="00111A2D">
      <w:rPr>
        <w:rFonts w:ascii="Times New Roman" w:hAnsi="Times New Roman" w:cs="Times New Roman"/>
        <w:b/>
        <w:sz w:val="14"/>
        <w:szCs w:val="14"/>
      </w:rPr>
      <w:fldChar w:fldCharType="end"/>
    </w:r>
    <w:r w:rsidRPr="00111A2D">
      <w:rPr>
        <w:rFonts w:ascii="Times New Roman" w:hAnsi="Times New Roman" w:cs="Times New Roman"/>
        <w:sz w:val="14"/>
        <w:szCs w:val="14"/>
      </w:rPr>
      <w:t xml:space="preserve"> z </w:t>
    </w:r>
    <w:r w:rsidR="00382862" w:rsidRPr="00111A2D">
      <w:rPr>
        <w:rFonts w:ascii="Times New Roman" w:hAnsi="Times New Roman" w:cs="Times New Roman"/>
        <w:sz w:val="14"/>
        <w:szCs w:val="14"/>
      </w:rPr>
      <w:fldChar w:fldCharType="begin"/>
    </w:r>
    <w:r w:rsidRPr="00111A2D">
      <w:rPr>
        <w:rFonts w:ascii="Times New Roman" w:hAnsi="Times New Roman" w:cs="Times New Roman"/>
        <w:sz w:val="14"/>
        <w:szCs w:val="14"/>
      </w:rPr>
      <w:instrText>NUMPAGES</w:instrText>
    </w:r>
    <w:r w:rsidR="00382862" w:rsidRPr="00111A2D">
      <w:rPr>
        <w:rFonts w:ascii="Times New Roman" w:hAnsi="Times New Roman" w:cs="Times New Roman"/>
        <w:sz w:val="14"/>
        <w:szCs w:val="14"/>
      </w:rPr>
      <w:fldChar w:fldCharType="separate"/>
    </w:r>
    <w:r w:rsidR="007B244E">
      <w:rPr>
        <w:rFonts w:ascii="Times New Roman" w:hAnsi="Times New Roman" w:cs="Times New Roman"/>
        <w:noProof/>
        <w:sz w:val="14"/>
        <w:szCs w:val="14"/>
      </w:rPr>
      <w:t>5</w:t>
    </w:r>
    <w:r w:rsidR="00382862" w:rsidRPr="00111A2D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A1" w:rsidRPr="00111A2D" w:rsidRDefault="006C1FA1" w:rsidP="006C1FA1">
    <w:pPr>
      <w:pStyle w:val="Stopka"/>
      <w:rPr>
        <w:rFonts w:ascii="Times New Roman" w:hAnsi="Times New Roman" w:cs="Times New Roman"/>
        <w:sz w:val="14"/>
        <w:szCs w:val="14"/>
      </w:rPr>
    </w:pPr>
    <w:r w:rsidRPr="00111A2D">
      <w:rPr>
        <w:rFonts w:ascii="Times New Roman" w:hAnsi="Times New Roman" w:cs="Times New Roman"/>
        <w:sz w:val="14"/>
        <w:szCs w:val="14"/>
      </w:rPr>
      <w:t xml:space="preserve">ORTOPEDYCZNO – REHABILITACYJNY SZPITAL KLINICZNY im. Wiktora Degi </w:t>
    </w:r>
  </w:p>
  <w:p w:rsidR="006C1FA1" w:rsidRDefault="006C1FA1" w:rsidP="006C1FA1">
    <w:pPr>
      <w:pStyle w:val="Stopka"/>
    </w:pPr>
    <w:r w:rsidRPr="00111A2D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111A2D">
      <w:rPr>
        <w:rFonts w:ascii="Times New Roman" w:hAnsi="Times New Roman" w:cs="Times New Roman"/>
        <w:sz w:val="14"/>
        <w:szCs w:val="14"/>
      </w:rPr>
      <w:tab/>
      <w:t xml:space="preserve">Strona </w:t>
    </w:r>
    <w:r w:rsidR="00382862" w:rsidRPr="00111A2D">
      <w:rPr>
        <w:rFonts w:ascii="Times New Roman" w:hAnsi="Times New Roman" w:cs="Times New Roman"/>
        <w:b/>
        <w:sz w:val="14"/>
        <w:szCs w:val="14"/>
      </w:rPr>
      <w:fldChar w:fldCharType="begin"/>
    </w:r>
    <w:r w:rsidRPr="00111A2D">
      <w:rPr>
        <w:rFonts w:ascii="Times New Roman" w:hAnsi="Times New Roman" w:cs="Times New Roman"/>
        <w:b/>
        <w:sz w:val="14"/>
        <w:szCs w:val="14"/>
      </w:rPr>
      <w:instrText>PAGE</w:instrText>
    </w:r>
    <w:r w:rsidR="00382862" w:rsidRPr="00111A2D">
      <w:rPr>
        <w:rFonts w:ascii="Times New Roman" w:hAnsi="Times New Roman" w:cs="Times New Roman"/>
        <w:b/>
        <w:sz w:val="14"/>
        <w:szCs w:val="14"/>
      </w:rPr>
      <w:fldChar w:fldCharType="separate"/>
    </w:r>
    <w:r w:rsidR="007B244E">
      <w:rPr>
        <w:rFonts w:ascii="Times New Roman" w:hAnsi="Times New Roman" w:cs="Times New Roman"/>
        <w:b/>
        <w:noProof/>
        <w:sz w:val="14"/>
        <w:szCs w:val="14"/>
      </w:rPr>
      <w:t>1</w:t>
    </w:r>
    <w:r w:rsidR="00382862" w:rsidRPr="00111A2D">
      <w:rPr>
        <w:rFonts w:ascii="Times New Roman" w:hAnsi="Times New Roman" w:cs="Times New Roman"/>
        <w:b/>
        <w:sz w:val="14"/>
        <w:szCs w:val="14"/>
      </w:rPr>
      <w:fldChar w:fldCharType="end"/>
    </w:r>
    <w:r w:rsidRPr="00111A2D">
      <w:rPr>
        <w:rFonts w:ascii="Times New Roman" w:hAnsi="Times New Roman" w:cs="Times New Roman"/>
        <w:sz w:val="14"/>
        <w:szCs w:val="14"/>
      </w:rPr>
      <w:t xml:space="preserve"> z </w:t>
    </w:r>
    <w:r w:rsidR="00382862" w:rsidRPr="00111A2D">
      <w:rPr>
        <w:rFonts w:ascii="Times New Roman" w:hAnsi="Times New Roman" w:cs="Times New Roman"/>
        <w:sz w:val="14"/>
        <w:szCs w:val="14"/>
      </w:rPr>
      <w:fldChar w:fldCharType="begin"/>
    </w:r>
    <w:r w:rsidRPr="00111A2D">
      <w:rPr>
        <w:rFonts w:ascii="Times New Roman" w:hAnsi="Times New Roman" w:cs="Times New Roman"/>
        <w:sz w:val="14"/>
        <w:szCs w:val="14"/>
      </w:rPr>
      <w:instrText>NUMPAGES</w:instrText>
    </w:r>
    <w:r w:rsidR="00382862" w:rsidRPr="00111A2D">
      <w:rPr>
        <w:rFonts w:ascii="Times New Roman" w:hAnsi="Times New Roman" w:cs="Times New Roman"/>
        <w:sz w:val="14"/>
        <w:szCs w:val="14"/>
      </w:rPr>
      <w:fldChar w:fldCharType="separate"/>
    </w:r>
    <w:r w:rsidR="007B244E">
      <w:rPr>
        <w:rFonts w:ascii="Times New Roman" w:hAnsi="Times New Roman" w:cs="Times New Roman"/>
        <w:noProof/>
        <w:sz w:val="14"/>
        <w:szCs w:val="14"/>
      </w:rPr>
      <w:t>5</w:t>
    </w:r>
    <w:r w:rsidR="00382862" w:rsidRPr="00111A2D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4E" w:rsidRDefault="00021B4E" w:rsidP="005F4436">
      <w:pPr>
        <w:spacing w:after="0" w:line="240" w:lineRule="auto"/>
      </w:pPr>
      <w:r>
        <w:separator/>
      </w:r>
    </w:p>
  </w:footnote>
  <w:footnote w:type="continuationSeparator" w:id="0">
    <w:p w:rsidR="00021B4E" w:rsidRDefault="00021B4E" w:rsidP="005F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7A" w:rsidRDefault="00412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4F" w:rsidRPr="00F8164F" w:rsidRDefault="00F8164F" w:rsidP="00F8164F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A1" w:rsidRDefault="006C1FA1" w:rsidP="006C1FA1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rFonts w:ascii="Times New Roman" w:hAnsi="Times New Roman" w:cs="Times New Roman"/>
        <w:i/>
        <w:sz w:val="18"/>
        <w:szCs w:val="18"/>
      </w:rPr>
      <w:t>Badanie head to head porównujące wartość funkcj</w:t>
    </w:r>
    <w:r>
      <w:rPr>
        <w:rFonts w:ascii="Times New Roman" w:hAnsi="Times New Roman" w:cs="Times New Roman"/>
        <w:i/>
        <w:sz w:val="18"/>
        <w:szCs w:val="18"/>
      </w:rPr>
      <w:t xml:space="preserve">onalną dwóch modeli robotycznie </w:t>
    </w:r>
    <w:r w:rsidRPr="00245F59">
      <w:rPr>
        <w:rFonts w:ascii="Times New Roman" w:hAnsi="Times New Roman" w:cs="Times New Roman"/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6C1FA1" w:rsidRDefault="006C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51B"/>
    <w:multiLevelType w:val="hybridMultilevel"/>
    <w:tmpl w:val="F98623AC"/>
    <w:lvl w:ilvl="0" w:tplc="829AF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0FC6"/>
    <w:multiLevelType w:val="hybridMultilevel"/>
    <w:tmpl w:val="A442F5C8"/>
    <w:lvl w:ilvl="0" w:tplc="75A6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222"/>
    <w:multiLevelType w:val="hybridMultilevel"/>
    <w:tmpl w:val="935E1954"/>
    <w:lvl w:ilvl="0" w:tplc="AA4A7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B8675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60BB"/>
    <w:multiLevelType w:val="hybridMultilevel"/>
    <w:tmpl w:val="6256E440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78E9"/>
    <w:multiLevelType w:val="hybridMultilevel"/>
    <w:tmpl w:val="8BEA09A2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3ABB"/>
    <w:multiLevelType w:val="hybridMultilevel"/>
    <w:tmpl w:val="C81C4E58"/>
    <w:lvl w:ilvl="0" w:tplc="04150017">
      <w:start w:val="1"/>
      <w:numFmt w:val="lowerLetter"/>
      <w:lvlText w:val="%1)"/>
      <w:lvlJc w:val="left"/>
      <w:pPr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 w15:restartNumberingAfterBreak="0">
    <w:nsid w:val="5E7910B1"/>
    <w:multiLevelType w:val="hybridMultilevel"/>
    <w:tmpl w:val="B2E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A2213"/>
    <w:multiLevelType w:val="hybridMultilevel"/>
    <w:tmpl w:val="B876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ED"/>
    <w:rsid w:val="00004F73"/>
    <w:rsid w:val="00021B4E"/>
    <w:rsid w:val="0006644F"/>
    <w:rsid w:val="000A602A"/>
    <w:rsid w:val="000C2A5D"/>
    <w:rsid w:val="00102B45"/>
    <w:rsid w:val="0010555F"/>
    <w:rsid w:val="0010750D"/>
    <w:rsid w:val="001354E6"/>
    <w:rsid w:val="00135DC9"/>
    <w:rsid w:val="00136C13"/>
    <w:rsid w:val="0014049F"/>
    <w:rsid w:val="00154E66"/>
    <w:rsid w:val="0015797E"/>
    <w:rsid w:val="001623CA"/>
    <w:rsid w:val="001636F9"/>
    <w:rsid w:val="0016649D"/>
    <w:rsid w:val="00184CE0"/>
    <w:rsid w:val="00196783"/>
    <w:rsid w:val="001B5198"/>
    <w:rsid w:val="001C1C5F"/>
    <w:rsid w:val="001D6F8D"/>
    <w:rsid w:val="00222398"/>
    <w:rsid w:val="00237840"/>
    <w:rsid w:val="00245F59"/>
    <w:rsid w:val="00247AF2"/>
    <w:rsid w:val="00247DA3"/>
    <w:rsid w:val="002A02B7"/>
    <w:rsid w:val="002A0BBC"/>
    <w:rsid w:val="002E3A94"/>
    <w:rsid w:val="003155D7"/>
    <w:rsid w:val="0031784A"/>
    <w:rsid w:val="003326C7"/>
    <w:rsid w:val="00337B2C"/>
    <w:rsid w:val="00337BB3"/>
    <w:rsid w:val="0034270C"/>
    <w:rsid w:val="0036530F"/>
    <w:rsid w:val="0037654A"/>
    <w:rsid w:val="00382862"/>
    <w:rsid w:val="00395D2C"/>
    <w:rsid w:val="003C114B"/>
    <w:rsid w:val="003D5CA4"/>
    <w:rsid w:val="003E0035"/>
    <w:rsid w:val="00412B7A"/>
    <w:rsid w:val="00414624"/>
    <w:rsid w:val="00435D47"/>
    <w:rsid w:val="00460ADD"/>
    <w:rsid w:val="004713A7"/>
    <w:rsid w:val="00483C0C"/>
    <w:rsid w:val="004A0968"/>
    <w:rsid w:val="004A0D6E"/>
    <w:rsid w:val="004A64BA"/>
    <w:rsid w:val="004C05E8"/>
    <w:rsid w:val="004D12AB"/>
    <w:rsid w:val="00505F1E"/>
    <w:rsid w:val="005139CA"/>
    <w:rsid w:val="00583C50"/>
    <w:rsid w:val="00587A3D"/>
    <w:rsid w:val="005944BD"/>
    <w:rsid w:val="005A07D2"/>
    <w:rsid w:val="005A088C"/>
    <w:rsid w:val="005A52B8"/>
    <w:rsid w:val="005B45BD"/>
    <w:rsid w:val="005E7FBB"/>
    <w:rsid w:val="005F4436"/>
    <w:rsid w:val="006157E0"/>
    <w:rsid w:val="00634B45"/>
    <w:rsid w:val="00643C00"/>
    <w:rsid w:val="00645452"/>
    <w:rsid w:val="00647ED2"/>
    <w:rsid w:val="006542C4"/>
    <w:rsid w:val="006548D2"/>
    <w:rsid w:val="006B2AE3"/>
    <w:rsid w:val="006C116F"/>
    <w:rsid w:val="006C1FA1"/>
    <w:rsid w:val="006E600C"/>
    <w:rsid w:val="00713A9B"/>
    <w:rsid w:val="00746814"/>
    <w:rsid w:val="0076186B"/>
    <w:rsid w:val="00761FDD"/>
    <w:rsid w:val="00764784"/>
    <w:rsid w:val="00767095"/>
    <w:rsid w:val="007712C5"/>
    <w:rsid w:val="007752E2"/>
    <w:rsid w:val="0077596E"/>
    <w:rsid w:val="00794EDA"/>
    <w:rsid w:val="007B244E"/>
    <w:rsid w:val="007C396B"/>
    <w:rsid w:val="007E4238"/>
    <w:rsid w:val="008027FC"/>
    <w:rsid w:val="00822BD1"/>
    <w:rsid w:val="00844D81"/>
    <w:rsid w:val="00854440"/>
    <w:rsid w:val="00881E21"/>
    <w:rsid w:val="00887204"/>
    <w:rsid w:val="008976CF"/>
    <w:rsid w:val="008A008D"/>
    <w:rsid w:val="008A5E76"/>
    <w:rsid w:val="008A6ACF"/>
    <w:rsid w:val="008D0500"/>
    <w:rsid w:val="00905C4F"/>
    <w:rsid w:val="009359E1"/>
    <w:rsid w:val="00947553"/>
    <w:rsid w:val="009507E4"/>
    <w:rsid w:val="0097124A"/>
    <w:rsid w:val="00976904"/>
    <w:rsid w:val="00993899"/>
    <w:rsid w:val="009E12BE"/>
    <w:rsid w:val="009E346E"/>
    <w:rsid w:val="009E44C2"/>
    <w:rsid w:val="009F1251"/>
    <w:rsid w:val="009F63AC"/>
    <w:rsid w:val="00A712B3"/>
    <w:rsid w:val="00AA67C8"/>
    <w:rsid w:val="00AA6ED4"/>
    <w:rsid w:val="00AE7A08"/>
    <w:rsid w:val="00B025FE"/>
    <w:rsid w:val="00B0340D"/>
    <w:rsid w:val="00B2108B"/>
    <w:rsid w:val="00B61D91"/>
    <w:rsid w:val="00B6335E"/>
    <w:rsid w:val="00B66A82"/>
    <w:rsid w:val="00B95362"/>
    <w:rsid w:val="00BA65CA"/>
    <w:rsid w:val="00BC2B02"/>
    <w:rsid w:val="00BC32A1"/>
    <w:rsid w:val="00BC451D"/>
    <w:rsid w:val="00BD4647"/>
    <w:rsid w:val="00C04020"/>
    <w:rsid w:val="00C06970"/>
    <w:rsid w:val="00C24C2E"/>
    <w:rsid w:val="00C6270B"/>
    <w:rsid w:val="00C71B62"/>
    <w:rsid w:val="00C97A5E"/>
    <w:rsid w:val="00CA72BB"/>
    <w:rsid w:val="00CD1AC2"/>
    <w:rsid w:val="00CF34FB"/>
    <w:rsid w:val="00D15DED"/>
    <w:rsid w:val="00D23A43"/>
    <w:rsid w:val="00D27E2B"/>
    <w:rsid w:val="00D62C72"/>
    <w:rsid w:val="00D72070"/>
    <w:rsid w:val="00D916AF"/>
    <w:rsid w:val="00DC4642"/>
    <w:rsid w:val="00DD27BB"/>
    <w:rsid w:val="00E4152F"/>
    <w:rsid w:val="00E42422"/>
    <w:rsid w:val="00E57361"/>
    <w:rsid w:val="00E863C0"/>
    <w:rsid w:val="00E93546"/>
    <w:rsid w:val="00EA13BF"/>
    <w:rsid w:val="00EB053E"/>
    <w:rsid w:val="00EE1A99"/>
    <w:rsid w:val="00F249A4"/>
    <w:rsid w:val="00F34154"/>
    <w:rsid w:val="00F4480E"/>
    <w:rsid w:val="00F45655"/>
    <w:rsid w:val="00F663F6"/>
    <w:rsid w:val="00F8164F"/>
    <w:rsid w:val="00FE28FB"/>
    <w:rsid w:val="00FE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1F9A2D-867A-4642-9061-DDC412F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862"/>
  </w:style>
  <w:style w:type="paragraph" w:styleId="Nagwek1">
    <w:name w:val="heading 1"/>
    <w:basedOn w:val="Normalny"/>
    <w:next w:val="Normalny"/>
    <w:link w:val="Nagwek1Znak"/>
    <w:uiPriority w:val="9"/>
    <w:qFormat/>
    <w:rsid w:val="00615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D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0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5797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4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C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59"/>
  </w:style>
  <w:style w:type="paragraph" w:styleId="Stopka">
    <w:name w:val="footer"/>
    <w:basedOn w:val="Normalny"/>
    <w:link w:val="StopkaZnak"/>
    <w:uiPriority w:val="99"/>
    <w:unhideWhenUsed/>
    <w:rsid w:val="0024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59"/>
  </w:style>
  <w:style w:type="table" w:styleId="Tabela-Siatka">
    <w:name w:val="Table Grid"/>
    <w:basedOn w:val="Standardowy"/>
    <w:uiPriority w:val="39"/>
    <w:rsid w:val="003C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57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ytuksiki">
    <w:name w:val="Book Title"/>
    <w:uiPriority w:val="33"/>
    <w:qFormat/>
    <w:rsid w:val="006157E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50F4-4F3A-4FCB-B04D-8555BF6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Zwolan</dc:creator>
  <cp:lastModifiedBy>Krystyna Kubiak</cp:lastModifiedBy>
  <cp:revision>4</cp:revision>
  <cp:lastPrinted>2023-09-19T15:12:00Z</cp:lastPrinted>
  <dcterms:created xsi:type="dcterms:W3CDTF">2024-03-17T11:00:00Z</dcterms:created>
  <dcterms:modified xsi:type="dcterms:W3CDTF">2024-03-21T09:55:00Z</dcterms:modified>
</cp:coreProperties>
</file>