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B128B" w14:textId="431AF61E" w:rsidR="00AF4278" w:rsidRPr="001672F3" w:rsidRDefault="00AF4278" w:rsidP="007662EF">
      <w:pPr>
        <w:pStyle w:val="Tekstpodstawowy"/>
        <w:spacing w:before="8" w:line="276" w:lineRule="auto"/>
        <w:rPr>
          <w:sz w:val="22"/>
          <w:szCs w:val="22"/>
        </w:rPr>
      </w:pPr>
      <w:r>
        <w:rPr>
          <w:sz w:val="22"/>
          <w:szCs w:val="22"/>
        </w:rPr>
        <w:t>FZ.271.1.3.2021</w:t>
      </w:r>
    </w:p>
    <w:p w14:paraId="7C8331D0" w14:textId="77777777" w:rsidR="00AF4278" w:rsidRPr="001672F3" w:rsidRDefault="00AF4278" w:rsidP="007662EF">
      <w:pPr>
        <w:pStyle w:val="Tekstpodstawowy"/>
        <w:spacing w:line="276" w:lineRule="auto"/>
        <w:ind w:left="3946"/>
        <w:rPr>
          <w:sz w:val="22"/>
          <w:szCs w:val="22"/>
        </w:rPr>
      </w:pPr>
    </w:p>
    <w:p w14:paraId="501AF82A" w14:textId="77777777" w:rsidR="00AF4278" w:rsidRPr="001672F3" w:rsidRDefault="00AF4278" w:rsidP="007662EF">
      <w:pPr>
        <w:pStyle w:val="Tekstpodstawowy"/>
        <w:spacing w:line="276" w:lineRule="auto"/>
        <w:ind w:left="3946"/>
        <w:rPr>
          <w:sz w:val="22"/>
          <w:szCs w:val="22"/>
        </w:rPr>
      </w:pPr>
      <w:r w:rsidRPr="001672F3">
        <w:rPr>
          <w:noProof/>
          <w:sz w:val="22"/>
          <w:szCs w:val="22"/>
          <w:lang w:eastAsia="pl-PL"/>
        </w:rPr>
        <w:drawing>
          <wp:inline distT="0" distB="0" distL="0" distR="0" wp14:anchorId="3E433D3C" wp14:editId="3490EFDA">
            <wp:extent cx="5756910" cy="89559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zempin_naglowek_ogolny 2.jpg"/>
                    <pic:cNvPicPr/>
                  </pic:nvPicPr>
                  <pic:blipFill>
                    <a:blip r:embed="rId7">
                      <a:extLst>
                        <a:ext uri="{28A0092B-C50C-407E-A947-70E740481C1C}">
                          <a14:useLocalDpi xmlns:a14="http://schemas.microsoft.com/office/drawing/2010/main" val="0"/>
                        </a:ext>
                      </a:extLst>
                    </a:blip>
                    <a:stretch>
                      <a:fillRect/>
                    </a:stretch>
                  </pic:blipFill>
                  <pic:spPr>
                    <a:xfrm>
                      <a:off x="0" y="0"/>
                      <a:ext cx="5756910" cy="895590"/>
                    </a:xfrm>
                    <a:prstGeom prst="rect">
                      <a:avLst/>
                    </a:prstGeom>
                  </pic:spPr>
                </pic:pic>
              </a:graphicData>
            </a:graphic>
          </wp:inline>
        </w:drawing>
      </w:r>
    </w:p>
    <w:p w14:paraId="35AF49FC" w14:textId="77777777" w:rsidR="00AF4278" w:rsidRPr="001672F3" w:rsidRDefault="00AF4278" w:rsidP="007662EF">
      <w:pPr>
        <w:pStyle w:val="Tekstpodstawowy"/>
        <w:spacing w:line="276" w:lineRule="auto"/>
        <w:ind w:left="3946"/>
        <w:rPr>
          <w:sz w:val="22"/>
          <w:szCs w:val="22"/>
        </w:rPr>
      </w:pPr>
      <w:r w:rsidRPr="001672F3">
        <w:rPr>
          <w:sz w:val="22"/>
          <w:szCs w:val="22"/>
        </w:rPr>
        <w:br w:type="textWrapping" w:clear="all"/>
      </w:r>
    </w:p>
    <w:p w14:paraId="20B62383" w14:textId="77777777" w:rsidR="00AF4278" w:rsidRPr="001672F3" w:rsidRDefault="00AF4278" w:rsidP="007662EF">
      <w:pPr>
        <w:pStyle w:val="Tekstpodstawowy"/>
        <w:spacing w:line="276" w:lineRule="auto"/>
        <w:ind w:left="3946"/>
        <w:rPr>
          <w:sz w:val="22"/>
          <w:szCs w:val="22"/>
        </w:rPr>
      </w:pPr>
    </w:p>
    <w:p w14:paraId="067D1FB3" w14:textId="77777777" w:rsidR="00AF4278" w:rsidRPr="001672F3" w:rsidRDefault="00AF4278" w:rsidP="007662EF">
      <w:pPr>
        <w:pStyle w:val="Tekstpodstawowy"/>
        <w:tabs>
          <w:tab w:val="left" w:pos="5933"/>
        </w:tabs>
        <w:spacing w:line="276" w:lineRule="auto"/>
        <w:rPr>
          <w:b/>
          <w:bCs/>
          <w:sz w:val="22"/>
          <w:szCs w:val="22"/>
        </w:rPr>
      </w:pPr>
      <w:r w:rsidRPr="001672F3">
        <w:rPr>
          <w:b/>
          <w:bCs/>
          <w:sz w:val="22"/>
          <w:szCs w:val="22"/>
        </w:rPr>
        <w:tab/>
      </w:r>
    </w:p>
    <w:p w14:paraId="0935D7F8" w14:textId="77777777" w:rsidR="00AF4278" w:rsidRPr="00226938" w:rsidRDefault="00AF4278" w:rsidP="007662EF">
      <w:pPr>
        <w:spacing w:line="276" w:lineRule="auto"/>
        <w:rPr>
          <w:b/>
          <w:bCs/>
          <w:sz w:val="24"/>
          <w:szCs w:val="24"/>
        </w:rPr>
      </w:pPr>
      <w:r w:rsidRPr="00226938">
        <w:rPr>
          <w:b/>
          <w:bCs/>
          <w:sz w:val="24"/>
          <w:szCs w:val="24"/>
        </w:rPr>
        <w:t>SPECYFIKACJA WARUNKÓW ZAMÓWIEŃ</w:t>
      </w:r>
    </w:p>
    <w:p w14:paraId="71AAF293" w14:textId="77777777" w:rsidR="00AF4278" w:rsidRPr="001672F3" w:rsidRDefault="00AF4278" w:rsidP="007662EF">
      <w:pPr>
        <w:spacing w:line="276" w:lineRule="auto"/>
        <w:rPr>
          <w:b/>
          <w:bCs/>
        </w:rPr>
      </w:pPr>
    </w:p>
    <w:p w14:paraId="4628D50F" w14:textId="1775AA9C" w:rsidR="00AF4278" w:rsidRPr="00226938" w:rsidRDefault="00AF4278" w:rsidP="007662EF">
      <w:pPr>
        <w:spacing w:before="18" w:line="276" w:lineRule="auto"/>
        <w:rPr>
          <w:bCs/>
          <w:sz w:val="24"/>
          <w:szCs w:val="24"/>
        </w:rPr>
      </w:pPr>
      <w:r>
        <w:rPr>
          <w:rFonts w:asciiTheme="minorBidi" w:eastAsia="Times New Roman" w:hAnsiTheme="minorBidi" w:cstheme="minorBidi"/>
          <w:bCs/>
          <w:sz w:val="24"/>
          <w:szCs w:val="24"/>
          <w:lang w:eastAsia="pl-PL"/>
        </w:rPr>
        <w:t>Przebudowa drogi gminnej z Donatowa w kierunku Rąbinia wraz z infrastrukturą towarzyszącą</w:t>
      </w:r>
      <w:r w:rsidRPr="00226938">
        <w:rPr>
          <w:rFonts w:asciiTheme="minorBidi" w:eastAsia="Times New Roman" w:hAnsiTheme="minorBidi" w:cstheme="minorBidi"/>
          <w:bCs/>
          <w:sz w:val="24"/>
          <w:szCs w:val="24"/>
          <w:lang w:eastAsia="pl-PL"/>
        </w:rPr>
        <w:t>.</w:t>
      </w:r>
    </w:p>
    <w:p w14:paraId="27826A68" w14:textId="77777777" w:rsidR="00AF4278" w:rsidRPr="001672F3" w:rsidRDefault="00AF4278" w:rsidP="007662EF">
      <w:pPr>
        <w:spacing w:line="276" w:lineRule="auto"/>
      </w:pPr>
      <w:r w:rsidRPr="001672F3">
        <w:t>zwana dalej (SWZ)</w:t>
      </w:r>
    </w:p>
    <w:p w14:paraId="5138D5F9" w14:textId="77777777" w:rsidR="00AF4278" w:rsidRPr="001672F3" w:rsidRDefault="00AF4278" w:rsidP="007662EF">
      <w:pPr>
        <w:pStyle w:val="Tekstpodstawowy"/>
        <w:spacing w:line="276" w:lineRule="auto"/>
        <w:rPr>
          <w:b/>
          <w:color w:val="FF0000"/>
          <w:sz w:val="22"/>
          <w:szCs w:val="22"/>
        </w:rPr>
      </w:pPr>
    </w:p>
    <w:p w14:paraId="0C758229" w14:textId="77777777" w:rsidR="00AF4278" w:rsidRPr="001672F3" w:rsidRDefault="00AF4278" w:rsidP="007662EF">
      <w:pPr>
        <w:pStyle w:val="Tekstpodstawowy"/>
        <w:spacing w:before="7" w:line="276" w:lineRule="auto"/>
        <w:rPr>
          <w:b/>
          <w:sz w:val="22"/>
          <w:szCs w:val="22"/>
        </w:rPr>
      </w:pPr>
    </w:p>
    <w:p w14:paraId="130F0410" w14:textId="77777777" w:rsidR="00AF4278" w:rsidRPr="001672F3" w:rsidRDefault="00AF4278" w:rsidP="007662EF">
      <w:pPr>
        <w:spacing w:before="120" w:line="276" w:lineRule="auto"/>
        <w:rPr>
          <w:b/>
        </w:rPr>
      </w:pPr>
      <w:r w:rsidRPr="001672F3">
        <w:rPr>
          <w:b/>
        </w:rPr>
        <w:t xml:space="preserve">Tryb postępowania: podstawowy bez negocjacji </w:t>
      </w:r>
    </w:p>
    <w:p w14:paraId="421B90E3" w14:textId="77777777" w:rsidR="00AF4278" w:rsidRPr="001672F3" w:rsidRDefault="00AF4278" w:rsidP="007662EF">
      <w:pPr>
        <w:spacing w:before="120" w:line="276" w:lineRule="auto"/>
        <w:rPr>
          <w:b/>
        </w:rPr>
      </w:pPr>
      <w:r w:rsidRPr="001672F3">
        <w:rPr>
          <w:b/>
        </w:rPr>
        <w:t xml:space="preserve">Podstawa prawna – art. 275 pkt 1) w zw. z art. 266 – 274, ar. 276, art. 277 ust. 1, art. 280, art. 281, art. 283-286 ustawy z dnia 11 września 2019 r. Prawo zamówień publicznych (Dz. U. z 2019 r. poz. 2019 z późn. zm.). </w:t>
      </w:r>
    </w:p>
    <w:p w14:paraId="36921B59" w14:textId="77777777" w:rsidR="00AF4278" w:rsidRPr="001672F3" w:rsidRDefault="00AF4278" w:rsidP="007662EF">
      <w:pPr>
        <w:pStyle w:val="Tekstpodstawowy"/>
        <w:spacing w:line="276" w:lineRule="auto"/>
        <w:rPr>
          <w:b/>
          <w:sz w:val="22"/>
          <w:szCs w:val="22"/>
        </w:rPr>
      </w:pPr>
    </w:p>
    <w:p w14:paraId="1E2FF8BB" w14:textId="77777777" w:rsidR="00AF4278" w:rsidRPr="001672F3" w:rsidRDefault="00AF4278" w:rsidP="007662EF">
      <w:pPr>
        <w:pStyle w:val="Tekstpodstawowy"/>
        <w:spacing w:line="276" w:lineRule="auto"/>
        <w:rPr>
          <w:b/>
          <w:sz w:val="22"/>
          <w:szCs w:val="22"/>
        </w:rPr>
      </w:pPr>
    </w:p>
    <w:p w14:paraId="3165D7C8" w14:textId="77777777" w:rsidR="00AF4278" w:rsidRPr="001672F3" w:rsidRDefault="00AF4278" w:rsidP="007662EF">
      <w:pPr>
        <w:pStyle w:val="Tekstpodstawowy"/>
        <w:spacing w:line="276" w:lineRule="auto"/>
        <w:rPr>
          <w:b/>
          <w:sz w:val="22"/>
          <w:szCs w:val="22"/>
        </w:rPr>
      </w:pPr>
    </w:p>
    <w:p w14:paraId="2B13CFD3" w14:textId="77777777" w:rsidR="00AF4278" w:rsidRPr="001672F3" w:rsidRDefault="00AF4278" w:rsidP="007662EF">
      <w:pPr>
        <w:pStyle w:val="Tekstpodstawowy"/>
        <w:spacing w:line="276" w:lineRule="auto"/>
        <w:rPr>
          <w:b/>
          <w:sz w:val="22"/>
          <w:szCs w:val="22"/>
        </w:rPr>
      </w:pPr>
    </w:p>
    <w:p w14:paraId="3218A606" w14:textId="77777777" w:rsidR="00AF4278" w:rsidRPr="001672F3" w:rsidRDefault="00AF4278" w:rsidP="007662EF">
      <w:pPr>
        <w:pStyle w:val="Tekstpodstawowy"/>
        <w:spacing w:before="9" w:line="276" w:lineRule="auto"/>
        <w:rPr>
          <w:b/>
          <w:sz w:val="22"/>
          <w:szCs w:val="22"/>
        </w:rPr>
      </w:pPr>
    </w:p>
    <w:p w14:paraId="76A5FBE2" w14:textId="77777777" w:rsidR="00AF4278" w:rsidRPr="001672F3" w:rsidRDefault="00AF4278" w:rsidP="007662EF">
      <w:pPr>
        <w:pStyle w:val="Tekstpodstawowy"/>
        <w:spacing w:line="276" w:lineRule="auto"/>
        <w:rPr>
          <w:b/>
          <w:sz w:val="22"/>
          <w:szCs w:val="22"/>
        </w:rPr>
      </w:pPr>
    </w:p>
    <w:p w14:paraId="58BD06C9" w14:textId="77777777" w:rsidR="00AF4278" w:rsidRPr="001672F3" w:rsidRDefault="00AF4278" w:rsidP="007662EF">
      <w:pPr>
        <w:pStyle w:val="Tekstpodstawowy"/>
        <w:spacing w:line="276" w:lineRule="auto"/>
        <w:rPr>
          <w:b/>
          <w:sz w:val="22"/>
          <w:szCs w:val="22"/>
        </w:rPr>
      </w:pPr>
    </w:p>
    <w:p w14:paraId="66BA2642" w14:textId="77777777" w:rsidR="00AF4278" w:rsidRPr="001672F3" w:rsidRDefault="00AF4278" w:rsidP="007662EF">
      <w:pPr>
        <w:pStyle w:val="Tekstpodstawowy"/>
        <w:spacing w:before="196" w:line="276" w:lineRule="auto"/>
        <w:ind w:right="783"/>
        <w:rPr>
          <w:w w:val="95"/>
          <w:sz w:val="22"/>
          <w:szCs w:val="22"/>
        </w:rPr>
      </w:pPr>
      <w:r w:rsidRPr="001672F3">
        <w:rPr>
          <w:w w:val="95"/>
          <w:sz w:val="22"/>
          <w:szCs w:val="22"/>
        </w:rPr>
        <w:t>Zatwierdził:</w:t>
      </w:r>
    </w:p>
    <w:p w14:paraId="0E5A98A2" w14:textId="77777777" w:rsidR="00AF4278" w:rsidRPr="001672F3" w:rsidRDefault="00AF4278" w:rsidP="007662EF">
      <w:pPr>
        <w:pStyle w:val="Tekstpodstawowy"/>
        <w:spacing w:before="196" w:line="276" w:lineRule="auto"/>
        <w:ind w:right="783"/>
        <w:rPr>
          <w:w w:val="95"/>
          <w:sz w:val="22"/>
          <w:szCs w:val="22"/>
        </w:rPr>
      </w:pPr>
    </w:p>
    <w:p w14:paraId="449E2C7C" w14:textId="77777777" w:rsidR="00AF4278" w:rsidRPr="001672F3" w:rsidRDefault="00AF4278" w:rsidP="007662EF">
      <w:pPr>
        <w:pStyle w:val="Tekstpodstawowy"/>
        <w:spacing w:before="196" w:line="276" w:lineRule="auto"/>
        <w:ind w:right="783"/>
        <w:rPr>
          <w:sz w:val="22"/>
          <w:szCs w:val="22"/>
        </w:rPr>
      </w:pPr>
    </w:p>
    <w:p w14:paraId="031D5C47" w14:textId="77777777" w:rsidR="00AF4278" w:rsidRPr="001672F3" w:rsidRDefault="00AF4278" w:rsidP="007662EF">
      <w:pPr>
        <w:pStyle w:val="Tekstpodstawowy"/>
        <w:spacing w:line="276" w:lineRule="auto"/>
        <w:rPr>
          <w:sz w:val="22"/>
          <w:szCs w:val="22"/>
        </w:rPr>
      </w:pPr>
    </w:p>
    <w:p w14:paraId="1869D15C" w14:textId="77777777" w:rsidR="00AF4278" w:rsidRPr="001672F3" w:rsidRDefault="00AF4278" w:rsidP="007662EF">
      <w:pPr>
        <w:pStyle w:val="Tekstpodstawowy"/>
        <w:spacing w:line="276" w:lineRule="auto"/>
        <w:ind w:right="399"/>
        <w:rPr>
          <w:sz w:val="22"/>
          <w:szCs w:val="22"/>
        </w:rPr>
      </w:pPr>
      <w:r w:rsidRPr="001672F3">
        <w:rPr>
          <w:w w:val="95"/>
          <w:sz w:val="22"/>
          <w:szCs w:val="22"/>
        </w:rPr>
        <w:t>................................</w:t>
      </w:r>
    </w:p>
    <w:p w14:paraId="2E91676E" w14:textId="77777777" w:rsidR="00AF4278" w:rsidRPr="001672F3" w:rsidRDefault="00AF4278" w:rsidP="007662EF">
      <w:pPr>
        <w:spacing w:before="12" w:line="276" w:lineRule="auto"/>
        <w:ind w:right="540"/>
        <w:rPr>
          <w:i/>
        </w:rPr>
      </w:pPr>
      <w:r w:rsidRPr="001672F3">
        <w:rPr>
          <w:i/>
          <w:w w:val="105"/>
        </w:rPr>
        <w:t>(pieczęć i podpis)</w:t>
      </w:r>
    </w:p>
    <w:p w14:paraId="1B39A980" w14:textId="77777777" w:rsidR="00AF4278" w:rsidRPr="001672F3" w:rsidRDefault="00AF4278" w:rsidP="007662EF">
      <w:pPr>
        <w:pStyle w:val="Tekstpodstawowy"/>
        <w:spacing w:line="276" w:lineRule="auto"/>
        <w:rPr>
          <w:i/>
          <w:sz w:val="22"/>
          <w:szCs w:val="22"/>
        </w:rPr>
      </w:pPr>
    </w:p>
    <w:p w14:paraId="0E28525E" w14:textId="77777777" w:rsidR="00AF4278" w:rsidRPr="001672F3" w:rsidRDefault="00AF4278" w:rsidP="007662EF">
      <w:pPr>
        <w:pStyle w:val="Tekstpodstawowy"/>
        <w:spacing w:line="276" w:lineRule="auto"/>
        <w:rPr>
          <w:i/>
          <w:sz w:val="22"/>
          <w:szCs w:val="22"/>
        </w:rPr>
      </w:pPr>
    </w:p>
    <w:p w14:paraId="3BECA2D6" w14:textId="77777777" w:rsidR="00AF4278" w:rsidRPr="001672F3" w:rsidRDefault="00AF4278" w:rsidP="007662EF">
      <w:pPr>
        <w:pStyle w:val="Tekstpodstawowy"/>
        <w:spacing w:before="174" w:line="276" w:lineRule="auto"/>
        <w:ind w:right="89"/>
        <w:rPr>
          <w:w w:val="105"/>
          <w:sz w:val="22"/>
          <w:szCs w:val="22"/>
        </w:rPr>
      </w:pPr>
    </w:p>
    <w:p w14:paraId="5A945CB8" w14:textId="77777777" w:rsidR="00824EE1" w:rsidRDefault="00824EE1" w:rsidP="007662EF">
      <w:pPr>
        <w:pStyle w:val="Tekstpodstawowy"/>
        <w:spacing w:before="174" w:line="276" w:lineRule="auto"/>
        <w:ind w:right="89" w:firstLine="228"/>
        <w:rPr>
          <w:w w:val="105"/>
          <w:sz w:val="22"/>
          <w:szCs w:val="22"/>
        </w:rPr>
      </w:pPr>
    </w:p>
    <w:p w14:paraId="41690A9E" w14:textId="2D9C4351" w:rsidR="00AF4278" w:rsidRPr="001672F3" w:rsidRDefault="00AF4278" w:rsidP="00824EE1">
      <w:pPr>
        <w:pStyle w:val="Tekstpodstawowy"/>
        <w:spacing w:before="174" w:line="276" w:lineRule="auto"/>
        <w:ind w:right="89"/>
        <w:rPr>
          <w:w w:val="105"/>
          <w:sz w:val="22"/>
          <w:szCs w:val="22"/>
        </w:rPr>
      </w:pPr>
      <w:r>
        <w:rPr>
          <w:w w:val="105"/>
          <w:sz w:val="22"/>
          <w:szCs w:val="22"/>
        </w:rPr>
        <w:t>Czempiń</w:t>
      </w:r>
      <w:r w:rsidRPr="001672F3">
        <w:rPr>
          <w:w w:val="105"/>
          <w:sz w:val="22"/>
          <w:szCs w:val="22"/>
        </w:rPr>
        <w:t xml:space="preserve">, dnia </w:t>
      </w:r>
      <w:r w:rsidR="00197A76">
        <w:rPr>
          <w:w w:val="105"/>
          <w:sz w:val="22"/>
          <w:szCs w:val="22"/>
        </w:rPr>
        <w:t>29</w:t>
      </w:r>
      <w:r w:rsidRPr="001672F3">
        <w:rPr>
          <w:w w:val="105"/>
          <w:sz w:val="22"/>
          <w:szCs w:val="22"/>
        </w:rPr>
        <w:t xml:space="preserve">.03.2021 r. </w:t>
      </w:r>
    </w:p>
    <w:p w14:paraId="65C42DBB" w14:textId="4E48DB45" w:rsidR="00CE7004" w:rsidRDefault="00AF4278" w:rsidP="00824EE1">
      <w:pPr>
        <w:pStyle w:val="Tekstpodstawowy"/>
        <w:spacing w:before="174" w:line="276" w:lineRule="auto"/>
        <w:ind w:right="89"/>
        <w:rPr>
          <w:w w:val="105"/>
          <w:sz w:val="22"/>
          <w:szCs w:val="22"/>
        </w:rPr>
      </w:pPr>
      <w:r w:rsidRPr="001672F3">
        <w:rPr>
          <w:w w:val="105"/>
          <w:sz w:val="22"/>
          <w:szCs w:val="22"/>
        </w:rPr>
        <w:t>Opracował: Joanna Michalska</w:t>
      </w:r>
    </w:p>
    <w:p w14:paraId="5C10BCFB" w14:textId="77777777" w:rsidR="00824EE1" w:rsidRPr="00824EE1" w:rsidRDefault="00824EE1" w:rsidP="00824EE1">
      <w:pPr>
        <w:pStyle w:val="Tekstpodstawowy"/>
        <w:spacing w:before="174" w:line="276" w:lineRule="auto"/>
        <w:ind w:right="89"/>
        <w:rPr>
          <w:w w:val="105"/>
          <w:sz w:val="22"/>
          <w:szCs w:val="22"/>
        </w:rPr>
      </w:pPr>
    </w:p>
    <w:p w14:paraId="6AA823E1" w14:textId="77777777" w:rsidR="002C649E" w:rsidRPr="003F4A27" w:rsidRDefault="002C649E" w:rsidP="007662EF">
      <w:pPr>
        <w:spacing w:line="276" w:lineRule="auto"/>
        <w:rPr>
          <w:b/>
          <w:bCs/>
        </w:rPr>
      </w:pPr>
      <w:r w:rsidRPr="003F4A27">
        <w:rPr>
          <w:b/>
          <w:bCs/>
        </w:rPr>
        <w:t>SPECYFIKACJA WARUNKÓW ZAMÓWIEŃ</w:t>
      </w:r>
    </w:p>
    <w:p w14:paraId="524AB926" w14:textId="77777777" w:rsidR="003F4A27" w:rsidRPr="003F4A27" w:rsidRDefault="003F4A27" w:rsidP="007662EF">
      <w:pPr>
        <w:spacing w:line="276" w:lineRule="auto"/>
      </w:pPr>
    </w:p>
    <w:p w14:paraId="1395C090" w14:textId="7309017E" w:rsidR="00BF741F" w:rsidRPr="003F4A27" w:rsidRDefault="00BF741F" w:rsidP="007662EF">
      <w:pPr>
        <w:spacing w:line="276" w:lineRule="auto"/>
      </w:pPr>
    </w:p>
    <w:tbl>
      <w:tblPr>
        <w:tblStyle w:val="Tabela-Siatka"/>
        <w:tblW w:w="0" w:type="auto"/>
        <w:tblLook w:val="04A0" w:firstRow="1" w:lastRow="0" w:firstColumn="1" w:lastColumn="0" w:noHBand="0" w:noVBand="1"/>
      </w:tblPr>
      <w:tblGrid>
        <w:gridCol w:w="9056"/>
      </w:tblGrid>
      <w:tr w:rsidR="00BF741F" w:rsidRPr="003F4A27" w14:paraId="2ADC1966" w14:textId="77777777" w:rsidTr="00187104">
        <w:tc>
          <w:tcPr>
            <w:tcW w:w="9056" w:type="dxa"/>
            <w:tcBorders>
              <w:top w:val="nil"/>
              <w:left w:val="nil"/>
              <w:bottom w:val="nil"/>
              <w:right w:val="nil"/>
            </w:tcBorders>
            <w:shd w:val="clear" w:color="auto" w:fill="95B3D7" w:themeFill="accent1" w:themeFillTint="99"/>
          </w:tcPr>
          <w:p w14:paraId="71E9A140" w14:textId="1A5E570C" w:rsidR="00BF741F" w:rsidRPr="003F4A27" w:rsidRDefault="00BF741F" w:rsidP="007662EF">
            <w:pPr>
              <w:pStyle w:val="Akapitzlist"/>
              <w:numPr>
                <w:ilvl w:val="0"/>
                <w:numId w:val="9"/>
              </w:numPr>
              <w:spacing w:line="276" w:lineRule="auto"/>
            </w:pPr>
            <w:r w:rsidRPr="003F4A27">
              <w:rPr>
                <w:b/>
                <w:bCs/>
              </w:rPr>
              <w:t>ZAMAWIAJĄCY</w:t>
            </w:r>
          </w:p>
        </w:tc>
      </w:tr>
      <w:tr w:rsidR="00AF4278" w:rsidRPr="00C533D9" w14:paraId="6C706C9B" w14:textId="77777777" w:rsidTr="00187104">
        <w:tc>
          <w:tcPr>
            <w:tcW w:w="9056" w:type="dxa"/>
            <w:tcBorders>
              <w:top w:val="nil"/>
              <w:left w:val="nil"/>
              <w:bottom w:val="nil"/>
              <w:right w:val="nil"/>
            </w:tcBorders>
          </w:tcPr>
          <w:p w14:paraId="57E0609C" w14:textId="77777777" w:rsidR="00AF4278" w:rsidRPr="001672F3" w:rsidRDefault="00AF4278" w:rsidP="007662EF">
            <w:pPr>
              <w:suppressAutoHyphens/>
              <w:autoSpaceDE/>
              <w:autoSpaceDN/>
              <w:spacing w:after="240" w:line="276" w:lineRule="auto"/>
              <w:ind w:right="-3"/>
              <w:contextualSpacing/>
              <w:rPr>
                <w:rStyle w:val="Hipercze"/>
                <w:rFonts w:eastAsia="Times New Roman" w:cs="Arial"/>
                <w:bCs/>
                <w:lang w:eastAsia="zh-CN"/>
              </w:rPr>
            </w:pPr>
            <w:r w:rsidRPr="001672F3">
              <w:rPr>
                <w:rFonts w:eastAsia="Times New Roman"/>
                <w:b/>
                <w:lang w:eastAsia="zh-CN"/>
              </w:rPr>
              <w:t>Gmina Czempiń</w:t>
            </w:r>
            <w:r w:rsidRPr="001672F3">
              <w:rPr>
                <w:rFonts w:eastAsia="Times New Roman"/>
                <w:bCs/>
                <w:lang w:eastAsia="zh-CN"/>
              </w:rPr>
              <w:br/>
              <w:t>Adres:</w:t>
            </w:r>
            <w:r>
              <w:rPr>
                <w:rFonts w:eastAsia="Times New Roman"/>
                <w:bCs/>
                <w:lang w:eastAsia="zh-CN"/>
              </w:rPr>
              <w:t xml:space="preserve"> </w:t>
            </w:r>
            <w:r w:rsidRPr="001672F3">
              <w:rPr>
                <w:rFonts w:eastAsia="Times New Roman"/>
                <w:bCs/>
                <w:lang w:eastAsia="zh-CN"/>
              </w:rPr>
              <w:t>ul. ks. Jerzego Popiełuszki 25, 64-020 Czempiń</w:t>
            </w:r>
            <w:r w:rsidRPr="001672F3">
              <w:rPr>
                <w:rFonts w:eastAsia="Times New Roman"/>
                <w:bCs/>
                <w:lang w:eastAsia="zh-CN"/>
              </w:rPr>
              <w:br/>
              <w:t>tel. (61) 28 26 703, (61) 28 26 719, fax (61) 28 26 302</w:t>
            </w:r>
            <w:r w:rsidRPr="001672F3">
              <w:rPr>
                <w:rFonts w:eastAsia="Times New Roman"/>
                <w:bCs/>
                <w:lang w:eastAsia="zh-CN"/>
              </w:rPr>
              <w:br/>
              <w:t xml:space="preserve">adres strony internetowej </w:t>
            </w:r>
            <w:r>
              <w:rPr>
                <w:rFonts w:eastAsia="Times New Roman"/>
                <w:bCs/>
                <w:lang w:eastAsia="zh-CN"/>
              </w:rPr>
              <w:t>Zamawiającego:</w:t>
            </w:r>
            <w:r w:rsidRPr="001672F3">
              <w:rPr>
                <w:rFonts w:eastAsia="Times New Roman"/>
                <w:bCs/>
                <w:lang w:eastAsia="zh-CN"/>
              </w:rPr>
              <w:t xml:space="preserve"> </w:t>
            </w:r>
            <w:hyperlink r:id="rId8" w:history="1">
              <w:r w:rsidRPr="007533D7">
                <w:rPr>
                  <w:rStyle w:val="Hipercze"/>
                  <w:rFonts w:cs="Arial"/>
                </w:rPr>
                <w:t>www.czempin.pl</w:t>
              </w:r>
            </w:hyperlink>
            <w:r w:rsidRPr="007533D7">
              <w:t xml:space="preserve"> </w:t>
            </w:r>
          </w:p>
          <w:p w14:paraId="55E712DE" w14:textId="77777777" w:rsidR="00AF4278" w:rsidRPr="001672F3" w:rsidRDefault="00AF4278" w:rsidP="007662EF">
            <w:pPr>
              <w:pStyle w:val="Akapitzlist"/>
              <w:suppressAutoHyphens/>
              <w:spacing w:after="240" w:line="276" w:lineRule="auto"/>
              <w:ind w:left="0" w:right="-3" w:firstLine="0"/>
              <w:rPr>
                <w:bCs/>
              </w:rPr>
            </w:pPr>
            <w:r w:rsidRPr="001672F3">
              <w:rPr>
                <w:rFonts w:eastAsia="Times New Roman"/>
                <w:bCs/>
                <w:lang w:eastAsia="zh-CN"/>
              </w:rPr>
              <w:t>Godziny urzędowania Zamawiającego:</w:t>
            </w:r>
            <w:r w:rsidRPr="001672F3">
              <w:rPr>
                <w:rFonts w:eastAsia="Times New Roman"/>
                <w:bCs/>
                <w:lang w:eastAsia="zh-CN"/>
              </w:rPr>
              <w:br/>
            </w:r>
            <w:r w:rsidRPr="001672F3">
              <w:rPr>
                <w:bCs/>
              </w:rPr>
              <w:t>a) Poniedziałek - w godzinach od 7:00 do 18:00</w:t>
            </w:r>
            <w:r w:rsidRPr="001672F3">
              <w:rPr>
                <w:bCs/>
              </w:rPr>
              <w:br/>
              <w:t>b) Wtorek - w godzinach od 7:00 do 15:00</w:t>
            </w:r>
            <w:r w:rsidRPr="001672F3">
              <w:rPr>
                <w:bCs/>
              </w:rPr>
              <w:br/>
              <w:t>c) Środa - w godzinach od 7:00 do 15:00</w:t>
            </w:r>
            <w:r w:rsidRPr="001672F3">
              <w:rPr>
                <w:bCs/>
              </w:rPr>
              <w:br/>
              <w:t>d) Czwartek - w godzinach od 8:00 do 15:00</w:t>
            </w:r>
            <w:r w:rsidRPr="001672F3">
              <w:rPr>
                <w:bCs/>
              </w:rPr>
              <w:br/>
              <w:t xml:space="preserve">e) Piątek - w godzinach od 8:00 do 14:00 </w:t>
            </w:r>
          </w:p>
          <w:p w14:paraId="706993F3" w14:textId="77777777" w:rsidR="00AF4278" w:rsidRDefault="00AF4278" w:rsidP="007662EF">
            <w:pPr>
              <w:spacing w:line="276" w:lineRule="auto"/>
              <w:rPr>
                <w:b/>
                <w:bCs/>
                <w:color w:val="1E11E5"/>
              </w:rPr>
            </w:pPr>
            <w:r w:rsidRPr="001672F3">
              <w:rPr>
                <w:b/>
                <w:bCs/>
              </w:rPr>
              <w:t>adres strony internetowej, na której udostępniane będą zmiany i wyjaśnienia treści specyfikacji istotnych warunków zamówienia („SWZ”) oraz inne dokumenty zamówienia bezpośrednio związane z postępowaniem o udzielenie zamówienia:</w:t>
            </w:r>
            <w:r w:rsidRPr="001672F3">
              <w:t xml:space="preserve"> </w:t>
            </w:r>
            <w:hyperlink r:id="rId9" w:history="1">
              <w:r w:rsidRPr="001672F3">
                <w:rPr>
                  <w:rStyle w:val="Hipercze"/>
                  <w:rFonts w:eastAsia="Times New Roman" w:cs="Arial"/>
                  <w:lang w:eastAsia="zh-CN"/>
                </w:rPr>
                <w:t>https://platformazakupowa.pl/pn/czempin</w:t>
              </w:r>
            </w:hyperlink>
            <w:r w:rsidRPr="001672F3">
              <w:rPr>
                <w:b/>
                <w:bCs/>
                <w:color w:val="1E11E5"/>
              </w:rPr>
              <w:t xml:space="preserve"> </w:t>
            </w:r>
          </w:p>
          <w:p w14:paraId="58C72F5A" w14:textId="799F5415" w:rsidR="00AF4278" w:rsidRPr="003F4A27" w:rsidRDefault="00AF4278" w:rsidP="007662EF">
            <w:pPr>
              <w:spacing w:line="276" w:lineRule="auto"/>
              <w:ind w:left="720"/>
            </w:pPr>
          </w:p>
        </w:tc>
      </w:tr>
      <w:tr w:rsidR="00AF4278" w:rsidRPr="003F4A27" w14:paraId="0B7F8409" w14:textId="77777777" w:rsidTr="00187104">
        <w:tc>
          <w:tcPr>
            <w:tcW w:w="9056" w:type="dxa"/>
            <w:tcBorders>
              <w:top w:val="nil"/>
              <w:left w:val="nil"/>
              <w:bottom w:val="nil"/>
              <w:right w:val="nil"/>
            </w:tcBorders>
            <w:shd w:val="clear" w:color="auto" w:fill="95B3D7" w:themeFill="accent1" w:themeFillTint="99"/>
          </w:tcPr>
          <w:p w14:paraId="30035924" w14:textId="065B270A" w:rsidR="00AF4278" w:rsidRPr="003F4A27" w:rsidRDefault="00AF4278" w:rsidP="007662EF">
            <w:pPr>
              <w:pStyle w:val="Akapitzlist"/>
              <w:numPr>
                <w:ilvl w:val="0"/>
                <w:numId w:val="9"/>
              </w:numPr>
              <w:spacing w:line="276" w:lineRule="auto"/>
            </w:pPr>
            <w:r w:rsidRPr="003F4A27">
              <w:rPr>
                <w:b/>
                <w:bCs/>
                <w:w w:val="105"/>
              </w:rPr>
              <w:t>OZNACZENIE</w:t>
            </w:r>
            <w:r w:rsidRPr="003F4A27">
              <w:rPr>
                <w:b/>
                <w:bCs/>
                <w:spacing w:val="-36"/>
                <w:w w:val="105"/>
              </w:rPr>
              <w:t xml:space="preserve"> </w:t>
            </w:r>
            <w:r w:rsidRPr="003F4A27">
              <w:rPr>
                <w:b/>
                <w:bCs/>
                <w:w w:val="105"/>
              </w:rPr>
              <w:t>POSTĘPOWANIA</w:t>
            </w:r>
          </w:p>
        </w:tc>
      </w:tr>
      <w:tr w:rsidR="00AF4278" w:rsidRPr="00C533D9" w14:paraId="2E397E91" w14:textId="77777777" w:rsidTr="00187104">
        <w:tc>
          <w:tcPr>
            <w:tcW w:w="9056" w:type="dxa"/>
            <w:tcBorders>
              <w:top w:val="nil"/>
              <w:left w:val="nil"/>
              <w:bottom w:val="nil"/>
              <w:right w:val="nil"/>
            </w:tcBorders>
          </w:tcPr>
          <w:p w14:paraId="1BF27D2F" w14:textId="77777777" w:rsidR="00AF4278" w:rsidRDefault="00AF4278" w:rsidP="007662EF">
            <w:pPr>
              <w:spacing w:before="6" w:line="276" w:lineRule="auto"/>
              <w:ind w:left="768"/>
              <w:rPr>
                <w:b/>
                <w:w w:val="105"/>
              </w:rPr>
            </w:pPr>
            <w:r w:rsidRPr="003F4A27">
              <w:rPr>
                <w:w w:val="105"/>
              </w:rPr>
              <w:t>Postępowanie oznaczone jest znakiem</w:t>
            </w:r>
            <w:r>
              <w:rPr>
                <w:w w:val="105"/>
              </w:rPr>
              <w:t xml:space="preserve"> sprawy</w:t>
            </w:r>
            <w:r w:rsidRPr="003F4A27">
              <w:rPr>
                <w:w w:val="105"/>
              </w:rPr>
              <w:t xml:space="preserve">: </w:t>
            </w:r>
            <w:r>
              <w:rPr>
                <w:b/>
                <w:w w:val="105"/>
              </w:rPr>
              <w:t>FZ.271.1.3.2021</w:t>
            </w:r>
          </w:p>
          <w:p w14:paraId="35F90B76" w14:textId="33C15BFB" w:rsidR="00AF4278" w:rsidRPr="003F4A27" w:rsidRDefault="00AF4278" w:rsidP="007662EF">
            <w:pPr>
              <w:spacing w:before="6" w:line="276" w:lineRule="auto"/>
              <w:ind w:left="768"/>
            </w:pPr>
          </w:p>
        </w:tc>
      </w:tr>
      <w:tr w:rsidR="00AF4278" w:rsidRPr="003F4A27" w14:paraId="55AD4453" w14:textId="77777777" w:rsidTr="00187104">
        <w:tc>
          <w:tcPr>
            <w:tcW w:w="9056" w:type="dxa"/>
            <w:tcBorders>
              <w:top w:val="nil"/>
              <w:left w:val="nil"/>
              <w:bottom w:val="nil"/>
              <w:right w:val="nil"/>
            </w:tcBorders>
            <w:shd w:val="clear" w:color="auto" w:fill="95B3D7" w:themeFill="accent1" w:themeFillTint="99"/>
          </w:tcPr>
          <w:p w14:paraId="6EB94C33" w14:textId="6DD75E7F" w:rsidR="00AF4278" w:rsidRPr="003F4A27" w:rsidRDefault="00AF4278" w:rsidP="007662EF">
            <w:pPr>
              <w:pStyle w:val="Akapitzlist"/>
              <w:numPr>
                <w:ilvl w:val="0"/>
                <w:numId w:val="9"/>
              </w:numPr>
              <w:spacing w:line="276" w:lineRule="auto"/>
              <w:rPr>
                <w:b/>
                <w:bCs/>
              </w:rPr>
            </w:pPr>
            <w:r w:rsidRPr="003F4A27">
              <w:rPr>
                <w:b/>
                <w:bCs/>
                <w:w w:val="105"/>
              </w:rPr>
              <w:t>TRYB</w:t>
            </w:r>
            <w:r w:rsidRPr="003F4A27">
              <w:rPr>
                <w:b/>
                <w:bCs/>
                <w:spacing w:val="-24"/>
                <w:w w:val="105"/>
              </w:rPr>
              <w:t xml:space="preserve"> </w:t>
            </w:r>
            <w:r w:rsidRPr="003F4A27">
              <w:rPr>
                <w:b/>
                <w:bCs/>
                <w:w w:val="105"/>
              </w:rPr>
              <w:t>POSTĘPOWANIA</w:t>
            </w:r>
          </w:p>
        </w:tc>
      </w:tr>
      <w:tr w:rsidR="00AF4278" w:rsidRPr="00C533D9" w14:paraId="23622953" w14:textId="77777777" w:rsidTr="00187104">
        <w:tc>
          <w:tcPr>
            <w:tcW w:w="9056" w:type="dxa"/>
            <w:tcBorders>
              <w:top w:val="nil"/>
              <w:left w:val="nil"/>
              <w:bottom w:val="nil"/>
              <w:right w:val="nil"/>
            </w:tcBorders>
          </w:tcPr>
          <w:p w14:paraId="3AC6F3F9" w14:textId="6CD61CE5" w:rsidR="00AF4278" w:rsidRPr="003F4A27" w:rsidRDefault="00AF4278" w:rsidP="007662EF">
            <w:pPr>
              <w:pStyle w:val="Nagwek21"/>
              <w:numPr>
                <w:ilvl w:val="1"/>
                <w:numId w:val="9"/>
              </w:numPr>
              <w:tabs>
                <w:tab w:val="left" w:pos="767"/>
                <w:tab w:val="left" w:pos="768"/>
              </w:tabs>
              <w:spacing w:line="276" w:lineRule="auto"/>
              <w:rPr>
                <w:b w:val="0"/>
                <w:bCs w:val="0"/>
                <w:sz w:val="22"/>
                <w:szCs w:val="22"/>
              </w:rPr>
            </w:pPr>
            <w:r w:rsidRPr="003F4A27">
              <w:rPr>
                <w:b w:val="0"/>
                <w:bCs w:val="0"/>
                <w:sz w:val="22"/>
                <w:szCs w:val="22"/>
              </w:rPr>
              <w:t>Postępowanie prowadzone jest w trybie podstawowym bez negocjacji, o którym mowa w art. 275 pkt 1) ustawy z dnia 11 września 2019 r. Prawo zamówień publicznych (Dz. U. z 2019 r. poz. 2019 z późn zm. - „PZP” na podstawie art</w:t>
            </w:r>
            <w:bookmarkStart w:id="0" w:name="_Hlk62922933"/>
            <w:r w:rsidRPr="003F4A27">
              <w:rPr>
                <w:b w:val="0"/>
                <w:bCs w:val="0"/>
                <w:sz w:val="22"/>
                <w:szCs w:val="22"/>
              </w:rPr>
              <w:t>. 275 pkt 1) w zw. z art. 266 – 274, art. 276, art. 277 ust. 1, art. 280, art. 281,  art. 283 -286 PZP oraz aktów wykonawczych do PZP.</w:t>
            </w:r>
            <w:bookmarkEnd w:id="0"/>
          </w:p>
          <w:p w14:paraId="5FDFBE2B" w14:textId="77777777" w:rsidR="00AF4278" w:rsidRPr="003F4A27" w:rsidRDefault="00AF4278" w:rsidP="007662EF">
            <w:pPr>
              <w:pStyle w:val="Nagwek21"/>
              <w:numPr>
                <w:ilvl w:val="1"/>
                <w:numId w:val="9"/>
              </w:numPr>
              <w:tabs>
                <w:tab w:val="left" w:pos="767"/>
                <w:tab w:val="left" w:pos="768"/>
              </w:tabs>
              <w:spacing w:line="276" w:lineRule="auto"/>
              <w:rPr>
                <w:b w:val="0"/>
                <w:bCs w:val="0"/>
                <w:sz w:val="22"/>
                <w:szCs w:val="22"/>
              </w:rPr>
            </w:pPr>
            <w:r w:rsidRPr="003F4A27">
              <w:rPr>
                <w:b w:val="0"/>
                <w:bCs w:val="0"/>
                <w:sz w:val="22"/>
                <w:szCs w:val="22"/>
              </w:rPr>
              <w:t xml:space="preserve">Zamawiający zgodnie z art. 275 pkt 1 PZP wybiera najkorzystniejszą ofertę bez przeprowadzenia negocjacji. </w:t>
            </w:r>
          </w:p>
          <w:p w14:paraId="1291CAB3" w14:textId="77777777" w:rsidR="00AF4278" w:rsidRPr="003F4A27" w:rsidRDefault="00AF4278" w:rsidP="007662EF">
            <w:pPr>
              <w:pStyle w:val="Nagwek21"/>
              <w:numPr>
                <w:ilvl w:val="1"/>
                <w:numId w:val="9"/>
              </w:numPr>
              <w:tabs>
                <w:tab w:val="left" w:pos="767"/>
                <w:tab w:val="left" w:pos="768"/>
              </w:tabs>
              <w:spacing w:line="276" w:lineRule="auto"/>
              <w:rPr>
                <w:b w:val="0"/>
                <w:bCs w:val="0"/>
                <w:sz w:val="22"/>
                <w:szCs w:val="22"/>
              </w:rPr>
            </w:pPr>
            <w:r w:rsidRPr="003F4A27">
              <w:rPr>
                <w:b w:val="0"/>
                <w:bCs w:val="0"/>
                <w:sz w:val="22"/>
                <w:szCs w:val="22"/>
              </w:rPr>
              <w:t>Zamawiający nie przewiduje wyboru najkorzystniejszej oferty z zastosowaniem aukcji elektronicznej, o której mowa w art. 308 ust. 1 PZP.</w:t>
            </w:r>
          </w:p>
          <w:p w14:paraId="3472F927" w14:textId="77777777" w:rsidR="00AF4278" w:rsidRPr="003F4A27" w:rsidRDefault="00AF4278" w:rsidP="007662EF">
            <w:pPr>
              <w:pStyle w:val="Nagwek21"/>
              <w:numPr>
                <w:ilvl w:val="1"/>
                <w:numId w:val="9"/>
              </w:numPr>
              <w:tabs>
                <w:tab w:val="left" w:pos="767"/>
                <w:tab w:val="left" w:pos="768"/>
              </w:tabs>
              <w:spacing w:line="276" w:lineRule="auto"/>
              <w:rPr>
                <w:b w:val="0"/>
                <w:bCs w:val="0"/>
                <w:sz w:val="22"/>
                <w:szCs w:val="22"/>
              </w:rPr>
            </w:pPr>
            <w:r w:rsidRPr="003F4A27">
              <w:rPr>
                <w:b w:val="0"/>
                <w:bCs w:val="0"/>
                <w:sz w:val="22"/>
                <w:szCs w:val="22"/>
              </w:rPr>
              <w:t xml:space="preserve">Zamawiający nie dopuszcza składania ofert wariantowych </w:t>
            </w:r>
          </w:p>
          <w:p w14:paraId="4593362D" w14:textId="77777777" w:rsidR="00AF4278" w:rsidRPr="003F4A27" w:rsidRDefault="00AF4278" w:rsidP="007662EF">
            <w:pPr>
              <w:pStyle w:val="Nagwek21"/>
              <w:numPr>
                <w:ilvl w:val="1"/>
                <w:numId w:val="9"/>
              </w:numPr>
              <w:tabs>
                <w:tab w:val="left" w:pos="767"/>
                <w:tab w:val="left" w:pos="768"/>
              </w:tabs>
              <w:spacing w:line="276" w:lineRule="auto"/>
              <w:rPr>
                <w:b w:val="0"/>
                <w:bCs w:val="0"/>
                <w:sz w:val="22"/>
                <w:szCs w:val="22"/>
              </w:rPr>
            </w:pPr>
            <w:r w:rsidRPr="003F4A27">
              <w:rPr>
                <w:b w:val="0"/>
                <w:bCs w:val="0"/>
                <w:sz w:val="22"/>
                <w:szCs w:val="22"/>
              </w:rPr>
              <w:t>Zamawiający nie przewiduje zawarcia umowy ramowej, o której mowa w art.311 – 315 PZP.</w:t>
            </w:r>
          </w:p>
          <w:p w14:paraId="7451557B" w14:textId="77777777" w:rsidR="00AF4278" w:rsidRPr="003F4A27" w:rsidRDefault="00AF4278" w:rsidP="007662EF">
            <w:pPr>
              <w:pStyle w:val="Nagwek21"/>
              <w:numPr>
                <w:ilvl w:val="1"/>
                <w:numId w:val="9"/>
              </w:numPr>
              <w:tabs>
                <w:tab w:val="left" w:pos="767"/>
                <w:tab w:val="left" w:pos="768"/>
              </w:tabs>
              <w:spacing w:line="276" w:lineRule="auto"/>
              <w:ind w:left="714" w:hanging="357"/>
              <w:rPr>
                <w:b w:val="0"/>
                <w:bCs w:val="0"/>
                <w:sz w:val="22"/>
                <w:szCs w:val="22"/>
              </w:rPr>
            </w:pPr>
            <w:r w:rsidRPr="003F4A27">
              <w:rPr>
                <w:b w:val="0"/>
                <w:bCs w:val="0"/>
                <w:sz w:val="22"/>
                <w:szCs w:val="22"/>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3231178" w14:textId="0B03FAD5" w:rsidR="00AF4278" w:rsidRPr="003F4A27" w:rsidRDefault="00AF4278" w:rsidP="007662EF">
            <w:pPr>
              <w:pStyle w:val="Nagwek21"/>
              <w:numPr>
                <w:ilvl w:val="1"/>
                <w:numId w:val="9"/>
              </w:numPr>
              <w:tabs>
                <w:tab w:val="left" w:pos="767"/>
                <w:tab w:val="left" w:pos="768"/>
              </w:tabs>
              <w:spacing w:line="276" w:lineRule="auto"/>
              <w:ind w:left="714" w:hanging="357"/>
              <w:rPr>
                <w:b w:val="0"/>
                <w:bCs w:val="0"/>
                <w:sz w:val="22"/>
                <w:szCs w:val="22"/>
              </w:rPr>
            </w:pPr>
            <w:r w:rsidRPr="003F4A27">
              <w:rPr>
                <w:b w:val="0"/>
                <w:bCs w:val="0"/>
                <w:sz w:val="22"/>
                <w:szCs w:val="22"/>
              </w:rPr>
              <w:t>Zamawiający nie wymaga zatrudnienia osób, o których mowa w art. 96 ust.2 pkt 2 PZP.</w:t>
            </w:r>
          </w:p>
        </w:tc>
      </w:tr>
      <w:tr w:rsidR="00AF4278" w:rsidRPr="003F4A27" w14:paraId="53CF44BA" w14:textId="77777777" w:rsidTr="00187104">
        <w:tc>
          <w:tcPr>
            <w:tcW w:w="9056" w:type="dxa"/>
            <w:tcBorders>
              <w:top w:val="nil"/>
              <w:left w:val="nil"/>
              <w:bottom w:val="nil"/>
              <w:right w:val="nil"/>
            </w:tcBorders>
            <w:shd w:val="clear" w:color="auto" w:fill="95B3D7" w:themeFill="accent1" w:themeFillTint="99"/>
          </w:tcPr>
          <w:p w14:paraId="234CC932" w14:textId="2DB61331" w:rsidR="00AF4278" w:rsidRPr="003F4A27" w:rsidRDefault="00AF4278" w:rsidP="007662EF">
            <w:pPr>
              <w:pStyle w:val="Nagwek21"/>
              <w:numPr>
                <w:ilvl w:val="0"/>
                <w:numId w:val="9"/>
              </w:numPr>
              <w:tabs>
                <w:tab w:val="left" w:pos="767"/>
                <w:tab w:val="left" w:pos="768"/>
              </w:tabs>
              <w:spacing w:line="276" w:lineRule="auto"/>
              <w:rPr>
                <w:b w:val="0"/>
                <w:bCs w:val="0"/>
                <w:sz w:val="22"/>
                <w:szCs w:val="22"/>
              </w:rPr>
            </w:pPr>
            <w:r w:rsidRPr="003F4A27">
              <w:rPr>
                <w:w w:val="105"/>
                <w:sz w:val="22"/>
                <w:szCs w:val="22"/>
              </w:rPr>
              <w:t>PRZEDMIOT</w:t>
            </w:r>
            <w:r w:rsidRPr="003F4A27">
              <w:rPr>
                <w:spacing w:val="-39"/>
                <w:w w:val="105"/>
                <w:sz w:val="22"/>
                <w:szCs w:val="22"/>
              </w:rPr>
              <w:t xml:space="preserve">  </w:t>
            </w:r>
            <w:r w:rsidRPr="003F4A27">
              <w:rPr>
                <w:w w:val="105"/>
                <w:sz w:val="22"/>
                <w:szCs w:val="22"/>
              </w:rPr>
              <w:t>ZAMÓWIENIA</w:t>
            </w:r>
          </w:p>
        </w:tc>
      </w:tr>
      <w:tr w:rsidR="00AF4278" w:rsidRPr="00C533D9" w14:paraId="012052ED" w14:textId="77777777" w:rsidTr="00187104">
        <w:tc>
          <w:tcPr>
            <w:tcW w:w="9056" w:type="dxa"/>
            <w:tcBorders>
              <w:top w:val="nil"/>
              <w:left w:val="nil"/>
              <w:bottom w:val="single" w:sz="4" w:space="0" w:color="auto"/>
              <w:right w:val="nil"/>
            </w:tcBorders>
          </w:tcPr>
          <w:p w14:paraId="2A15321F" w14:textId="1E00E940" w:rsidR="00AF4278" w:rsidRPr="007662EF" w:rsidRDefault="00AF4278" w:rsidP="007662EF">
            <w:pPr>
              <w:pStyle w:val="Tematkomentarza"/>
              <w:numPr>
                <w:ilvl w:val="1"/>
                <w:numId w:val="9"/>
              </w:numPr>
              <w:spacing w:line="276" w:lineRule="auto"/>
              <w:rPr>
                <w:rFonts w:ascii="Arial" w:hAnsi="Arial" w:cs="Arial"/>
                <w:b w:val="0"/>
                <w:sz w:val="22"/>
                <w:szCs w:val="22"/>
              </w:rPr>
            </w:pPr>
            <w:r w:rsidRPr="007662EF">
              <w:rPr>
                <w:rFonts w:ascii="Arial" w:hAnsi="Arial" w:cs="Arial"/>
                <w:b w:val="0"/>
                <w:sz w:val="22"/>
                <w:szCs w:val="22"/>
              </w:rPr>
              <w:lastRenderedPageBreak/>
              <w:t xml:space="preserve">Przedmiotem zamówienia jest </w:t>
            </w:r>
            <w:r w:rsidR="00F94BE7" w:rsidRPr="007662EF">
              <w:rPr>
                <w:rFonts w:ascii="Arial" w:hAnsi="Arial" w:cs="Arial"/>
                <w:b w:val="0"/>
                <w:sz w:val="22"/>
                <w:szCs w:val="22"/>
              </w:rPr>
              <w:t>prze</w:t>
            </w:r>
            <w:r w:rsidRPr="007662EF">
              <w:rPr>
                <w:rFonts w:ascii="Arial" w:hAnsi="Arial" w:cs="Arial"/>
                <w:b w:val="0"/>
                <w:sz w:val="22"/>
                <w:szCs w:val="22"/>
              </w:rPr>
              <w:t>budowa drogi gminnej z Donatowa w kierunku Rąbinia wraz z infrastrukturą towarzyszącą</w:t>
            </w:r>
            <w:r w:rsidR="00AD7F1C" w:rsidRPr="007662EF">
              <w:rPr>
                <w:rFonts w:ascii="Arial" w:hAnsi="Arial" w:cs="Arial"/>
                <w:b w:val="0"/>
                <w:sz w:val="22"/>
                <w:szCs w:val="22"/>
              </w:rPr>
              <w:t xml:space="preserve"> na długości 823,14 m</w:t>
            </w:r>
            <w:r w:rsidRPr="007662EF">
              <w:rPr>
                <w:rFonts w:ascii="Arial" w:eastAsiaTheme="minorHAnsi" w:hAnsi="Arial" w:cs="Arial"/>
                <w:b w:val="0"/>
                <w:sz w:val="22"/>
                <w:szCs w:val="22"/>
              </w:rPr>
              <w:t xml:space="preserve">. </w:t>
            </w:r>
          </w:p>
          <w:p w14:paraId="083E79F3" w14:textId="592210EE" w:rsidR="007662EF" w:rsidRPr="007662EF" w:rsidRDefault="00AF4278" w:rsidP="007662EF">
            <w:pPr>
              <w:pStyle w:val="Tematkomentarza"/>
              <w:numPr>
                <w:ilvl w:val="1"/>
                <w:numId w:val="9"/>
              </w:numPr>
              <w:spacing w:line="276" w:lineRule="auto"/>
              <w:rPr>
                <w:rFonts w:ascii="Arial" w:hAnsi="Arial" w:cs="Arial"/>
                <w:b w:val="0"/>
                <w:sz w:val="22"/>
                <w:szCs w:val="22"/>
              </w:rPr>
            </w:pPr>
            <w:r w:rsidRPr="007662EF">
              <w:rPr>
                <w:rFonts w:ascii="Arial" w:hAnsi="Arial" w:cs="Arial"/>
                <w:b w:val="0"/>
                <w:sz w:val="22"/>
                <w:szCs w:val="22"/>
              </w:rPr>
              <w:t xml:space="preserve">Zakres </w:t>
            </w:r>
            <w:r w:rsidRPr="007662EF">
              <w:rPr>
                <w:rFonts w:ascii="Arial" w:hAnsi="Arial" w:cs="Arial"/>
                <w:b w:val="0"/>
                <w:spacing w:val="45"/>
                <w:sz w:val="22"/>
                <w:szCs w:val="22"/>
              </w:rPr>
              <w:t xml:space="preserve"> </w:t>
            </w:r>
            <w:r w:rsidRPr="007662EF">
              <w:rPr>
                <w:rFonts w:ascii="Arial" w:hAnsi="Arial" w:cs="Arial"/>
                <w:b w:val="0"/>
                <w:spacing w:val="-1"/>
                <w:sz w:val="22"/>
                <w:szCs w:val="22"/>
              </w:rPr>
              <w:t>zamówienia</w:t>
            </w:r>
            <w:r w:rsidRPr="007662EF">
              <w:rPr>
                <w:rFonts w:ascii="Arial" w:hAnsi="Arial" w:cs="Arial"/>
                <w:b w:val="0"/>
                <w:sz w:val="22"/>
                <w:szCs w:val="22"/>
              </w:rPr>
              <w:t xml:space="preserve"> obejmuje </w:t>
            </w:r>
            <w:r w:rsidR="00AD7F1C" w:rsidRPr="007662EF">
              <w:rPr>
                <w:rFonts w:ascii="Arial" w:hAnsi="Arial" w:cs="Arial"/>
                <w:b w:val="0"/>
                <w:sz w:val="22"/>
                <w:szCs w:val="22"/>
              </w:rPr>
              <w:t xml:space="preserve">wymianę konstrukcji nawierzchni z tłuczniowej </w:t>
            </w:r>
            <w:r w:rsidR="00AD7F1C" w:rsidRPr="007662EF">
              <w:rPr>
                <w:rFonts w:ascii="Arial" w:hAnsi="Arial" w:cs="Arial"/>
                <w:b w:val="0"/>
                <w:sz w:val="22"/>
                <w:szCs w:val="22"/>
              </w:rPr>
              <w:br/>
              <w:t>o zmiennej szerokości na bitumiczną o szerokości zasadniczej 5,0 m oraz poboczach o szerokości 0,75 m z kruszywa tłuczniowego pochodzącego z rozbiórki. Na początku odcinka w granicach wsi Donatowo należy wykonać próg zwalniający wyspowy o wymiarach 5,0x7,0m (wykonany z czerwonej kostki betonowej). W km ok. 0+542 należy oczyścić istniejący przepust PCV Ø200. Istniejące zjazdy w km 0+111,10 oraz km 0+614,90 należy poddać regulacji wysokościowej w pasie drogowym tłuczniem pochodzącym z rozbiórki. Wzdłuż granicy pasa drogowego należy wykonać słupki graniczne o wym. 100 cm x 12 cm x 10 cm z betonu B-25 zbrojonego 4 prętami; część nadziemna o wys. 50 cm pomalowana żółtą farbą chlorokauczukową z napisem "pas drogowy" wytłoczonym, o wys. 6,5 cm, w kolorze czarnym; część podziemna - zaasfaltowana lepikiem i stabilizowana betonem. Wykonawca przed przystąpieniem do wykonania robót zobowiązany jest do uzyskania zgody na wycinkę drzew kolidujących z inwestycją oraz do wykonania projektu czasowej organizacji ruchu (Projekt należy uzgodnić z Urzędem Gminy w Czempiniu), a następnie wykonania oznakowani</w:t>
            </w:r>
            <w:r w:rsidR="007662EF" w:rsidRPr="007662EF">
              <w:rPr>
                <w:rFonts w:ascii="Arial" w:hAnsi="Arial" w:cs="Arial"/>
                <w:b w:val="0"/>
                <w:sz w:val="22"/>
                <w:szCs w:val="22"/>
              </w:rPr>
              <w:t>a</w:t>
            </w:r>
            <w:r w:rsidR="00AD7F1C" w:rsidRPr="007662EF">
              <w:rPr>
                <w:rFonts w:ascii="Arial" w:hAnsi="Arial" w:cs="Arial"/>
                <w:b w:val="0"/>
                <w:sz w:val="22"/>
                <w:szCs w:val="22"/>
              </w:rPr>
              <w:t xml:space="preserve"> zgodn</w:t>
            </w:r>
            <w:r w:rsidR="007662EF" w:rsidRPr="007662EF">
              <w:rPr>
                <w:rFonts w:ascii="Arial" w:hAnsi="Arial" w:cs="Arial"/>
                <w:b w:val="0"/>
                <w:sz w:val="22"/>
                <w:szCs w:val="22"/>
              </w:rPr>
              <w:t>i</w:t>
            </w:r>
            <w:r w:rsidR="00AD7F1C" w:rsidRPr="007662EF">
              <w:rPr>
                <w:rFonts w:ascii="Arial" w:hAnsi="Arial" w:cs="Arial"/>
                <w:b w:val="0"/>
                <w:sz w:val="22"/>
                <w:szCs w:val="22"/>
              </w:rPr>
              <w:t>e z zatwierdzoną dokumentacj</w:t>
            </w:r>
            <w:r w:rsidR="007662EF">
              <w:rPr>
                <w:rFonts w:ascii="Arial" w:hAnsi="Arial" w:cs="Arial"/>
                <w:b w:val="0"/>
                <w:sz w:val="22"/>
                <w:szCs w:val="22"/>
              </w:rPr>
              <w:t>ą.</w:t>
            </w:r>
          </w:p>
          <w:p w14:paraId="0C2BCBA7" w14:textId="50131CA3" w:rsidR="007662EF" w:rsidRPr="007662EF" w:rsidRDefault="007662EF" w:rsidP="007662EF">
            <w:pPr>
              <w:pStyle w:val="Tematkomentarza"/>
              <w:spacing w:line="276" w:lineRule="auto"/>
              <w:ind w:left="720"/>
              <w:rPr>
                <w:rFonts w:ascii="Arial" w:hAnsi="Arial" w:cs="Arial"/>
                <w:b w:val="0"/>
                <w:color w:val="FF0000"/>
                <w:sz w:val="22"/>
                <w:szCs w:val="22"/>
              </w:rPr>
            </w:pPr>
            <w:r w:rsidRPr="007662EF">
              <w:rPr>
                <w:rFonts w:ascii="Arial" w:hAnsi="Arial" w:cs="Arial"/>
                <w:sz w:val="22"/>
                <w:szCs w:val="22"/>
              </w:rPr>
              <w:t>W ramach przebudowy należy wykonać następujące prace:</w:t>
            </w:r>
          </w:p>
          <w:p w14:paraId="073081FD" w14:textId="77777777" w:rsidR="007662EF" w:rsidRPr="007662EF" w:rsidRDefault="007662EF" w:rsidP="007662EF">
            <w:pPr>
              <w:numPr>
                <w:ilvl w:val="0"/>
                <w:numId w:val="44"/>
              </w:numPr>
              <w:spacing w:line="276" w:lineRule="auto"/>
              <w:rPr>
                <w:lang w:eastAsia="zh-CN"/>
              </w:rPr>
            </w:pPr>
            <w:r w:rsidRPr="007662EF">
              <w:rPr>
                <w:lang w:eastAsia="zh-CN"/>
              </w:rPr>
              <w:t>ścinanie i karczowanie drzew</w:t>
            </w:r>
          </w:p>
          <w:p w14:paraId="6AF782DA" w14:textId="77777777" w:rsidR="007662EF" w:rsidRPr="007662EF" w:rsidRDefault="007662EF" w:rsidP="007662EF">
            <w:pPr>
              <w:numPr>
                <w:ilvl w:val="0"/>
                <w:numId w:val="44"/>
              </w:numPr>
              <w:spacing w:line="276" w:lineRule="auto"/>
              <w:rPr>
                <w:lang w:eastAsia="zh-CN"/>
              </w:rPr>
            </w:pPr>
            <w:r w:rsidRPr="007662EF">
              <w:rPr>
                <w:lang w:eastAsia="zh-CN"/>
              </w:rPr>
              <w:t>rozebranie nawierzchni z tłucznia kamiennego</w:t>
            </w:r>
          </w:p>
          <w:p w14:paraId="3463CB06" w14:textId="77777777" w:rsidR="007662EF" w:rsidRPr="007662EF" w:rsidRDefault="007662EF" w:rsidP="007662EF">
            <w:pPr>
              <w:numPr>
                <w:ilvl w:val="0"/>
                <w:numId w:val="44"/>
              </w:numPr>
              <w:spacing w:line="276" w:lineRule="auto"/>
              <w:rPr>
                <w:lang w:eastAsia="zh-CN"/>
              </w:rPr>
            </w:pPr>
            <w:r w:rsidRPr="007662EF">
              <w:rPr>
                <w:lang w:eastAsia="zh-CN"/>
              </w:rPr>
              <w:t>korytowanie</w:t>
            </w:r>
          </w:p>
          <w:p w14:paraId="73707952" w14:textId="77777777" w:rsidR="007662EF" w:rsidRPr="007662EF" w:rsidRDefault="007662EF" w:rsidP="007662EF">
            <w:pPr>
              <w:numPr>
                <w:ilvl w:val="0"/>
                <w:numId w:val="44"/>
              </w:numPr>
              <w:spacing w:line="276" w:lineRule="auto"/>
              <w:rPr>
                <w:lang w:eastAsia="zh-CN"/>
              </w:rPr>
            </w:pPr>
            <w:r w:rsidRPr="007662EF">
              <w:rPr>
                <w:lang w:eastAsia="zh-CN"/>
              </w:rPr>
              <w:t>wywiezienie materiałów pochodzących z ścinanie i karczowanie drzew oraz korytowania (zagospodarowanie materiałów rozbiórkowych kosztem i staraniem Wykonawcy)</w:t>
            </w:r>
          </w:p>
          <w:p w14:paraId="3CEB3E51" w14:textId="77777777" w:rsidR="007662EF" w:rsidRPr="007662EF" w:rsidRDefault="007662EF" w:rsidP="007662EF">
            <w:pPr>
              <w:numPr>
                <w:ilvl w:val="0"/>
                <w:numId w:val="44"/>
              </w:numPr>
              <w:spacing w:line="276" w:lineRule="auto"/>
              <w:rPr>
                <w:lang w:eastAsia="zh-CN"/>
              </w:rPr>
            </w:pPr>
            <w:r w:rsidRPr="007662EF">
              <w:rPr>
                <w:lang w:eastAsia="zh-CN"/>
              </w:rPr>
              <w:t>wykonanie konstrukcji nawierzchni jezdni</w:t>
            </w:r>
          </w:p>
          <w:p w14:paraId="27C28943" w14:textId="77777777" w:rsidR="007662EF" w:rsidRPr="007662EF" w:rsidRDefault="007662EF" w:rsidP="007662EF">
            <w:pPr>
              <w:numPr>
                <w:ilvl w:val="0"/>
                <w:numId w:val="44"/>
              </w:numPr>
              <w:spacing w:line="276" w:lineRule="auto"/>
              <w:rPr>
                <w:lang w:eastAsia="zh-CN"/>
              </w:rPr>
            </w:pPr>
            <w:r w:rsidRPr="007662EF">
              <w:rPr>
                <w:lang w:eastAsia="zh-CN"/>
              </w:rPr>
              <w:t>wykonanie konstrukcji nawierzchni progu zwalniającego</w:t>
            </w:r>
          </w:p>
          <w:p w14:paraId="6D188F07" w14:textId="77777777" w:rsidR="007662EF" w:rsidRPr="007662EF" w:rsidRDefault="007662EF" w:rsidP="007662EF">
            <w:pPr>
              <w:numPr>
                <w:ilvl w:val="0"/>
                <w:numId w:val="44"/>
              </w:numPr>
              <w:spacing w:line="276" w:lineRule="auto"/>
              <w:rPr>
                <w:lang w:eastAsia="zh-CN"/>
              </w:rPr>
            </w:pPr>
            <w:r w:rsidRPr="007662EF">
              <w:rPr>
                <w:lang w:eastAsia="zh-CN"/>
              </w:rPr>
              <w:t>regulacja nawierzchni zjazdów</w:t>
            </w:r>
          </w:p>
          <w:p w14:paraId="6233E884" w14:textId="77777777" w:rsidR="007662EF" w:rsidRPr="007662EF" w:rsidRDefault="007662EF" w:rsidP="007662EF">
            <w:pPr>
              <w:numPr>
                <w:ilvl w:val="0"/>
                <w:numId w:val="44"/>
              </w:numPr>
              <w:spacing w:line="276" w:lineRule="auto"/>
              <w:rPr>
                <w:lang w:eastAsia="zh-CN"/>
              </w:rPr>
            </w:pPr>
            <w:r w:rsidRPr="007662EF">
              <w:rPr>
                <w:lang w:eastAsia="zh-CN"/>
              </w:rPr>
              <w:t>wykonanie stałej organizacji ruchu</w:t>
            </w:r>
          </w:p>
          <w:p w14:paraId="0CA5259F" w14:textId="77777777" w:rsidR="007662EF" w:rsidRPr="007662EF" w:rsidRDefault="007662EF" w:rsidP="007662EF">
            <w:pPr>
              <w:numPr>
                <w:ilvl w:val="0"/>
                <w:numId w:val="44"/>
              </w:numPr>
              <w:spacing w:line="276" w:lineRule="auto"/>
              <w:rPr>
                <w:lang w:eastAsia="zh-CN"/>
              </w:rPr>
            </w:pPr>
            <w:r w:rsidRPr="007662EF">
              <w:rPr>
                <w:lang w:eastAsia="zh-CN"/>
              </w:rPr>
              <w:t xml:space="preserve">zagospodarowanie terenów zieleni </w:t>
            </w:r>
          </w:p>
          <w:p w14:paraId="0F48BD5E" w14:textId="44F1D5D5" w:rsidR="007662EF" w:rsidRPr="007662EF" w:rsidRDefault="007662EF" w:rsidP="007662EF">
            <w:pPr>
              <w:spacing w:line="276" w:lineRule="auto"/>
              <w:ind w:left="851"/>
              <w:rPr>
                <w:lang w:eastAsia="zh-CN"/>
              </w:rPr>
            </w:pPr>
            <w:r w:rsidRPr="007662EF">
              <w:rPr>
                <w:bCs/>
                <w:lang w:eastAsia="zh-CN"/>
              </w:rPr>
              <w:t>Podstawowe wskaźniki projektowe:</w:t>
            </w:r>
          </w:p>
          <w:p w14:paraId="74957671" w14:textId="77777777" w:rsidR="007662EF" w:rsidRPr="007662EF" w:rsidRDefault="007662EF" w:rsidP="007662EF">
            <w:pPr>
              <w:numPr>
                <w:ilvl w:val="0"/>
                <w:numId w:val="45"/>
              </w:numPr>
              <w:spacing w:line="276" w:lineRule="auto"/>
              <w:rPr>
                <w:lang w:eastAsia="zh-CN"/>
              </w:rPr>
            </w:pPr>
            <w:r w:rsidRPr="007662EF">
              <w:rPr>
                <w:lang w:eastAsia="zh-CN"/>
              </w:rPr>
              <w:t>klasa drogi ( ulicy )</w:t>
            </w:r>
            <w:r w:rsidRPr="007662EF">
              <w:rPr>
                <w:lang w:eastAsia="zh-CN"/>
              </w:rPr>
              <w:tab/>
            </w:r>
            <w:r w:rsidRPr="007662EF">
              <w:rPr>
                <w:lang w:eastAsia="zh-CN"/>
              </w:rPr>
              <w:tab/>
            </w:r>
            <w:r w:rsidRPr="007662EF">
              <w:rPr>
                <w:lang w:eastAsia="zh-CN"/>
              </w:rPr>
              <w:tab/>
              <w:t>- D (dojazdowa)</w:t>
            </w:r>
          </w:p>
          <w:p w14:paraId="24EDCF34" w14:textId="77777777" w:rsidR="007662EF" w:rsidRPr="007662EF" w:rsidRDefault="007662EF" w:rsidP="007662EF">
            <w:pPr>
              <w:numPr>
                <w:ilvl w:val="0"/>
                <w:numId w:val="45"/>
              </w:numPr>
              <w:spacing w:line="276" w:lineRule="auto"/>
              <w:rPr>
                <w:lang w:eastAsia="zh-CN"/>
              </w:rPr>
            </w:pPr>
            <w:r w:rsidRPr="007662EF">
              <w:rPr>
                <w:lang w:eastAsia="zh-CN"/>
              </w:rPr>
              <w:t>kategoria obciążenia ruchem</w:t>
            </w:r>
            <w:r w:rsidRPr="007662EF">
              <w:rPr>
                <w:lang w:eastAsia="zh-CN"/>
              </w:rPr>
              <w:tab/>
            </w:r>
            <w:r w:rsidRPr="007662EF">
              <w:rPr>
                <w:lang w:eastAsia="zh-CN"/>
              </w:rPr>
              <w:tab/>
              <w:t xml:space="preserve">- </w:t>
            </w:r>
            <w:r w:rsidRPr="007662EF">
              <w:rPr>
                <w:bCs/>
                <w:lang w:eastAsia="zh-CN"/>
              </w:rPr>
              <w:t>KR 1</w:t>
            </w:r>
          </w:p>
          <w:p w14:paraId="5232C4FF" w14:textId="77777777" w:rsidR="007662EF" w:rsidRPr="007662EF" w:rsidRDefault="007662EF" w:rsidP="007662EF">
            <w:pPr>
              <w:numPr>
                <w:ilvl w:val="0"/>
                <w:numId w:val="45"/>
              </w:numPr>
              <w:spacing w:line="276" w:lineRule="auto"/>
              <w:rPr>
                <w:lang w:eastAsia="zh-CN"/>
              </w:rPr>
            </w:pPr>
            <w:r w:rsidRPr="007662EF">
              <w:rPr>
                <w:lang w:eastAsia="zh-CN"/>
              </w:rPr>
              <w:t>prędkość projektowa Vp</w:t>
            </w:r>
            <w:r w:rsidRPr="007662EF">
              <w:rPr>
                <w:lang w:eastAsia="zh-CN"/>
              </w:rPr>
              <w:tab/>
            </w:r>
            <w:r w:rsidRPr="007662EF">
              <w:rPr>
                <w:lang w:eastAsia="zh-CN"/>
              </w:rPr>
              <w:tab/>
            </w:r>
            <w:r w:rsidRPr="007662EF">
              <w:rPr>
                <w:lang w:eastAsia="zh-CN"/>
              </w:rPr>
              <w:tab/>
              <w:t>- 30km/h</w:t>
            </w:r>
          </w:p>
          <w:p w14:paraId="00BC52F1" w14:textId="77777777" w:rsidR="007662EF" w:rsidRPr="007662EF" w:rsidRDefault="007662EF" w:rsidP="007662EF">
            <w:pPr>
              <w:numPr>
                <w:ilvl w:val="0"/>
                <w:numId w:val="45"/>
              </w:numPr>
              <w:spacing w:line="276" w:lineRule="auto"/>
              <w:rPr>
                <w:lang w:eastAsia="zh-CN"/>
              </w:rPr>
            </w:pPr>
            <w:r w:rsidRPr="007662EF">
              <w:rPr>
                <w:lang w:eastAsia="zh-CN"/>
              </w:rPr>
              <w:t>pochylenie poprzeczne:</w:t>
            </w:r>
            <w:r w:rsidRPr="007662EF">
              <w:rPr>
                <w:lang w:eastAsia="zh-CN"/>
              </w:rPr>
              <w:tab/>
            </w:r>
            <w:r w:rsidRPr="007662EF">
              <w:rPr>
                <w:lang w:eastAsia="zh-CN"/>
              </w:rPr>
              <w:tab/>
            </w:r>
            <w:r w:rsidRPr="007662EF">
              <w:rPr>
                <w:lang w:eastAsia="zh-CN"/>
              </w:rPr>
              <w:tab/>
              <w:t>- 2,0% (max 4% na łuku)</w:t>
            </w:r>
          </w:p>
          <w:p w14:paraId="53C69508" w14:textId="77777777" w:rsidR="007662EF" w:rsidRPr="007662EF" w:rsidRDefault="007662EF" w:rsidP="007662EF">
            <w:pPr>
              <w:numPr>
                <w:ilvl w:val="0"/>
                <w:numId w:val="45"/>
              </w:numPr>
              <w:spacing w:line="276" w:lineRule="auto"/>
              <w:rPr>
                <w:lang w:eastAsia="zh-CN"/>
              </w:rPr>
            </w:pPr>
            <w:r w:rsidRPr="007662EF">
              <w:rPr>
                <w:lang w:eastAsia="zh-CN"/>
              </w:rPr>
              <w:t>szerokość jezdni:</w:t>
            </w:r>
            <w:r w:rsidRPr="007662EF">
              <w:rPr>
                <w:lang w:eastAsia="zh-CN"/>
              </w:rPr>
              <w:tab/>
            </w:r>
            <w:r w:rsidRPr="007662EF">
              <w:rPr>
                <w:lang w:eastAsia="zh-CN"/>
              </w:rPr>
              <w:tab/>
            </w:r>
            <w:r w:rsidRPr="007662EF">
              <w:rPr>
                <w:lang w:eastAsia="zh-CN"/>
              </w:rPr>
              <w:tab/>
            </w:r>
            <w:r w:rsidRPr="007662EF">
              <w:rPr>
                <w:lang w:eastAsia="zh-CN"/>
              </w:rPr>
              <w:tab/>
              <w:t>- 5,0m</w:t>
            </w:r>
          </w:p>
          <w:p w14:paraId="7DAA8621" w14:textId="77777777" w:rsidR="007662EF" w:rsidRPr="007662EF" w:rsidRDefault="007662EF" w:rsidP="007662EF">
            <w:pPr>
              <w:numPr>
                <w:ilvl w:val="0"/>
                <w:numId w:val="45"/>
              </w:numPr>
              <w:spacing w:line="276" w:lineRule="auto"/>
              <w:rPr>
                <w:lang w:eastAsia="zh-CN"/>
              </w:rPr>
            </w:pPr>
            <w:r w:rsidRPr="007662EF">
              <w:rPr>
                <w:lang w:eastAsia="zh-CN"/>
              </w:rPr>
              <w:t>szerokość pobocza:</w:t>
            </w:r>
            <w:r w:rsidRPr="007662EF">
              <w:rPr>
                <w:lang w:eastAsia="zh-CN"/>
              </w:rPr>
              <w:tab/>
            </w:r>
            <w:r w:rsidRPr="007662EF">
              <w:rPr>
                <w:lang w:eastAsia="zh-CN"/>
              </w:rPr>
              <w:tab/>
            </w:r>
            <w:r w:rsidRPr="007662EF">
              <w:rPr>
                <w:lang w:eastAsia="zh-CN"/>
              </w:rPr>
              <w:tab/>
              <w:t xml:space="preserve">- 0,75m </w:t>
            </w:r>
          </w:p>
          <w:p w14:paraId="428E3343" w14:textId="77777777" w:rsidR="007662EF" w:rsidRPr="007662EF" w:rsidRDefault="007662EF" w:rsidP="007662EF">
            <w:pPr>
              <w:spacing w:line="276" w:lineRule="auto"/>
              <w:ind w:left="708"/>
              <w:rPr>
                <w:bCs/>
                <w:lang w:eastAsia="zh-CN"/>
              </w:rPr>
            </w:pPr>
            <w:r w:rsidRPr="007662EF">
              <w:rPr>
                <w:bCs/>
                <w:lang w:eastAsia="zh-CN"/>
              </w:rPr>
              <w:t>Przyjęte rozwiązania konstrukcyjne:</w:t>
            </w:r>
          </w:p>
          <w:p w14:paraId="500AAC2A" w14:textId="2572DCD2" w:rsidR="007662EF" w:rsidRPr="007662EF" w:rsidRDefault="007662EF" w:rsidP="007662EF">
            <w:pPr>
              <w:spacing w:line="276" w:lineRule="auto"/>
              <w:ind w:left="708"/>
              <w:rPr>
                <w:lang w:eastAsia="zh-CN"/>
              </w:rPr>
            </w:pPr>
            <w:r w:rsidRPr="007662EF">
              <w:rPr>
                <w:bCs/>
                <w:lang w:eastAsia="zh-CN"/>
              </w:rPr>
              <w:t>Nawierzchnia drogi o zasadniczej szer. 5,0m:</w:t>
            </w:r>
          </w:p>
          <w:p w14:paraId="447BA4FE" w14:textId="77777777" w:rsidR="007662EF" w:rsidRPr="007662EF" w:rsidRDefault="007662EF" w:rsidP="007662EF">
            <w:pPr>
              <w:numPr>
                <w:ilvl w:val="0"/>
                <w:numId w:val="45"/>
              </w:numPr>
              <w:spacing w:line="276" w:lineRule="auto"/>
              <w:rPr>
                <w:lang w:eastAsia="zh-CN"/>
              </w:rPr>
            </w:pPr>
            <w:r w:rsidRPr="007662EF">
              <w:rPr>
                <w:lang w:eastAsia="zh-CN"/>
              </w:rPr>
              <w:t>warstwa wzmacniająca z gruntu stabilizowanego cementem C3/4 - gr. 20cm</w:t>
            </w:r>
          </w:p>
          <w:p w14:paraId="56758707" w14:textId="77777777" w:rsidR="007662EF" w:rsidRPr="007662EF" w:rsidRDefault="007662EF" w:rsidP="007662EF">
            <w:pPr>
              <w:numPr>
                <w:ilvl w:val="0"/>
                <w:numId w:val="45"/>
              </w:numPr>
              <w:spacing w:line="276" w:lineRule="auto"/>
              <w:rPr>
                <w:lang w:eastAsia="zh-CN"/>
              </w:rPr>
            </w:pPr>
            <w:r w:rsidRPr="007662EF">
              <w:rPr>
                <w:lang w:eastAsia="zh-CN"/>
              </w:rPr>
              <w:t>podbudowa zasadnicza z mieszanki niezwiązanej 0/31,5mm - gr. 20cm</w:t>
            </w:r>
          </w:p>
          <w:p w14:paraId="75CA00D0" w14:textId="77777777" w:rsidR="007662EF" w:rsidRPr="007662EF" w:rsidRDefault="007662EF" w:rsidP="007662EF">
            <w:pPr>
              <w:numPr>
                <w:ilvl w:val="0"/>
                <w:numId w:val="45"/>
              </w:numPr>
              <w:spacing w:line="276" w:lineRule="auto"/>
              <w:rPr>
                <w:lang w:eastAsia="zh-CN"/>
              </w:rPr>
            </w:pPr>
            <w:r w:rsidRPr="007662EF">
              <w:rPr>
                <w:lang w:eastAsia="zh-CN"/>
              </w:rPr>
              <w:t>warstwa wiążąca - AC16W - gr. 5cm</w:t>
            </w:r>
          </w:p>
          <w:p w14:paraId="19C6867F" w14:textId="77777777" w:rsidR="007662EF" w:rsidRPr="007662EF" w:rsidRDefault="007662EF" w:rsidP="007662EF">
            <w:pPr>
              <w:numPr>
                <w:ilvl w:val="0"/>
                <w:numId w:val="45"/>
              </w:numPr>
              <w:spacing w:line="276" w:lineRule="auto"/>
              <w:rPr>
                <w:lang w:eastAsia="zh-CN"/>
              </w:rPr>
            </w:pPr>
            <w:r w:rsidRPr="007662EF">
              <w:rPr>
                <w:lang w:eastAsia="zh-CN"/>
              </w:rPr>
              <w:t>warstwa ścieralna - AC11S - gr. 4cm</w:t>
            </w:r>
          </w:p>
          <w:p w14:paraId="0836E21F" w14:textId="77777777" w:rsidR="007662EF" w:rsidRPr="007662EF" w:rsidRDefault="007662EF" w:rsidP="007662EF">
            <w:pPr>
              <w:spacing w:line="276" w:lineRule="auto"/>
              <w:ind w:left="708"/>
              <w:rPr>
                <w:lang w:eastAsia="zh-CN"/>
              </w:rPr>
            </w:pPr>
            <w:r w:rsidRPr="007662EF">
              <w:rPr>
                <w:lang w:eastAsia="zh-CN"/>
              </w:rPr>
              <w:t>Całość - grubość 49cm</w:t>
            </w:r>
          </w:p>
          <w:p w14:paraId="182A1D56" w14:textId="77777777" w:rsidR="007662EF" w:rsidRPr="007662EF" w:rsidRDefault="007662EF" w:rsidP="007662EF">
            <w:pPr>
              <w:spacing w:line="276" w:lineRule="auto"/>
              <w:ind w:left="708"/>
              <w:rPr>
                <w:bCs/>
                <w:lang w:eastAsia="zh-CN"/>
              </w:rPr>
            </w:pPr>
          </w:p>
          <w:p w14:paraId="6CFE1BB7" w14:textId="3C8D6A0C" w:rsidR="007662EF" w:rsidRPr="007662EF" w:rsidRDefault="007662EF" w:rsidP="007662EF">
            <w:pPr>
              <w:spacing w:line="276" w:lineRule="auto"/>
              <w:ind w:left="708"/>
              <w:rPr>
                <w:lang w:eastAsia="zh-CN"/>
              </w:rPr>
            </w:pPr>
            <w:r w:rsidRPr="007662EF">
              <w:rPr>
                <w:bCs/>
                <w:lang w:eastAsia="zh-CN"/>
              </w:rPr>
              <w:t>Nawierzchnia drogi na progu wyspowym o szer. 5,0m:</w:t>
            </w:r>
          </w:p>
          <w:p w14:paraId="6B7A3B75" w14:textId="77777777" w:rsidR="007662EF" w:rsidRPr="007662EF" w:rsidRDefault="007662EF" w:rsidP="007662EF">
            <w:pPr>
              <w:numPr>
                <w:ilvl w:val="0"/>
                <w:numId w:val="45"/>
              </w:numPr>
              <w:spacing w:line="276" w:lineRule="auto"/>
              <w:rPr>
                <w:lang w:eastAsia="zh-CN"/>
              </w:rPr>
            </w:pPr>
            <w:r w:rsidRPr="007662EF">
              <w:rPr>
                <w:lang w:eastAsia="zh-CN"/>
              </w:rPr>
              <w:lastRenderedPageBreak/>
              <w:t>warstwa wzmacniająca z gruntu stabilizowanego cementem C3/4 - gr. 20cm</w:t>
            </w:r>
          </w:p>
          <w:p w14:paraId="4B47DAA2" w14:textId="09CC36F2" w:rsidR="007662EF" w:rsidRPr="007662EF" w:rsidRDefault="007662EF" w:rsidP="007662EF">
            <w:pPr>
              <w:numPr>
                <w:ilvl w:val="0"/>
                <w:numId w:val="45"/>
              </w:numPr>
              <w:spacing w:line="276" w:lineRule="auto"/>
              <w:rPr>
                <w:lang w:eastAsia="zh-CN"/>
              </w:rPr>
            </w:pPr>
            <w:r w:rsidRPr="007662EF">
              <w:rPr>
                <w:lang w:eastAsia="zh-CN"/>
              </w:rPr>
              <w:t>podbudowa z chudego betonu C6/9 gr. 17÷27cm (profilowanie wyspy</w:t>
            </w:r>
          </w:p>
          <w:p w14:paraId="1E9B5EAE" w14:textId="77777777" w:rsidR="007662EF" w:rsidRPr="007662EF" w:rsidRDefault="007662EF" w:rsidP="007662EF">
            <w:pPr>
              <w:numPr>
                <w:ilvl w:val="0"/>
                <w:numId w:val="45"/>
              </w:numPr>
              <w:spacing w:line="276" w:lineRule="auto"/>
              <w:rPr>
                <w:lang w:eastAsia="zh-CN"/>
              </w:rPr>
            </w:pPr>
            <w:r w:rsidRPr="007662EF">
              <w:rPr>
                <w:lang w:eastAsia="zh-CN"/>
              </w:rPr>
              <w:t>podsypka cementowo-piaskowa 1:4 gr.4cm</w:t>
            </w:r>
          </w:p>
          <w:p w14:paraId="321632D2" w14:textId="77777777" w:rsidR="007662EF" w:rsidRPr="007662EF" w:rsidRDefault="007662EF" w:rsidP="007662EF">
            <w:pPr>
              <w:numPr>
                <w:ilvl w:val="0"/>
                <w:numId w:val="45"/>
              </w:numPr>
              <w:spacing w:line="276" w:lineRule="auto"/>
              <w:rPr>
                <w:lang w:eastAsia="zh-CN"/>
              </w:rPr>
            </w:pPr>
            <w:r w:rsidRPr="007662EF">
              <w:rPr>
                <w:lang w:eastAsia="zh-CN"/>
              </w:rPr>
              <w:t>kostka betonowa czerwona gr. 8cm</w:t>
            </w:r>
          </w:p>
          <w:p w14:paraId="2E1A6A45" w14:textId="77777777" w:rsidR="007662EF" w:rsidRPr="007662EF" w:rsidRDefault="007662EF" w:rsidP="007662EF">
            <w:pPr>
              <w:spacing w:line="276" w:lineRule="auto"/>
              <w:ind w:left="708"/>
              <w:rPr>
                <w:lang w:eastAsia="zh-CN"/>
              </w:rPr>
            </w:pPr>
            <w:r w:rsidRPr="007662EF">
              <w:rPr>
                <w:lang w:eastAsia="zh-CN"/>
              </w:rPr>
              <w:t>Całość - grubość 49 ÷ 59cm</w:t>
            </w:r>
          </w:p>
          <w:p w14:paraId="28B06E83" w14:textId="77777777" w:rsidR="007662EF" w:rsidRPr="007662EF" w:rsidRDefault="007662EF" w:rsidP="007662EF">
            <w:pPr>
              <w:spacing w:line="276" w:lineRule="auto"/>
              <w:ind w:left="708"/>
              <w:rPr>
                <w:lang w:eastAsia="zh-CN"/>
              </w:rPr>
            </w:pPr>
          </w:p>
          <w:p w14:paraId="320DD944" w14:textId="77777777" w:rsidR="007662EF" w:rsidRPr="007662EF" w:rsidRDefault="007662EF" w:rsidP="007662EF">
            <w:pPr>
              <w:spacing w:line="276" w:lineRule="auto"/>
              <w:ind w:left="708"/>
              <w:rPr>
                <w:lang w:eastAsia="zh-CN"/>
              </w:rPr>
            </w:pPr>
            <w:r w:rsidRPr="007662EF">
              <w:rPr>
                <w:lang w:eastAsia="zh-CN"/>
              </w:rPr>
              <w:t>Odwodnienie drogi następuje poprzez spadki poprzeczne i podłużne. Woda odprowadzana jest powierzchniowo poza koronę drogi.</w:t>
            </w:r>
          </w:p>
          <w:p w14:paraId="4B0DC94C" w14:textId="77777777" w:rsidR="007662EF" w:rsidRPr="00824EE1" w:rsidRDefault="007662EF" w:rsidP="007662EF">
            <w:pPr>
              <w:spacing w:line="276" w:lineRule="auto"/>
              <w:ind w:left="708"/>
              <w:rPr>
                <w:bCs/>
              </w:rPr>
            </w:pPr>
          </w:p>
          <w:p w14:paraId="00F3A936" w14:textId="6816ED5A" w:rsidR="00AF4278" w:rsidRPr="00824EE1" w:rsidRDefault="00AF4278" w:rsidP="007662EF">
            <w:pPr>
              <w:spacing w:line="276" w:lineRule="auto"/>
              <w:ind w:left="708"/>
              <w:rPr>
                <w:lang w:eastAsia="zh-CN"/>
              </w:rPr>
            </w:pPr>
            <w:r w:rsidRPr="00824EE1">
              <w:rPr>
                <w:bCs/>
              </w:rPr>
              <w:t>Przedmiot</w:t>
            </w:r>
            <w:r w:rsidRPr="00824EE1">
              <w:rPr>
                <w:bCs/>
                <w:spacing w:val="11"/>
              </w:rPr>
              <w:t xml:space="preserve"> </w:t>
            </w:r>
            <w:r w:rsidRPr="00824EE1">
              <w:rPr>
                <w:bCs/>
              </w:rPr>
              <w:t>zamówienia</w:t>
            </w:r>
            <w:r w:rsidRPr="00824EE1">
              <w:rPr>
                <w:bCs/>
                <w:spacing w:val="9"/>
              </w:rPr>
              <w:t xml:space="preserve"> </w:t>
            </w:r>
            <w:r w:rsidRPr="00824EE1">
              <w:rPr>
                <w:bCs/>
                <w:spacing w:val="-1"/>
              </w:rPr>
              <w:t>został</w:t>
            </w:r>
            <w:r w:rsidRPr="00824EE1">
              <w:rPr>
                <w:bCs/>
                <w:spacing w:val="10"/>
              </w:rPr>
              <w:t xml:space="preserve"> </w:t>
            </w:r>
            <w:r w:rsidRPr="00824EE1">
              <w:rPr>
                <w:bCs/>
              </w:rPr>
              <w:t>szczegółowo</w:t>
            </w:r>
            <w:r w:rsidRPr="00824EE1">
              <w:rPr>
                <w:bCs/>
                <w:spacing w:val="9"/>
              </w:rPr>
              <w:t xml:space="preserve"> </w:t>
            </w:r>
            <w:r w:rsidRPr="00824EE1">
              <w:rPr>
                <w:bCs/>
              </w:rPr>
              <w:t>określony</w:t>
            </w:r>
            <w:r w:rsidRPr="00824EE1">
              <w:rPr>
                <w:bCs/>
                <w:spacing w:val="8"/>
              </w:rPr>
              <w:t xml:space="preserve"> </w:t>
            </w:r>
            <w:r w:rsidRPr="00824EE1">
              <w:rPr>
                <w:bCs/>
              </w:rPr>
              <w:t>w</w:t>
            </w:r>
            <w:r w:rsidRPr="00824EE1">
              <w:rPr>
                <w:bCs/>
                <w:spacing w:val="-3"/>
              </w:rPr>
              <w:t xml:space="preserve"> </w:t>
            </w:r>
            <w:r w:rsidRPr="00824EE1">
              <w:rPr>
                <w:bCs/>
              </w:rPr>
              <w:t>warunkach</w:t>
            </w:r>
            <w:r w:rsidRPr="00824EE1">
              <w:rPr>
                <w:bCs/>
                <w:spacing w:val="-7"/>
              </w:rPr>
              <w:t xml:space="preserve"> </w:t>
            </w:r>
            <w:r w:rsidRPr="00824EE1">
              <w:rPr>
                <w:bCs/>
              </w:rPr>
              <w:t>Projektu</w:t>
            </w:r>
            <w:r w:rsidRPr="00824EE1">
              <w:rPr>
                <w:bCs/>
                <w:spacing w:val="-6"/>
              </w:rPr>
              <w:t xml:space="preserve"> </w:t>
            </w:r>
            <w:r w:rsidRPr="00824EE1">
              <w:rPr>
                <w:bCs/>
              </w:rPr>
              <w:t>Umowy -</w:t>
            </w:r>
            <w:r w:rsidRPr="00824EE1">
              <w:rPr>
                <w:bCs/>
                <w:spacing w:val="-7"/>
              </w:rPr>
              <w:t xml:space="preserve"> </w:t>
            </w:r>
            <w:r w:rsidRPr="00824EE1">
              <w:rPr>
                <w:bCs/>
              </w:rPr>
              <w:t>załącznik</w:t>
            </w:r>
            <w:r w:rsidRPr="00824EE1">
              <w:rPr>
                <w:bCs/>
                <w:spacing w:val="-6"/>
              </w:rPr>
              <w:t xml:space="preserve"> </w:t>
            </w:r>
            <w:r w:rsidRPr="00824EE1">
              <w:rPr>
                <w:bCs/>
              </w:rPr>
              <w:t>nr</w:t>
            </w:r>
            <w:r w:rsidRPr="00824EE1">
              <w:rPr>
                <w:bCs/>
                <w:spacing w:val="-6"/>
              </w:rPr>
              <w:t xml:space="preserve"> 9 </w:t>
            </w:r>
            <w:r w:rsidRPr="00824EE1">
              <w:rPr>
                <w:bCs/>
                <w:spacing w:val="-1"/>
              </w:rPr>
              <w:t>do</w:t>
            </w:r>
            <w:r w:rsidRPr="00824EE1">
              <w:rPr>
                <w:bCs/>
                <w:spacing w:val="-3"/>
              </w:rPr>
              <w:t xml:space="preserve"> </w:t>
            </w:r>
            <w:r w:rsidRPr="00824EE1">
              <w:rPr>
                <w:bCs/>
                <w:spacing w:val="-1"/>
              </w:rPr>
              <w:t xml:space="preserve">SWZ, w </w:t>
            </w:r>
            <w:r w:rsidRPr="00824EE1">
              <w:rPr>
                <w:bCs/>
              </w:rPr>
              <w:t xml:space="preserve">Projekcie </w:t>
            </w:r>
            <w:r w:rsidR="00824EE1" w:rsidRPr="00824EE1">
              <w:rPr>
                <w:bCs/>
              </w:rPr>
              <w:t>b</w:t>
            </w:r>
            <w:r w:rsidRPr="00824EE1">
              <w:rPr>
                <w:bCs/>
              </w:rPr>
              <w:t>udowlan</w:t>
            </w:r>
            <w:r w:rsidR="00824EE1" w:rsidRPr="00824EE1">
              <w:rPr>
                <w:bCs/>
              </w:rPr>
              <w:t>o-w</w:t>
            </w:r>
            <w:r w:rsidRPr="00824EE1">
              <w:rPr>
                <w:bCs/>
              </w:rPr>
              <w:t>ykonawczym</w:t>
            </w:r>
            <w:r w:rsidRPr="00824EE1">
              <w:rPr>
                <w:bCs/>
                <w:spacing w:val="-1"/>
              </w:rPr>
              <w:t xml:space="preserve"> </w:t>
            </w:r>
            <w:r w:rsidR="00824EE1" w:rsidRPr="00824EE1">
              <w:rPr>
                <w:bCs/>
                <w:spacing w:val="-1"/>
              </w:rPr>
              <w:t>oraz</w:t>
            </w:r>
            <w:r w:rsidRPr="00824EE1">
              <w:rPr>
                <w:bCs/>
                <w:spacing w:val="-1"/>
              </w:rPr>
              <w:t xml:space="preserve"> </w:t>
            </w:r>
            <w:r w:rsidR="00824EE1" w:rsidRPr="00824EE1">
              <w:rPr>
                <w:bCs/>
                <w:spacing w:val="-1"/>
              </w:rPr>
              <w:t xml:space="preserve">Szczegółowej </w:t>
            </w:r>
            <w:r w:rsidRPr="00824EE1">
              <w:rPr>
                <w:bCs/>
              </w:rPr>
              <w:t>Specyfikacji Technicznej Wykonania i Odbioru Robót</w:t>
            </w:r>
            <w:r w:rsidRPr="00824EE1">
              <w:rPr>
                <w:bCs/>
                <w:spacing w:val="22"/>
                <w:w w:val="99"/>
              </w:rPr>
              <w:t xml:space="preserve"> (</w:t>
            </w:r>
            <w:r w:rsidRPr="00824EE1">
              <w:rPr>
                <w:bCs/>
                <w:spacing w:val="-1"/>
              </w:rPr>
              <w:t>STWiOR</w:t>
            </w:r>
            <w:r w:rsidR="00824EE1" w:rsidRPr="00824EE1">
              <w:rPr>
                <w:bCs/>
                <w:spacing w:val="-1"/>
              </w:rPr>
              <w:t>B</w:t>
            </w:r>
            <w:r w:rsidRPr="00824EE1">
              <w:rPr>
                <w:bCs/>
                <w:spacing w:val="-1"/>
              </w:rPr>
              <w:t>) – załącznik nr 1</w:t>
            </w:r>
            <w:r w:rsidR="00824EE1" w:rsidRPr="00824EE1">
              <w:rPr>
                <w:bCs/>
                <w:spacing w:val="-1"/>
              </w:rPr>
              <w:t xml:space="preserve">0 </w:t>
            </w:r>
            <w:r w:rsidRPr="00824EE1">
              <w:rPr>
                <w:bCs/>
                <w:spacing w:val="-1"/>
              </w:rPr>
              <w:t>do SWZ</w:t>
            </w:r>
            <w:r w:rsidRPr="00824EE1">
              <w:rPr>
                <w:bCs/>
              </w:rPr>
              <w:t>.</w:t>
            </w:r>
          </w:p>
          <w:p w14:paraId="12EF4B16" w14:textId="77777777" w:rsidR="00AF4278" w:rsidRPr="007662EF" w:rsidRDefault="00AF4278" w:rsidP="007662EF">
            <w:pPr>
              <w:pStyle w:val="Nagwek21"/>
              <w:tabs>
                <w:tab w:val="left" w:pos="767"/>
                <w:tab w:val="left" w:pos="768"/>
              </w:tabs>
              <w:spacing w:line="276" w:lineRule="auto"/>
              <w:ind w:left="0"/>
              <w:rPr>
                <w:b w:val="0"/>
                <w:sz w:val="22"/>
                <w:szCs w:val="22"/>
              </w:rPr>
            </w:pPr>
          </w:p>
        </w:tc>
      </w:tr>
      <w:tr w:rsidR="00AF4278" w:rsidRPr="00C533D9" w14:paraId="2DE5C6C4" w14:textId="77777777" w:rsidTr="00187104">
        <w:tc>
          <w:tcPr>
            <w:tcW w:w="9056" w:type="dxa"/>
            <w:tcBorders>
              <w:left w:val="nil"/>
              <w:bottom w:val="nil"/>
              <w:right w:val="nil"/>
            </w:tcBorders>
          </w:tcPr>
          <w:p w14:paraId="58FCB062" w14:textId="52197B1B" w:rsidR="00AF4278" w:rsidRPr="007662EF" w:rsidRDefault="00AF4278" w:rsidP="007662EF">
            <w:pPr>
              <w:pStyle w:val="Nagwek21"/>
              <w:numPr>
                <w:ilvl w:val="1"/>
                <w:numId w:val="11"/>
              </w:numPr>
              <w:tabs>
                <w:tab w:val="left" w:pos="709"/>
              </w:tabs>
              <w:spacing w:before="1" w:line="276" w:lineRule="auto"/>
              <w:rPr>
                <w:sz w:val="22"/>
                <w:szCs w:val="22"/>
              </w:rPr>
            </w:pPr>
            <w:r w:rsidRPr="007662EF">
              <w:rPr>
                <w:w w:val="105"/>
                <w:sz w:val="22"/>
                <w:szCs w:val="22"/>
              </w:rPr>
              <w:lastRenderedPageBreak/>
              <w:t xml:space="preserve"> Oznaczenie</w:t>
            </w:r>
            <w:r w:rsidRPr="007662EF">
              <w:rPr>
                <w:spacing w:val="-20"/>
                <w:w w:val="105"/>
                <w:sz w:val="22"/>
                <w:szCs w:val="22"/>
              </w:rPr>
              <w:t xml:space="preserve"> </w:t>
            </w:r>
            <w:r w:rsidRPr="007662EF">
              <w:rPr>
                <w:w w:val="105"/>
                <w:sz w:val="22"/>
                <w:szCs w:val="22"/>
              </w:rPr>
              <w:t>według</w:t>
            </w:r>
            <w:r w:rsidRPr="007662EF">
              <w:rPr>
                <w:spacing w:val="-18"/>
                <w:w w:val="105"/>
                <w:sz w:val="22"/>
                <w:szCs w:val="22"/>
              </w:rPr>
              <w:t xml:space="preserve"> </w:t>
            </w:r>
            <w:r w:rsidRPr="007662EF">
              <w:rPr>
                <w:w w:val="105"/>
                <w:sz w:val="22"/>
                <w:szCs w:val="22"/>
              </w:rPr>
              <w:t>CPV</w:t>
            </w:r>
            <w:r w:rsidRPr="007662EF">
              <w:rPr>
                <w:spacing w:val="-19"/>
                <w:w w:val="105"/>
                <w:sz w:val="22"/>
                <w:szCs w:val="22"/>
              </w:rPr>
              <w:t xml:space="preserve"> </w:t>
            </w:r>
            <w:r w:rsidRPr="007662EF">
              <w:rPr>
                <w:w w:val="105"/>
                <w:sz w:val="22"/>
                <w:szCs w:val="22"/>
              </w:rPr>
              <w:t>(Wspólny</w:t>
            </w:r>
            <w:r w:rsidRPr="007662EF">
              <w:rPr>
                <w:spacing w:val="-19"/>
                <w:w w:val="105"/>
                <w:sz w:val="22"/>
                <w:szCs w:val="22"/>
              </w:rPr>
              <w:t xml:space="preserve"> </w:t>
            </w:r>
            <w:r w:rsidRPr="007662EF">
              <w:rPr>
                <w:w w:val="105"/>
                <w:sz w:val="22"/>
                <w:szCs w:val="22"/>
              </w:rPr>
              <w:t>Słownik</w:t>
            </w:r>
            <w:r w:rsidRPr="007662EF">
              <w:rPr>
                <w:spacing w:val="-20"/>
                <w:w w:val="105"/>
                <w:sz w:val="22"/>
                <w:szCs w:val="22"/>
              </w:rPr>
              <w:t xml:space="preserve"> </w:t>
            </w:r>
            <w:r w:rsidRPr="007662EF">
              <w:rPr>
                <w:w w:val="105"/>
                <w:sz w:val="22"/>
                <w:szCs w:val="22"/>
              </w:rPr>
              <w:t>Zamówień):</w:t>
            </w:r>
          </w:p>
          <w:tbl>
            <w:tblPr>
              <w:tblStyle w:val="TableNormal"/>
              <w:tblW w:w="0" w:type="auto"/>
              <w:tblInd w:w="628" w:type="dxa"/>
              <w:tblLook w:val="01E0" w:firstRow="1" w:lastRow="1" w:firstColumn="1" w:lastColumn="1" w:noHBand="0" w:noVBand="0"/>
            </w:tblPr>
            <w:tblGrid>
              <w:gridCol w:w="1352"/>
              <w:gridCol w:w="6400"/>
            </w:tblGrid>
            <w:tr w:rsidR="00AF4278" w:rsidRPr="007662EF" w14:paraId="68FE59C5" w14:textId="77777777" w:rsidTr="007662EF">
              <w:trPr>
                <w:trHeight w:hRule="exact" w:val="698"/>
              </w:trPr>
              <w:tc>
                <w:tcPr>
                  <w:tcW w:w="1335" w:type="dxa"/>
                  <w:tcBorders>
                    <w:top w:val="single" w:sz="5" w:space="0" w:color="000000"/>
                    <w:left w:val="single" w:sz="5" w:space="0" w:color="000000"/>
                    <w:bottom w:val="single" w:sz="5" w:space="0" w:color="000000"/>
                    <w:right w:val="single" w:sz="5" w:space="0" w:color="000000"/>
                  </w:tcBorders>
                  <w:shd w:val="clear" w:color="auto" w:fill="E0E0E0"/>
                </w:tcPr>
                <w:p w14:paraId="7107856D" w14:textId="77777777" w:rsidR="00AF4278" w:rsidRPr="007662EF" w:rsidRDefault="00AF4278" w:rsidP="007662EF">
                  <w:pPr>
                    <w:pStyle w:val="TableParagraph"/>
                    <w:spacing w:line="276" w:lineRule="auto"/>
                    <w:ind w:right="285"/>
                  </w:pPr>
                  <w:r w:rsidRPr="007662EF">
                    <w:rPr>
                      <w:b/>
                    </w:rPr>
                    <w:t>Główny</w:t>
                  </w:r>
                  <w:r w:rsidRPr="007662EF">
                    <w:rPr>
                      <w:b/>
                      <w:spacing w:val="22"/>
                      <w:w w:val="99"/>
                    </w:rPr>
                    <w:t xml:space="preserve"> </w:t>
                  </w:r>
                  <w:r w:rsidRPr="007662EF">
                    <w:rPr>
                      <w:b/>
                      <w:spacing w:val="-1"/>
                    </w:rPr>
                    <w:t>Przedmiot</w:t>
                  </w:r>
                </w:p>
              </w:tc>
              <w:tc>
                <w:tcPr>
                  <w:tcW w:w="6400" w:type="dxa"/>
                  <w:tcBorders>
                    <w:top w:val="single" w:sz="5" w:space="0" w:color="000000"/>
                    <w:left w:val="single" w:sz="5" w:space="0" w:color="000000"/>
                    <w:bottom w:val="single" w:sz="5" w:space="0" w:color="000000"/>
                    <w:right w:val="single" w:sz="5" w:space="0" w:color="000009"/>
                  </w:tcBorders>
                </w:tcPr>
                <w:p w14:paraId="4896A108" w14:textId="77777777" w:rsidR="00AF4278" w:rsidRPr="007662EF" w:rsidRDefault="00AF4278" w:rsidP="007662EF">
                  <w:pPr>
                    <w:pStyle w:val="TableParagraph"/>
                    <w:spacing w:line="276" w:lineRule="auto"/>
                    <w:ind w:left="92"/>
                    <w:rPr>
                      <w:b/>
                      <w:spacing w:val="-1"/>
                    </w:rPr>
                  </w:pPr>
                </w:p>
                <w:p w14:paraId="55AC8240" w14:textId="77777777" w:rsidR="00AF4278" w:rsidRPr="007662EF" w:rsidRDefault="00AF4278" w:rsidP="007662EF">
                  <w:pPr>
                    <w:pStyle w:val="TableParagraph"/>
                    <w:spacing w:line="276" w:lineRule="auto"/>
                    <w:ind w:left="92"/>
                    <w:rPr>
                      <w:spacing w:val="-1"/>
                    </w:rPr>
                  </w:pPr>
                  <w:r w:rsidRPr="007662EF">
                    <w:rPr>
                      <w:b/>
                      <w:spacing w:val="-1"/>
                    </w:rPr>
                    <w:t xml:space="preserve">45000000-7 </w:t>
                  </w:r>
                  <w:r w:rsidRPr="007662EF">
                    <w:rPr>
                      <w:spacing w:val="-1"/>
                    </w:rPr>
                    <w:t>Roboty budowlane</w:t>
                  </w:r>
                </w:p>
                <w:p w14:paraId="560DC2FD" w14:textId="77777777" w:rsidR="00AF4278" w:rsidRPr="007662EF" w:rsidRDefault="00AF4278" w:rsidP="007662EF">
                  <w:pPr>
                    <w:pStyle w:val="TableParagraph"/>
                    <w:spacing w:line="276" w:lineRule="auto"/>
                    <w:ind w:left="92"/>
                  </w:pPr>
                </w:p>
              </w:tc>
            </w:tr>
            <w:tr w:rsidR="00AF4278" w:rsidRPr="007662EF" w14:paraId="4EF21CC1" w14:textId="77777777" w:rsidTr="007662EF">
              <w:trPr>
                <w:trHeight w:hRule="exact" w:val="3753"/>
              </w:trPr>
              <w:tc>
                <w:tcPr>
                  <w:tcW w:w="1335" w:type="dxa"/>
                  <w:tcBorders>
                    <w:top w:val="single" w:sz="5" w:space="0" w:color="000000"/>
                    <w:left w:val="single" w:sz="5" w:space="0" w:color="000000"/>
                    <w:bottom w:val="single" w:sz="5" w:space="0" w:color="000000"/>
                    <w:right w:val="single" w:sz="5" w:space="0" w:color="000000"/>
                  </w:tcBorders>
                  <w:shd w:val="clear" w:color="auto" w:fill="E0E0E0"/>
                </w:tcPr>
                <w:p w14:paraId="00C6D00F" w14:textId="77777777" w:rsidR="00AF4278" w:rsidRPr="007662EF" w:rsidRDefault="00AF4278" w:rsidP="007662EF">
                  <w:pPr>
                    <w:pStyle w:val="TableParagraph"/>
                    <w:spacing w:line="276" w:lineRule="auto"/>
                    <w:ind w:right="180"/>
                  </w:pPr>
                  <w:r w:rsidRPr="007662EF">
                    <w:rPr>
                      <w:b/>
                      <w:w w:val="95"/>
                    </w:rPr>
                    <w:t>Dodatkowe</w:t>
                  </w:r>
                  <w:r w:rsidRPr="007662EF">
                    <w:rPr>
                      <w:b/>
                      <w:w w:val="99"/>
                    </w:rPr>
                    <w:t xml:space="preserve"> </w:t>
                  </w:r>
                  <w:r w:rsidRPr="007662EF">
                    <w:rPr>
                      <w:b/>
                      <w:w w:val="95"/>
                    </w:rPr>
                    <w:t>przedmioty</w:t>
                  </w:r>
                </w:p>
              </w:tc>
              <w:tc>
                <w:tcPr>
                  <w:tcW w:w="6400" w:type="dxa"/>
                  <w:tcBorders>
                    <w:top w:val="single" w:sz="5" w:space="0" w:color="000000"/>
                    <w:left w:val="single" w:sz="5" w:space="0" w:color="000000"/>
                    <w:bottom w:val="single" w:sz="5" w:space="0" w:color="000000"/>
                    <w:right w:val="single" w:sz="5" w:space="0" w:color="000009"/>
                  </w:tcBorders>
                </w:tcPr>
                <w:p w14:paraId="66287BBB" w14:textId="77777777" w:rsidR="00AF4278" w:rsidRPr="007662EF" w:rsidRDefault="00AF4278" w:rsidP="007662EF">
                  <w:pPr>
                    <w:pStyle w:val="TableParagraph"/>
                    <w:spacing w:line="276" w:lineRule="auto"/>
                    <w:rPr>
                      <w:spacing w:val="-1"/>
                    </w:rPr>
                  </w:pPr>
                </w:p>
                <w:p w14:paraId="468F9BDF" w14:textId="6F811474" w:rsidR="009B5CD3" w:rsidRPr="007662EF" w:rsidRDefault="009B5CD3" w:rsidP="007662EF">
                  <w:pPr>
                    <w:pStyle w:val="TableParagraph"/>
                    <w:spacing w:line="276" w:lineRule="auto"/>
                    <w:ind w:left="92"/>
                    <w:rPr>
                      <w:bCs/>
                    </w:rPr>
                  </w:pPr>
                  <w:r w:rsidRPr="007662EF">
                    <w:rPr>
                      <w:b/>
                    </w:rPr>
                    <w:t xml:space="preserve">45233252-0 </w:t>
                  </w:r>
                  <w:r w:rsidRPr="007662EF">
                    <w:rPr>
                      <w:bCs/>
                    </w:rPr>
                    <w:t>Roboty w zakresie nawierzchni ulic</w:t>
                  </w:r>
                </w:p>
                <w:p w14:paraId="45FA8F6A" w14:textId="1FEA3078" w:rsidR="009B5CD3" w:rsidRPr="007662EF" w:rsidRDefault="009B5CD3" w:rsidP="007662EF">
                  <w:pPr>
                    <w:pStyle w:val="TableParagraph"/>
                    <w:spacing w:line="276" w:lineRule="auto"/>
                    <w:ind w:left="92"/>
                    <w:rPr>
                      <w:bCs/>
                    </w:rPr>
                  </w:pPr>
                  <w:r w:rsidRPr="007662EF">
                    <w:rPr>
                      <w:b/>
                    </w:rPr>
                    <w:t xml:space="preserve">45111200-0 </w:t>
                  </w:r>
                  <w:r w:rsidRPr="007662EF">
                    <w:rPr>
                      <w:bCs/>
                    </w:rPr>
                    <w:t>Roboty w zakresie przygotowania terenu pod budowę i roboty ziemne</w:t>
                  </w:r>
                </w:p>
                <w:p w14:paraId="7652237D" w14:textId="26FD9A81" w:rsidR="009B5CD3" w:rsidRPr="007662EF" w:rsidRDefault="009B5CD3" w:rsidP="007662EF">
                  <w:pPr>
                    <w:pStyle w:val="TableParagraph"/>
                    <w:spacing w:line="276" w:lineRule="auto"/>
                    <w:ind w:left="92"/>
                    <w:rPr>
                      <w:bCs/>
                    </w:rPr>
                  </w:pPr>
                  <w:r w:rsidRPr="007662EF">
                    <w:rPr>
                      <w:b/>
                    </w:rPr>
                    <w:t xml:space="preserve">45112000-5 </w:t>
                  </w:r>
                  <w:r w:rsidRPr="007662EF">
                    <w:rPr>
                      <w:bCs/>
                    </w:rPr>
                    <w:t>Roboty w zakresie usuwania gleby</w:t>
                  </w:r>
                </w:p>
                <w:p w14:paraId="6A1D1CA7" w14:textId="7C84F97B" w:rsidR="009B5CD3" w:rsidRPr="007662EF" w:rsidRDefault="009B5CD3" w:rsidP="007662EF">
                  <w:pPr>
                    <w:pStyle w:val="TableParagraph"/>
                    <w:spacing w:line="276" w:lineRule="auto"/>
                    <w:ind w:left="92"/>
                    <w:rPr>
                      <w:bCs/>
                    </w:rPr>
                  </w:pPr>
                  <w:r w:rsidRPr="007662EF">
                    <w:rPr>
                      <w:b/>
                    </w:rPr>
                    <w:t xml:space="preserve">45111000-8 </w:t>
                  </w:r>
                  <w:r w:rsidRPr="007662EF">
                    <w:rPr>
                      <w:bCs/>
                    </w:rPr>
                    <w:t>Roboty w zakresie burzenia, roboty ziemne</w:t>
                  </w:r>
                </w:p>
                <w:p w14:paraId="4CBD2951" w14:textId="4E972587" w:rsidR="009B5CD3" w:rsidRPr="007662EF" w:rsidRDefault="009B5CD3" w:rsidP="007662EF">
                  <w:pPr>
                    <w:pStyle w:val="TableParagraph"/>
                    <w:spacing w:line="276" w:lineRule="auto"/>
                    <w:ind w:left="92"/>
                    <w:rPr>
                      <w:bCs/>
                    </w:rPr>
                  </w:pPr>
                  <w:r w:rsidRPr="007662EF">
                    <w:rPr>
                      <w:b/>
                    </w:rPr>
                    <w:t xml:space="preserve">45233000-9 </w:t>
                  </w:r>
                  <w:r w:rsidRPr="007662EF">
                    <w:rPr>
                      <w:bCs/>
                    </w:rPr>
                    <w:t>Roboty w zakresie konstruowania, fundamentowania oraz wykonywania nawierzchni autostrad, dróg</w:t>
                  </w:r>
                </w:p>
                <w:p w14:paraId="178799F7" w14:textId="38C3B9A8" w:rsidR="009B5CD3" w:rsidRPr="007662EF" w:rsidRDefault="009B5CD3" w:rsidP="007662EF">
                  <w:pPr>
                    <w:pStyle w:val="TableParagraph"/>
                    <w:spacing w:line="276" w:lineRule="auto"/>
                    <w:ind w:left="92"/>
                    <w:rPr>
                      <w:bCs/>
                    </w:rPr>
                  </w:pPr>
                  <w:r w:rsidRPr="007662EF">
                    <w:rPr>
                      <w:b/>
                    </w:rPr>
                    <w:t xml:space="preserve">45233250-6 </w:t>
                  </w:r>
                  <w:r w:rsidRPr="007662EF">
                    <w:rPr>
                      <w:bCs/>
                    </w:rPr>
                    <w:t>Roboty w zakresie nawierzchni z wyłączeniem dróg</w:t>
                  </w:r>
                </w:p>
                <w:p w14:paraId="47B62BFC" w14:textId="3E0BFE66" w:rsidR="009B5CD3" w:rsidRPr="007662EF" w:rsidRDefault="009B5CD3" w:rsidP="007662EF">
                  <w:pPr>
                    <w:pStyle w:val="TableParagraph"/>
                    <w:spacing w:line="276" w:lineRule="auto"/>
                    <w:ind w:left="92"/>
                    <w:rPr>
                      <w:bCs/>
                    </w:rPr>
                  </w:pPr>
                  <w:r w:rsidRPr="007662EF">
                    <w:rPr>
                      <w:b/>
                    </w:rPr>
                    <w:t>45233251-3</w:t>
                  </w:r>
                  <w:r w:rsidRPr="007662EF">
                    <w:rPr>
                      <w:bCs/>
                    </w:rPr>
                    <w:t xml:space="preserve"> Wymiana nawierzchni</w:t>
                  </w:r>
                </w:p>
                <w:p w14:paraId="6D2B5869" w14:textId="407C443E" w:rsidR="009B5CD3" w:rsidRPr="007662EF" w:rsidRDefault="009B5CD3" w:rsidP="007662EF">
                  <w:pPr>
                    <w:pStyle w:val="TableParagraph"/>
                    <w:spacing w:line="276" w:lineRule="auto"/>
                    <w:ind w:left="92"/>
                    <w:rPr>
                      <w:bCs/>
                    </w:rPr>
                  </w:pPr>
                  <w:r w:rsidRPr="007662EF">
                    <w:rPr>
                      <w:b/>
                    </w:rPr>
                    <w:t>45233290-8</w:t>
                  </w:r>
                  <w:r w:rsidRPr="007662EF">
                    <w:rPr>
                      <w:bCs/>
                    </w:rPr>
                    <w:t xml:space="preserve"> Instalowanie znaków drogowych</w:t>
                  </w:r>
                </w:p>
                <w:p w14:paraId="7A52E147" w14:textId="77777777" w:rsidR="009B5CD3" w:rsidRPr="007662EF" w:rsidRDefault="009B5CD3" w:rsidP="007662EF">
                  <w:pPr>
                    <w:pStyle w:val="TableParagraph"/>
                    <w:spacing w:line="276" w:lineRule="auto"/>
                    <w:ind w:left="92"/>
                    <w:rPr>
                      <w:bCs/>
                    </w:rPr>
                  </w:pPr>
                </w:p>
                <w:p w14:paraId="3B83EB99" w14:textId="58994A11" w:rsidR="00AF4278" w:rsidRPr="007662EF" w:rsidRDefault="00AF4278" w:rsidP="007662EF">
                  <w:pPr>
                    <w:pStyle w:val="TableParagraph"/>
                    <w:spacing w:line="276" w:lineRule="auto"/>
                    <w:ind w:left="92"/>
                  </w:pPr>
                </w:p>
              </w:tc>
            </w:tr>
          </w:tbl>
          <w:p w14:paraId="12E31D3F" w14:textId="77777777" w:rsidR="00AF4278" w:rsidRPr="007662EF" w:rsidRDefault="00AF4278" w:rsidP="007662EF">
            <w:pPr>
              <w:pStyle w:val="Nagwek21"/>
              <w:tabs>
                <w:tab w:val="left" w:pos="767"/>
                <w:tab w:val="left" w:pos="768"/>
              </w:tabs>
              <w:spacing w:line="276" w:lineRule="auto"/>
              <w:ind w:left="720"/>
              <w:rPr>
                <w:b w:val="0"/>
                <w:bCs w:val="0"/>
                <w:sz w:val="22"/>
                <w:szCs w:val="22"/>
              </w:rPr>
            </w:pPr>
          </w:p>
        </w:tc>
      </w:tr>
      <w:tr w:rsidR="00AF4278" w:rsidRPr="00C533D9" w14:paraId="48CF7B27" w14:textId="77777777" w:rsidTr="00187104">
        <w:tc>
          <w:tcPr>
            <w:tcW w:w="9056" w:type="dxa"/>
            <w:tcBorders>
              <w:top w:val="nil"/>
              <w:left w:val="nil"/>
              <w:bottom w:val="nil"/>
              <w:right w:val="nil"/>
            </w:tcBorders>
          </w:tcPr>
          <w:p w14:paraId="12796709" w14:textId="4FE8EF7F" w:rsidR="00AF4278" w:rsidRPr="003F4A27" w:rsidRDefault="00AF4278" w:rsidP="007662EF">
            <w:pPr>
              <w:pStyle w:val="Akapitzlist"/>
              <w:numPr>
                <w:ilvl w:val="1"/>
                <w:numId w:val="11"/>
              </w:numPr>
              <w:spacing w:line="276" w:lineRule="auto"/>
              <w:ind w:right="209"/>
            </w:pPr>
            <w:r w:rsidRPr="003F4A27">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w:t>
            </w:r>
            <w:r>
              <w:t>postępowania</w:t>
            </w:r>
            <w:r w:rsidRPr="003F4A27">
              <w:t>,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56726FA7" w14:textId="1F92FB57" w:rsidR="00AF4278" w:rsidRPr="003F4A27" w:rsidRDefault="00AF4278" w:rsidP="007662EF">
            <w:pPr>
              <w:pStyle w:val="Akapitzlist"/>
              <w:numPr>
                <w:ilvl w:val="1"/>
                <w:numId w:val="11"/>
              </w:numPr>
              <w:spacing w:line="276" w:lineRule="auto"/>
              <w:ind w:right="209" w:hanging="436"/>
            </w:pPr>
            <w:r w:rsidRPr="003F4A27">
              <w:t xml:space="preserve">Równoważność polega na możliwości zaoferowania przedmiotu zamówienia o nie gorszych parametrach technicznych, konfiguracjach, wymaganiach normatywnych itp. W szczegółowym opisie przedmiotu zamówienia mogą być podane niektóre </w:t>
            </w:r>
            <w:r w:rsidRPr="003F4A27">
              <w:lastRenderedPageBreak/>
              <w:t>charakterystyczne dla producenta wymiary. Nazwy własne producentów materiałów i urządzeń podane w szczegółowym opisie należy rozumieć jako preferowanego typu w zakresie określenia minimalnych wymagań jakościowych</w:t>
            </w:r>
            <w:r>
              <w:t>.</w:t>
            </w:r>
            <w:r w:rsidRPr="003F4A27">
              <w:t xml:space="preserve">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701FACBC" w14:textId="77777777" w:rsidR="00AF4278" w:rsidRPr="003F4A27" w:rsidRDefault="00AF4278" w:rsidP="007662EF">
            <w:pPr>
              <w:pStyle w:val="Akapitzlist"/>
              <w:numPr>
                <w:ilvl w:val="1"/>
                <w:numId w:val="11"/>
              </w:numPr>
              <w:spacing w:line="276" w:lineRule="auto"/>
              <w:ind w:right="209"/>
            </w:pPr>
            <w:r w:rsidRPr="003F4A27">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77CE9593" w14:textId="77777777" w:rsidR="00AF4278" w:rsidRPr="003F4A27" w:rsidRDefault="00AF4278" w:rsidP="007662EF">
            <w:pPr>
              <w:pStyle w:val="Akapitzlist"/>
              <w:numPr>
                <w:ilvl w:val="1"/>
                <w:numId w:val="11"/>
              </w:numPr>
              <w:spacing w:line="276" w:lineRule="auto"/>
              <w:ind w:right="209"/>
            </w:pPr>
            <w:r w:rsidRPr="003F4A27">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5304DFAC" w14:textId="77777777" w:rsidR="00AF4278" w:rsidRPr="003F4A27" w:rsidRDefault="00AF4278" w:rsidP="007662EF">
            <w:pPr>
              <w:pStyle w:val="Akapitzlist"/>
              <w:numPr>
                <w:ilvl w:val="1"/>
                <w:numId w:val="11"/>
              </w:numPr>
              <w:spacing w:line="276" w:lineRule="auto"/>
              <w:ind w:right="209"/>
            </w:pPr>
            <w:r w:rsidRPr="003F4A27">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7F3D9DB5" w14:textId="77777777" w:rsidR="00AF4278" w:rsidRPr="003F4A27" w:rsidRDefault="00AF4278" w:rsidP="007662EF">
            <w:pPr>
              <w:pStyle w:val="Akapitzlist"/>
              <w:numPr>
                <w:ilvl w:val="1"/>
                <w:numId w:val="11"/>
              </w:numPr>
              <w:spacing w:line="276" w:lineRule="auto"/>
              <w:ind w:right="209"/>
            </w:pPr>
            <w:r w:rsidRPr="003F4A27">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1" w:name="_Hlk63002371"/>
            <w:r w:rsidRPr="003F4A27">
              <w:t xml:space="preserve">zamówienia (zakresów rzeczowych), których wykonanie zamierza powierzyć podwykonawcom, oraz podania nazw ewentualnych podwykonawców, jeżeli są już znani. </w:t>
            </w:r>
            <w:bookmarkEnd w:id="1"/>
            <w:r w:rsidRPr="003F4A27">
              <w:t xml:space="preserve">Wskazanie takie należy umieścić na Ofercie. W przypadku braku wskazania w </w:t>
            </w:r>
            <w:r w:rsidRPr="003F4A27">
              <w:lastRenderedPageBreak/>
              <w:t>Ofercie podwykonawstwa Wykonawca będzie mógł wprowadzić podwykonawcę wyłącznie na warunkach określonych w umowie.</w:t>
            </w:r>
          </w:p>
          <w:p w14:paraId="5131ED92" w14:textId="77777777" w:rsidR="00AF4278" w:rsidRPr="007662EF" w:rsidRDefault="00AF4278" w:rsidP="007662EF">
            <w:pPr>
              <w:pStyle w:val="Akapitzlist"/>
              <w:numPr>
                <w:ilvl w:val="1"/>
                <w:numId w:val="11"/>
              </w:numPr>
              <w:spacing w:line="276" w:lineRule="auto"/>
              <w:ind w:right="209"/>
            </w:pPr>
            <w:r w:rsidRPr="003F4A27">
              <w:t xml:space="preserve">Zamawiający wymaga zatrudnienia przez Wykonawcę lub podwykonawcę na podstawie umowy o pracę osób wykonujących czynności wchodzące w skład </w:t>
            </w:r>
            <w:r w:rsidRPr="007662EF">
              <w:t>przedmiotu zamówienia polegające na:</w:t>
            </w:r>
          </w:p>
          <w:p w14:paraId="1652407E" w14:textId="274172AE" w:rsidR="00916CFD" w:rsidRPr="007662EF" w:rsidRDefault="00916CFD" w:rsidP="007662EF">
            <w:pPr>
              <w:suppressAutoHyphens/>
              <w:adjustRightInd w:val="0"/>
              <w:spacing w:line="276" w:lineRule="auto"/>
              <w:ind w:left="460"/>
            </w:pPr>
            <w:r w:rsidRPr="007662EF">
              <w:t>a)roboty ziemne – wykopy w zakresie obiektów budowlanych,</w:t>
            </w:r>
          </w:p>
          <w:p w14:paraId="41A19AFF" w14:textId="14D93436" w:rsidR="00916CFD" w:rsidRPr="007662EF" w:rsidRDefault="00916CFD" w:rsidP="007662EF">
            <w:pPr>
              <w:suppressAutoHyphens/>
              <w:adjustRightInd w:val="0"/>
              <w:spacing w:line="276" w:lineRule="auto"/>
              <w:ind w:left="460"/>
            </w:pPr>
            <w:r w:rsidRPr="007662EF">
              <w:t>b)roboty w zakresie wykonywania podbudowy dróg,</w:t>
            </w:r>
          </w:p>
          <w:p w14:paraId="6BB4BB87" w14:textId="6EFEEBE4" w:rsidR="00916CFD" w:rsidRPr="007662EF" w:rsidRDefault="00916CFD" w:rsidP="007662EF">
            <w:pPr>
              <w:suppressAutoHyphens/>
              <w:adjustRightInd w:val="0"/>
              <w:spacing w:line="276" w:lineRule="auto"/>
              <w:ind w:left="460"/>
            </w:pPr>
            <w:r w:rsidRPr="007662EF">
              <w:t xml:space="preserve">c)roboty nawierzchniowe – nawierzchnie </w:t>
            </w:r>
            <w:r w:rsidR="00D703C5" w:rsidRPr="007662EF">
              <w:t>bitumiczne/z betonu asfaltowego</w:t>
            </w:r>
            <w:r w:rsidRPr="007662EF">
              <w:t xml:space="preserve"> i elementów dróg,</w:t>
            </w:r>
          </w:p>
          <w:p w14:paraId="387C54D2" w14:textId="280F1F76" w:rsidR="00916CFD" w:rsidRPr="007662EF" w:rsidRDefault="00916CFD" w:rsidP="007662EF">
            <w:pPr>
              <w:suppressAutoHyphens/>
              <w:adjustRightInd w:val="0"/>
              <w:spacing w:line="276" w:lineRule="auto"/>
              <w:ind w:left="460"/>
            </w:pPr>
            <w:r w:rsidRPr="007662EF">
              <w:t>d)roboty w zakresie urządzeń bezpieczeństwa ruchu – montaż oznakowania pionowego i poziomego,</w:t>
            </w:r>
          </w:p>
          <w:p w14:paraId="77C0758D" w14:textId="7C34F2C4" w:rsidR="00AF4278" w:rsidRPr="003F4A27" w:rsidRDefault="00AF4278" w:rsidP="007662EF">
            <w:pPr>
              <w:suppressAutoHyphens/>
              <w:adjustRightInd w:val="0"/>
              <w:spacing w:line="276" w:lineRule="auto"/>
              <w:ind w:left="460"/>
              <w:rPr>
                <w:rFonts w:eastAsia="TimesNewRoman"/>
              </w:rPr>
            </w:pPr>
            <w:r w:rsidRPr="003F4A27">
              <w:t>jeżeli wykonanie tych czynności polega na wykonywaniu pracy w sposób określony w art. 22 § 1 ustawy z dnia 26 czerwca 1974 r. - Kodeks pracy (tekst jedn.: Dz. U. z 2020 r. poz. 1320 z późn. zm.).</w:t>
            </w:r>
          </w:p>
          <w:p w14:paraId="20C88CD5" w14:textId="53DEC2E4" w:rsidR="00AF4278" w:rsidRPr="003F4A27" w:rsidRDefault="00AF4278" w:rsidP="007662EF">
            <w:pPr>
              <w:pStyle w:val="Nagwek21"/>
              <w:tabs>
                <w:tab w:val="left" w:pos="767"/>
                <w:tab w:val="left" w:pos="768"/>
              </w:tabs>
              <w:spacing w:line="276" w:lineRule="auto"/>
              <w:ind w:left="0"/>
              <w:rPr>
                <w:b w:val="0"/>
                <w:bCs w:val="0"/>
                <w:sz w:val="22"/>
                <w:szCs w:val="22"/>
              </w:rPr>
            </w:pPr>
          </w:p>
        </w:tc>
      </w:tr>
      <w:tr w:rsidR="00AF4278" w:rsidRPr="00C533D9" w14:paraId="4DEE9A45" w14:textId="77777777" w:rsidTr="00187104">
        <w:tc>
          <w:tcPr>
            <w:tcW w:w="9056" w:type="dxa"/>
            <w:tcBorders>
              <w:top w:val="nil"/>
              <w:left w:val="nil"/>
              <w:bottom w:val="nil"/>
              <w:right w:val="nil"/>
            </w:tcBorders>
          </w:tcPr>
          <w:p w14:paraId="591F8943" w14:textId="6612B985" w:rsidR="00AF4278" w:rsidRPr="003F4A27" w:rsidRDefault="00AF4278" w:rsidP="007662EF">
            <w:pPr>
              <w:pStyle w:val="Akapitzlist"/>
              <w:numPr>
                <w:ilvl w:val="1"/>
                <w:numId w:val="11"/>
              </w:numPr>
              <w:spacing w:after="240" w:line="276" w:lineRule="auto"/>
              <w:rPr>
                <w:rFonts w:eastAsia="Times New Roman"/>
              </w:rPr>
            </w:pPr>
            <w:r w:rsidRPr="003F4A27">
              <w:rPr>
                <w:rFonts w:eastAsia="Times New Roman"/>
              </w:rPr>
              <w:lastRenderedPageBreak/>
              <w:t xml:space="preserve">Wymagania zatrudnienia zostały określone w Załączniku </w:t>
            </w:r>
            <w:r w:rsidRPr="00D5590C">
              <w:rPr>
                <w:rFonts w:eastAsia="Times New Roman"/>
              </w:rPr>
              <w:t xml:space="preserve">nr </w:t>
            </w:r>
            <w:r>
              <w:rPr>
                <w:rFonts w:eastAsia="Times New Roman"/>
              </w:rPr>
              <w:t>9</w:t>
            </w:r>
            <w:r w:rsidRPr="003F4A27">
              <w:rPr>
                <w:rFonts w:eastAsia="Times New Roman"/>
              </w:rPr>
              <w:t xml:space="preserve"> - projekt umowy</w:t>
            </w:r>
            <w:r>
              <w:rPr>
                <w:rFonts w:eastAsia="Times New Roman"/>
              </w:rPr>
              <w:t>.</w:t>
            </w:r>
          </w:p>
          <w:p w14:paraId="5F97E360" w14:textId="77777777" w:rsidR="00AF4278" w:rsidRPr="003F4A27" w:rsidRDefault="00AF4278" w:rsidP="007662EF">
            <w:pPr>
              <w:pStyle w:val="Akapitzlist"/>
              <w:widowControl/>
              <w:numPr>
                <w:ilvl w:val="1"/>
                <w:numId w:val="11"/>
              </w:numPr>
              <w:suppressAutoHyphens/>
              <w:autoSpaceDE/>
              <w:autoSpaceDN/>
              <w:spacing w:before="120" w:line="276" w:lineRule="auto"/>
            </w:pPr>
            <w:r w:rsidRPr="003F4A27">
              <w:t>Zamawiający nie przewiduje możliwość udzielenia zamówień, o których mowa w art. 214 ust.  1) pkt 7) PZP.</w:t>
            </w:r>
          </w:p>
          <w:p w14:paraId="132DE9A8" w14:textId="4E40F6D2" w:rsidR="00AF4278" w:rsidRPr="003F4A27" w:rsidRDefault="00AF4278" w:rsidP="007662EF">
            <w:pPr>
              <w:pStyle w:val="Akapitzlist"/>
              <w:widowControl/>
              <w:numPr>
                <w:ilvl w:val="1"/>
                <w:numId w:val="11"/>
              </w:numPr>
              <w:suppressAutoHyphens/>
              <w:autoSpaceDE/>
              <w:autoSpaceDN/>
              <w:spacing w:before="120" w:line="276" w:lineRule="auto"/>
            </w:pPr>
            <w:r w:rsidRPr="003F4A27">
              <w:t>Zamawiający nie przewiduje prawa opcji</w:t>
            </w:r>
            <w:r>
              <w:t>.</w:t>
            </w:r>
          </w:p>
          <w:p w14:paraId="50F4F84A" w14:textId="77777777" w:rsidR="00AF4278" w:rsidRPr="00D5590C" w:rsidRDefault="00AF4278" w:rsidP="007662EF">
            <w:pPr>
              <w:pStyle w:val="Akapitzlist"/>
              <w:widowControl/>
              <w:numPr>
                <w:ilvl w:val="1"/>
                <w:numId w:val="11"/>
              </w:numPr>
              <w:suppressAutoHyphens/>
              <w:autoSpaceDE/>
              <w:autoSpaceDN/>
              <w:spacing w:before="120" w:line="276" w:lineRule="auto"/>
            </w:pPr>
            <w:r w:rsidRPr="003F4A27">
              <w:rPr>
                <w:bCs/>
              </w:rPr>
              <w:t xml:space="preserve">Zamawiający nie dokonuje podziału zamówienia na części i tym samym nie dopuszcza składania ofert częściowych, o których mowa w art. 7 pkt 15 PZP. </w:t>
            </w:r>
          </w:p>
          <w:p w14:paraId="45AA6326" w14:textId="5209BEF0" w:rsidR="00AF4278" w:rsidRDefault="00AF4278" w:rsidP="007662EF">
            <w:pPr>
              <w:pStyle w:val="Akapitzlist"/>
              <w:widowControl/>
              <w:suppressAutoHyphens/>
              <w:autoSpaceDE/>
              <w:autoSpaceDN/>
              <w:spacing w:before="120" w:line="276" w:lineRule="auto"/>
              <w:ind w:left="360" w:firstLine="0"/>
              <w:rPr>
                <w:b/>
              </w:rPr>
            </w:pPr>
            <w:r w:rsidRPr="003F4A27">
              <w:rPr>
                <w:b/>
              </w:rPr>
              <w:t xml:space="preserve">Powody niedokonania podziału zamówienia na części: </w:t>
            </w:r>
          </w:p>
          <w:p w14:paraId="5AEED813" w14:textId="05297E52" w:rsidR="0027377D" w:rsidRPr="007662EF" w:rsidRDefault="0027377D" w:rsidP="007662EF">
            <w:pPr>
              <w:spacing w:line="276" w:lineRule="auto"/>
              <w:ind w:left="319"/>
              <w:contextualSpacing/>
              <w:rPr>
                <w:rFonts w:asciiTheme="minorBidi" w:eastAsiaTheme="majorEastAsia" w:hAnsiTheme="minorBidi" w:cstheme="minorBidi"/>
                <w:bCs/>
              </w:rPr>
            </w:pPr>
            <w:r w:rsidRPr="007662EF">
              <w:rPr>
                <w:rFonts w:asciiTheme="minorBidi" w:eastAsiaTheme="majorEastAsia" w:hAnsiTheme="minorBidi" w:cstheme="minorBidi"/>
                <w:bCs/>
              </w:rPr>
              <w:t>Zadanie inwestycyjne polega na przebudowie drogi z Donatowa w kierunku Rąbinia. Nie ma możliwości podziału na części, gdyż jest to jedna droga, jeden odcinek, a wykonywane prace obejmują roboty budowlane jednej branży – drogowej. Zamawiający wskazuje, iż niedokonano podziału zamówienia na części ze względów technicznych, ekonomicznych (zwiększenie kosztów realizacji przedmiotu zamówienia, co byłoby dla Zamawiającego nieekonomiczne) i organizacyjnych (potrzeba skoordynowania działań różnych wykonawców mogłaby poważnie zagrozić właściwemu wykonaniu zamówienia, spowodowałaby brak spójności prowadzenia prac). Zamówienie realizowane jest na krótkim odcinku i skoordynowanie działań wykonawców poszczególnych części zamówienia mogłoby zagrozić właściwemu wykonaniu zamówienia. Zamówienie jest niepodzielne na części również w rozumieniu art. 25 ust. 2 ustawy Pzp</w:t>
            </w:r>
            <w:r w:rsidR="00FB1BE6" w:rsidRPr="007662EF">
              <w:rPr>
                <w:rFonts w:asciiTheme="minorBidi" w:eastAsiaTheme="majorEastAsia" w:hAnsiTheme="minorBidi" w:cstheme="minorBidi"/>
                <w:bCs/>
              </w:rPr>
              <w:t>.</w:t>
            </w:r>
          </w:p>
          <w:p w14:paraId="3F3B069A" w14:textId="77777777" w:rsidR="00AF4278" w:rsidRPr="00F01D00" w:rsidRDefault="00AF4278" w:rsidP="007662EF">
            <w:pPr>
              <w:pStyle w:val="Akapitzlist"/>
              <w:widowControl/>
              <w:numPr>
                <w:ilvl w:val="1"/>
                <w:numId w:val="11"/>
              </w:numPr>
              <w:suppressAutoHyphens/>
              <w:autoSpaceDE/>
              <w:autoSpaceDN/>
              <w:spacing w:before="120" w:line="276" w:lineRule="auto"/>
            </w:pPr>
            <w:r w:rsidRPr="003F4A27">
              <w:rPr>
                <w:rFonts w:eastAsia="Times New Roman"/>
              </w:rPr>
              <w:t xml:space="preserve">Zamawiający </w:t>
            </w:r>
            <w:r w:rsidRPr="002B1715">
              <w:rPr>
                <w:rFonts w:eastAsia="Times New Roman"/>
                <w:b/>
                <w:color w:val="000000" w:themeColor="text1"/>
              </w:rPr>
              <w:t xml:space="preserve">dopuszcza </w:t>
            </w:r>
            <w:r w:rsidRPr="00F01D00">
              <w:rPr>
                <w:rFonts w:eastAsia="Times New Roman"/>
                <w:b/>
                <w:color w:val="000000" w:themeColor="text1"/>
              </w:rPr>
              <w:t>możliwość</w:t>
            </w:r>
            <w:r w:rsidRPr="00F01D00">
              <w:rPr>
                <w:rFonts w:eastAsia="Times New Roman"/>
                <w:i/>
                <w:iCs/>
                <w:color w:val="000000" w:themeColor="text1"/>
              </w:rPr>
              <w:t xml:space="preserve"> </w:t>
            </w:r>
            <w:r w:rsidRPr="00F01D00">
              <w:rPr>
                <w:rFonts w:eastAsia="Times New Roman"/>
              </w:rPr>
              <w:t xml:space="preserve">odbycia przez Wykonawcę </w:t>
            </w:r>
            <w:r w:rsidRPr="00F01D00">
              <w:rPr>
                <w:rFonts w:eastAsia="Times New Roman"/>
                <w:b/>
                <w:bCs/>
              </w:rPr>
              <w:t>wizji lokalnej</w:t>
            </w:r>
            <w:r w:rsidRPr="00F01D00">
              <w:rPr>
                <w:rFonts w:eastAsia="Times New Roman"/>
              </w:rPr>
              <w:t xml:space="preserve"> oraz sprawdzenia przez wykonawcę dokumentów niezbędnych do realizacji zamówienia dostępnych na miejscu u Zamawiającego.</w:t>
            </w:r>
          </w:p>
          <w:p w14:paraId="39E87B8B" w14:textId="77777777" w:rsidR="006D1F98" w:rsidRPr="00D703C5" w:rsidRDefault="00AF4278" w:rsidP="007662EF">
            <w:pPr>
              <w:pStyle w:val="Akapitzlist"/>
              <w:widowControl/>
              <w:suppressAutoHyphens/>
              <w:autoSpaceDE/>
              <w:autoSpaceDN/>
              <w:spacing w:before="120" w:line="276" w:lineRule="auto"/>
              <w:ind w:left="360" w:firstLine="0"/>
              <w:rPr>
                <w:rFonts w:asciiTheme="minorBidi" w:hAnsiTheme="minorBidi" w:cstheme="minorBidi"/>
                <w:b/>
                <w:bCs/>
              </w:rPr>
            </w:pPr>
            <w:r w:rsidRPr="00D703C5">
              <w:t>Zamawiający wymaga udzielenia na wykonany przedmiot umowy gwarancji jakości na okres minimum  36 miesięcy od dnia odbioru końcowego robót.</w:t>
            </w:r>
            <w:r w:rsidRPr="00D703C5">
              <w:rPr>
                <w:rFonts w:asciiTheme="minorBidi" w:hAnsiTheme="minorBidi" w:cstheme="minorBidi"/>
                <w:b/>
                <w:bCs/>
              </w:rPr>
              <w:t xml:space="preserve"> </w:t>
            </w:r>
          </w:p>
          <w:p w14:paraId="71C4A7C3" w14:textId="5A60429E" w:rsidR="00AF4278" w:rsidRPr="00D703C5" w:rsidRDefault="00AF4278" w:rsidP="007662EF">
            <w:pPr>
              <w:pStyle w:val="Akapitzlist"/>
              <w:widowControl/>
              <w:suppressAutoHyphens/>
              <w:autoSpaceDE/>
              <w:autoSpaceDN/>
              <w:spacing w:before="120" w:line="276" w:lineRule="auto"/>
              <w:ind w:left="360" w:firstLine="0"/>
            </w:pPr>
            <w:r w:rsidRPr="00D703C5">
              <w:t xml:space="preserve">Wymagany okres rękojmi za wady na wykonany przedmiot umowy wynosi </w:t>
            </w:r>
            <w:r w:rsidRPr="00D703C5">
              <w:br/>
              <w:t>60 miesięcy od dnia odbioru końcowego robót.</w:t>
            </w:r>
          </w:p>
          <w:p w14:paraId="207BF18E" w14:textId="77777777" w:rsidR="00AF4278" w:rsidRPr="003F4A27" w:rsidRDefault="00AF4278" w:rsidP="007662EF">
            <w:pPr>
              <w:pStyle w:val="Akapitzlist"/>
              <w:widowControl/>
              <w:suppressAutoHyphens/>
              <w:autoSpaceDE/>
              <w:autoSpaceDN/>
              <w:spacing w:before="120" w:line="276" w:lineRule="auto"/>
              <w:ind w:left="360" w:firstLine="0"/>
              <w:rPr>
                <w:b/>
                <w:bCs/>
              </w:rPr>
            </w:pPr>
          </w:p>
        </w:tc>
      </w:tr>
      <w:tr w:rsidR="00AF4278" w:rsidRPr="003F4A27" w14:paraId="6A2A7D06" w14:textId="77777777" w:rsidTr="00187104">
        <w:tc>
          <w:tcPr>
            <w:tcW w:w="9056" w:type="dxa"/>
            <w:tcBorders>
              <w:top w:val="nil"/>
              <w:left w:val="nil"/>
              <w:bottom w:val="nil"/>
              <w:right w:val="nil"/>
            </w:tcBorders>
            <w:shd w:val="clear" w:color="auto" w:fill="95B3D7" w:themeFill="accent1" w:themeFillTint="99"/>
          </w:tcPr>
          <w:p w14:paraId="5D0D8169" w14:textId="33DADE4F" w:rsidR="00AF4278" w:rsidRPr="003F4A27" w:rsidRDefault="00AF4278" w:rsidP="007662EF">
            <w:pPr>
              <w:pStyle w:val="Nagwek21"/>
              <w:numPr>
                <w:ilvl w:val="0"/>
                <w:numId w:val="9"/>
              </w:numPr>
              <w:tabs>
                <w:tab w:val="left" w:pos="768"/>
                <w:tab w:val="left" w:pos="769"/>
              </w:tabs>
              <w:spacing w:line="276" w:lineRule="auto"/>
              <w:rPr>
                <w:sz w:val="22"/>
                <w:szCs w:val="22"/>
              </w:rPr>
            </w:pPr>
            <w:r w:rsidRPr="003F4A27">
              <w:rPr>
                <w:w w:val="105"/>
                <w:sz w:val="22"/>
                <w:szCs w:val="22"/>
              </w:rPr>
              <w:t>ŹRÓDŁA</w:t>
            </w:r>
            <w:r w:rsidRPr="003F4A27">
              <w:rPr>
                <w:spacing w:val="-37"/>
                <w:w w:val="105"/>
                <w:sz w:val="22"/>
                <w:szCs w:val="22"/>
              </w:rPr>
              <w:t xml:space="preserve"> </w:t>
            </w:r>
            <w:r w:rsidRPr="003F4A27">
              <w:rPr>
                <w:w w:val="105"/>
                <w:sz w:val="22"/>
                <w:szCs w:val="22"/>
              </w:rPr>
              <w:t>FINANSOWANIA</w:t>
            </w:r>
          </w:p>
        </w:tc>
      </w:tr>
      <w:tr w:rsidR="00AF4278" w:rsidRPr="003F4A27" w14:paraId="627C55C4" w14:textId="77777777" w:rsidTr="00187104">
        <w:tc>
          <w:tcPr>
            <w:tcW w:w="9056" w:type="dxa"/>
            <w:tcBorders>
              <w:top w:val="nil"/>
              <w:left w:val="nil"/>
              <w:bottom w:val="nil"/>
              <w:right w:val="nil"/>
            </w:tcBorders>
          </w:tcPr>
          <w:p w14:paraId="7311428A" w14:textId="77777777" w:rsidR="00AF4278" w:rsidRDefault="00AF4278" w:rsidP="007662EF">
            <w:pPr>
              <w:pStyle w:val="Tekstpodstawowy"/>
              <w:spacing w:before="16" w:line="276" w:lineRule="auto"/>
              <w:ind w:left="768"/>
              <w:rPr>
                <w:w w:val="105"/>
                <w:sz w:val="22"/>
                <w:szCs w:val="22"/>
              </w:rPr>
            </w:pPr>
            <w:r w:rsidRPr="003F4A27">
              <w:rPr>
                <w:w w:val="105"/>
                <w:sz w:val="22"/>
                <w:szCs w:val="22"/>
              </w:rPr>
              <w:t>Środki własne.</w:t>
            </w:r>
          </w:p>
          <w:p w14:paraId="76EC4E14" w14:textId="0E9E8998" w:rsidR="006D1F98" w:rsidRPr="003F4A27" w:rsidRDefault="006D1F98" w:rsidP="007662EF">
            <w:pPr>
              <w:pStyle w:val="Tekstpodstawowy"/>
              <w:spacing w:before="16" w:line="276" w:lineRule="auto"/>
              <w:ind w:left="768"/>
              <w:rPr>
                <w:sz w:val="22"/>
                <w:szCs w:val="22"/>
              </w:rPr>
            </w:pPr>
          </w:p>
        </w:tc>
      </w:tr>
      <w:tr w:rsidR="00AF4278" w:rsidRPr="003F4A27" w14:paraId="57802ED4" w14:textId="77777777" w:rsidTr="00187104">
        <w:tc>
          <w:tcPr>
            <w:tcW w:w="9056" w:type="dxa"/>
            <w:tcBorders>
              <w:top w:val="nil"/>
              <w:left w:val="nil"/>
              <w:bottom w:val="nil"/>
              <w:right w:val="nil"/>
            </w:tcBorders>
            <w:shd w:val="clear" w:color="auto" w:fill="95B3D7" w:themeFill="accent1" w:themeFillTint="99"/>
          </w:tcPr>
          <w:p w14:paraId="57FE729F" w14:textId="4C7A3D54" w:rsidR="00AF4278" w:rsidRPr="003F4A27" w:rsidRDefault="00AF4278" w:rsidP="007662EF">
            <w:pPr>
              <w:pStyle w:val="Nagwek21"/>
              <w:numPr>
                <w:ilvl w:val="0"/>
                <w:numId w:val="9"/>
              </w:numPr>
              <w:tabs>
                <w:tab w:val="left" w:pos="426"/>
              </w:tabs>
              <w:spacing w:line="276" w:lineRule="auto"/>
              <w:rPr>
                <w:sz w:val="22"/>
                <w:szCs w:val="22"/>
              </w:rPr>
            </w:pPr>
            <w:r w:rsidRPr="003F4A27">
              <w:rPr>
                <w:w w:val="105"/>
                <w:sz w:val="22"/>
                <w:szCs w:val="22"/>
              </w:rPr>
              <w:lastRenderedPageBreak/>
              <w:t>TERMIN</w:t>
            </w:r>
            <w:r w:rsidRPr="003F4A27">
              <w:rPr>
                <w:spacing w:val="-22"/>
                <w:w w:val="105"/>
                <w:sz w:val="22"/>
                <w:szCs w:val="22"/>
              </w:rPr>
              <w:t xml:space="preserve"> </w:t>
            </w:r>
            <w:r w:rsidRPr="003F4A27">
              <w:rPr>
                <w:w w:val="105"/>
                <w:sz w:val="22"/>
                <w:szCs w:val="22"/>
              </w:rPr>
              <w:t>REALIZACJI</w:t>
            </w:r>
            <w:r w:rsidRPr="003F4A27">
              <w:rPr>
                <w:spacing w:val="-22"/>
                <w:w w:val="105"/>
                <w:sz w:val="22"/>
                <w:szCs w:val="22"/>
              </w:rPr>
              <w:t xml:space="preserve"> </w:t>
            </w:r>
            <w:r w:rsidRPr="003F4A27">
              <w:rPr>
                <w:w w:val="105"/>
                <w:sz w:val="22"/>
                <w:szCs w:val="22"/>
              </w:rPr>
              <w:t>PRZEDMIOTU</w:t>
            </w:r>
            <w:r w:rsidRPr="003F4A27">
              <w:rPr>
                <w:spacing w:val="-22"/>
                <w:w w:val="105"/>
                <w:sz w:val="22"/>
                <w:szCs w:val="22"/>
              </w:rPr>
              <w:t xml:space="preserve"> </w:t>
            </w:r>
            <w:r w:rsidRPr="003F4A27">
              <w:rPr>
                <w:w w:val="105"/>
                <w:sz w:val="22"/>
                <w:szCs w:val="22"/>
              </w:rPr>
              <w:t>ZAMÓWIENIA</w:t>
            </w:r>
          </w:p>
        </w:tc>
      </w:tr>
      <w:tr w:rsidR="00AF4278" w:rsidRPr="00C533D9" w14:paraId="4875208A" w14:textId="77777777" w:rsidTr="00187104">
        <w:tc>
          <w:tcPr>
            <w:tcW w:w="9056" w:type="dxa"/>
            <w:tcBorders>
              <w:top w:val="nil"/>
              <w:left w:val="nil"/>
              <w:bottom w:val="nil"/>
              <w:right w:val="nil"/>
            </w:tcBorders>
          </w:tcPr>
          <w:p w14:paraId="5125B526" w14:textId="3A9BD511" w:rsidR="00AF4278" w:rsidRDefault="00AF4278" w:rsidP="007662EF">
            <w:pPr>
              <w:pStyle w:val="Tekstpodstawowy"/>
              <w:spacing w:before="16" w:line="276" w:lineRule="auto"/>
              <w:ind w:left="768"/>
              <w:rPr>
                <w:w w:val="105"/>
                <w:sz w:val="22"/>
                <w:szCs w:val="22"/>
              </w:rPr>
            </w:pPr>
            <w:r w:rsidRPr="003F4A27">
              <w:rPr>
                <w:w w:val="105"/>
                <w:sz w:val="22"/>
                <w:szCs w:val="22"/>
              </w:rPr>
              <w:t xml:space="preserve">Wymagany termin realizacji: </w:t>
            </w:r>
            <w:r w:rsidR="00DD33D9">
              <w:rPr>
                <w:w w:val="105"/>
                <w:sz w:val="22"/>
                <w:szCs w:val="22"/>
              </w:rPr>
              <w:t xml:space="preserve">do </w:t>
            </w:r>
            <w:r w:rsidR="006D1F98">
              <w:rPr>
                <w:w w:val="105"/>
                <w:sz w:val="22"/>
                <w:szCs w:val="22"/>
              </w:rPr>
              <w:t>6</w:t>
            </w:r>
            <w:r w:rsidRPr="003F4A27">
              <w:rPr>
                <w:w w:val="105"/>
                <w:sz w:val="22"/>
                <w:szCs w:val="22"/>
              </w:rPr>
              <w:t xml:space="preserve"> miesięcy od dnia podpisania umowy</w:t>
            </w:r>
          </w:p>
          <w:p w14:paraId="41FE00E5" w14:textId="79856C74" w:rsidR="00AF4278" w:rsidRPr="00107B3C" w:rsidRDefault="00AF4278" w:rsidP="007662EF">
            <w:pPr>
              <w:pStyle w:val="Tekstpodstawowy"/>
              <w:spacing w:before="16" w:line="276" w:lineRule="auto"/>
              <w:ind w:left="768"/>
              <w:rPr>
                <w:b/>
                <w:bCs/>
                <w:w w:val="105"/>
                <w:sz w:val="22"/>
                <w:szCs w:val="22"/>
              </w:rPr>
            </w:pPr>
          </w:p>
        </w:tc>
      </w:tr>
      <w:tr w:rsidR="00AF4278" w:rsidRPr="00C533D9" w14:paraId="53F1765E" w14:textId="77777777" w:rsidTr="00187104">
        <w:tc>
          <w:tcPr>
            <w:tcW w:w="9056" w:type="dxa"/>
            <w:tcBorders>
              <w:top w:val="nil"/>
              <w:left w:val="nil"/>
              <w:bottom w:val="nil"/>
              <w:right w:val="nil"/>
            </w:tcBorders>
            <w:shd w:val="clear" w:color="auto" w:fill="95B3D7" w:themeFill="accent1" w:themeFillTint="99"/>
          </w:tcPr>
          <w:p w14:paraId="2F0E5577" w14:textId="369D5C7C" w:rsidR="00AF4278" w:rsidRPr="003F4A27" w:rsidRDefault="00AF4278" w:rsidP="007662EF">
            <w:pPr>
              <w:pStyle w:val="Akapitzlist"/>
              <w:numPr>
                <w:ilvl w:val="0"/>
                <w:numId w:val="9"/>
              </w:numPr>
              <w:spacing w:line="276" w:lineRule="auto"/>
              <w:rPr>
                <w:b/>
                <w:bCs/>
              </w:rPr>
            </w:pPr>
            <w:r w:rsidRPr="003F4A27">
              <w:rPr>
                <w:b/>
                <w:bCs/>
              </w:rPr>
              <w:t xml:space="preserve">PODSTAWY WYKLUCZENIA, O KTÓRYCH MOWA W ART. 108 PZP ORAZ PODSTAWY WYKLUCZENIA, O KTÓRYCH MOWA W ART. 109 PZP </w:t>
            </w:r>
          </w:p>
        </w:tc>
      </w:tr>
      <w:tr w:rsidR="00AF4278" w:rsidRPr="00C533D9" w14:paraId="0C8C125C" w14:textId="77777777" w:rsidTr="00187104">
        <w:tc>
          <w:tcPr>
            <w:tcW w:w="9056" w:type="dxa"/>
            <w:tcBorders>
              <w:top w:val="nil"/>
              <w:left w:val="nil"/>
              <w:bottom w:val="nil"/>
              <w:right w:val="nil"/>
            </w:tcBorders>
          </w:tcPr>
          <w:p w14:paraId="55FDD177" w14:textId="77777777" w:rsidR="00A66DD1" w:rsidRPr="001672F3" w:rsidRDefault="00A66DD1" w:rsidP="007662EF">
            <w:pPr>
              <w:pStyle w:val="Akapitzlist"/>
              <w:numPr>
                <w:ilvl w:val="1"/>
                <w:numId w:val="9"/>
              </w:numPr>
              <w:spacing w:before="120" w:line="276" w:lineRule="auto"/>
              <w:ind w:left="426"/>
            </w:pPr>
            <w:r w:rsidRPr="001672F3">
              <w:t>W postępowaniu mogą brać udział Wykonawcy, którzy nie podlegają wykluczeniu z postępowania o udzielenie zamówienia w okolicznościach, o których mowa w art. 108 ust. 1 PZP. Na podstawie:</w:t>
            </w:r>
          </w:p>
          <w:p w14:paraId="0559AB22" w14:textId="77777777" w:rsidR="00A66DD1" w:rsidRPr="001672F3" w:rsidRDefault="00A66DD1" w:rsidP="007662EF">
            <w:pPr>
              <w:pStyle w:val="Akapitzlist"/>
              <w:numPr>
                <w:ilvl w:val="0"/>
                <w:numId w:val="32"/>
              </w:numPr>
              <w:spacing w:before="120" w:line="276" w:lineRule="auto"/>
              <w:ind w:left="567"/>
            </w:pPr>
            <w:r w:rsidRPr="001672F3">
              <w:t>art. 108 ust. 1 pkt 1) PZP Zamawiający wykluczy Wykonawcę</w:t>
            </w:r>
            <w:r w:rsidRPr="001672F3">
              <w:rPr>
                <w:rFonts w:eastAsia="A"/>
              </w:rPr>
              <w:t xml:space="preserve"> będącego osobą fizyczną, którego prawomocnie skazano za przestępstwo:</w:t>
            </w:r>
          </w:p>
          <w:p w14:paraId="5C06F637" w14:textId="77777777" w:rsidR="00A66DD1" w:rsidRPr="001672F3" w:rsidRDefault="00A66DD1" w:rsidP="007662EF">
            <w:pPr>
              <w:spacing w:before="120" w:line="276" w:lineRule="auto"/>
              <w:ind w:left="993" w:hanging="425"/>
              <w:rPr>
                <w:rFonts w:eastAsia="A"/>
              </w:rPr>
            </w:pPr>
            <w:r w:rsidRPr="001672F3">
              <w:rPr>
                <w:rFonts w:eastAsia="A"/>
              </w:rPr>
              <w:t>a)</w:t>
            </w:r>
            <w:r w:rsidRPr="001672F3">
              <w:rPr>
                <w:rFonts w:eastAsia="A"/>
              </w:rPr>
              <w:tab/>
              <w:t>udziału w zorganizowanej grupie przestępczej albo związku mającym na celu popełnienie przestępstwa lub przestępstwa skarbowego, o którym mowa w art. 258 ustawy z dnia 6 czerwca 1997 r. Kodeks karny (tekst jedn. Dz. U. z 2020 r. poz. 1444 z późn. zm. - „KK”),</w:t>
            </w:r>
          </w:p>
          <w:p w14:paraId="12208508" w14:textId="77777777" w:rsidR="00A66DD1" w:rsidRPr="001672F3" w:rsidRDefault="00A66DD1" w:rsidP="007662EF">
            <w:pPr>
              <w:spacing w:before="120" w:line="276" w:lineRule="auto"/>
              <w:ind w:left="993" w:hanging="425"/>
              <w:rPr>
                <w:rFonts w:eastAsia="A"/>
              </w:rPr>
            </w:pPr>
            <w:r w:rsidRPr="001672F3">
              <w:rPr>
                <w:rFonts w:eastAsia="A"/>
                <w:b/>
                <w:bCs/>
              </w:rPr>
              <w:t>b)</w:t>
            </w:r>
            <w:r w:rsidRPr="001672F3">
              <w:rPr>
                <w:rFonts w:eastAsia="A"/>
              </w:rPr>
              <w:tab/>
              <w:t>handlu ludźmi, o którym mowa w art. 189a KK,</w:t>
            </w:r>
          </w:p>
          <w:p w14:paraId="049C50B6" w14:textId="77777777" w:rsidR="00A66DD1" w:rsidRPr="001672F3" w:rsidRDefault="00A66DD1" w:rsidP="007662EF">
            <w:pPr>
              <w:spacing w:before="120" w:line="276" w:lineRule="auto"/>
              <w:ind w:left="993" w:hanging="425"/>
              <w:rPr>
                <w:rFonts w:eastAsia="A"/>
              </w:rPr>
            </w:pPr>
            <w:r w:rsidRPr="001672F3">
              <w:rPr>
                <w:rFonts w:eastAsia="A"/>
                <w:b/>
                <w:bCs/>
              </w:rPr>
              <w:t>c)</w:t>
            </w:r>
            <w:r w:rsidRPr="001672F3">
              <w:rPr>
                <w:rFonts w:eastAsia="A"/>
              </w:rPr>
              <w:tab/>
              <w:t xml:space="preserve">o którym mowa w art. 228-230a, art. 250a KK lub w art. 46 lub art. </w:t>
            </w:r>
            <w:r>
              <w:rPr>
                <w:rFonts w:eastAsia="A"/>
              </w:rPr>
              <w:t>48 ustawy z </w:t>
            </w:r>
            <w:r w:rsidRPr="001672F3">
              <w:rPr>
                <w:rFonts w:eastAsia="A"/>
              </w:rPr>
              <w:t>dnia 25 czerwca 2010 r. o sporcie (tekst jed</w:t>
            </w:r>
            <w:r>
              <w:rPr>
                <w:rFonts w:eastAsia="A"/>
              </w:rPr>
              <w:t>n. Dz. U. z 2020 r. poz. 1133 z </w:t>
            </w:r>
            <w:r w:rsidRPr="001672F3">
              <w:rPr>
                <w:rFonts w:eastAsia="A"/>
              </w:rPr>
              <w:t>późn. zm.),</w:t>
            </w:r>
          </w:p>
          <w:p w14:paraId="7BD1108F" w14:textId="77777777" w:rsidR="00A66DD1" w:rsidRPr="001672F3" w:rsidRDefault="00A66DD1" w:rsidP="007662EF">
            <w:pPr>
              <w:spacing w:before="120" w:line="276" w:lineRule="auto"/>
              <w:ind w:left="993" w:hanging="425"/>
              <w:rPr>
                <w:rFonts w:eastAsia="A"/>
              </w:rPr>
            </w:pPr>
            <w:r w:rsidRPr="001672F3">
              <w:rPr>
                <w:rFonts w:eastAsia="A"/>
                <w:b/>
                <w:bCs/>
              </w:rPr>
              <w:t>d)</w:t>
            </w:r>
            <w:r w:rsidRPr="001672F3">
              <w:rPr>
                <w:rFonts w:eastAsia="A"/>
              </w:rPr>
              <w:tab/>
              <w:t>finansowania przestępstwa o charakterze terrorystycznym, o którym mowa w art. 165a KK, lub przestępstwo udaremniania lub utrudniania stwierdzenia przestępnego pochodzenia pieniędzy lub ukrywania ich pochodzenia, o którym mowa w art. 299 KK,</w:t>
            </w:r>
          </w:p>
          <w:p w14:paraId="1E7531DE" w14:textId="77777777" w:rsidR="00A66DD1" w:rsidRPr="001672F3" w:rsidRDefault="00A66DD1" w:rsidP="007662EF">
            <w:pPr>
              <w:spacing w:before="120" w:line="276" w:lineRule="auto"/>
              <w:ind w:left="993" w:hanging="425"/>
              <w:rPr>
                <w:rFonts w:eastAsia="A"/>
              </w:rPr>
            </w:pPr>
            <w:r w:rsidRPr="001672F3">
              <w:rPr>
                <w:rFonts w:eastAsia="A"/>
                <w:b/>
                <w:bCs/>
              </w:rPr>
              <w:t>e)</w:t>
            </w:r>
            <w:r w:rsidRPr="001672F3">
              <w:rPr>
                <w:rFonts w:eastAsia="A"/>
              </w:rPr>
              <w:tab/>
              <w:t>o charakterze terrorystycznym, o którym mowa w art. 115 § 20 KK, lub mające na celu popełnienie tego przestępstwa,</w:t>
            </w:r>
          </w:p>
          <w:p w14:paraId="1106C521" w14:textId="77777777" w:rsidR="00A66DD1" w:rsidRPr="001672F3" w:rsidRDefault="00A66DD1" w:rsidP="007662EF">
            <w:pPr>
              <w:spacing w:before="120" w:line="276" w:lineRule="auto"/>
              <w:ind w:left="993" w:hanging="425"/>
              <w:rPr>
                <w:rFonts w:eastAsia="A"/>
              </w:rPr>
            </w:pPr>
            <w:r w:rsidRPr="001672F3">
              <w:rPr>
                <w:rFonts w:eastAsia="A"/>
                <w:b/>
                <w:bCs/>
              </w:rPr>
              <w:t>f)</w:t>
            </w:r>
            <w:r w:rsidRPr="001672F3">
              <w:rPr>
                <w:rFonts w:eastAsia="A"/>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BC52E4C" w14:textId="77777777" w:rsidR="00A66DD1" w:rsidRPr="001672F3" w:rsidRDefault="00A66DD1" w:rsidP="007662EF">
            <w:pPr>
              <w:spacing w:before="120" w:line="276" w:lineRule="auto"/>
              <w:ind w:left="993" w:hanging="425"/>
              <w:rPr>
                <w:rFonts w:eastAsia="A"/>
              </w:rPr>
            </w:pPr>
            <w:r w:rsidRPr="001672F3">
              <w:rPr>
                <w:rFonts w:eastAsia="A"/>
                <w:b/>
                <w:bCs/>
              </w:rPr>
              <w:t>g)</w:t>
            </w:r>
            <w:r w:rsidRPr="001672F3">
              <w:rPr>
                <w:rFonts w:eastAsia="A"/>
              </w:rPr>
              <w:tab/>
              <w:t>przeciwko obrotowi gospodarczemu, o których mowa w art. 296-307 KK, przestępstwo oszustwa, o którym mowa w art. 286 KK, przestępstwo przeciwko wiarygodności dokumentów, o których mowa w art. 270-277d KK, lub przestępstwo skarbowe,</w:t>
            </w:r>
          </w:p>
          <w:p w14:paraId="668DF2FF" w14:textId="77777777" w:rsidR="00A66DD1" w:rsidRPr="001672F3" w:rsidRDefault="00A66DD1" w:rsidP="007662EF">
            <w:pPr>
              <w:spacing w:before="120" w:line="276" w:lineRule="auto"/>
              <w:ind w:left="993" w:hanging="425"/>
              <w:rPr>
                <w:rFonts w:eastAsia="A"/>
              </w:rPr>
            </w:pPr>
            <w:r w:rsidRPr="001672F3">
              <w:rPr>
                <w:rFonts w:eastAsia="A"/>
                <w:b/>
                <w:bCs/>
              </w:rPr>
              <w:t>h)</w:t>
            </w:r>
            <w:r w:rsidRPr="001672F3">
              <w:rPr>
                <w:rFonts w:eastAsia="A"/>
              </w:rPr>
              <w:tab/>
              <w:t>o którym mowa w art. 9 ust. 1 i 3 lub art. 10 ustawy z dni</w:t>
            </w:r>
            <w:r>
              <w:rPr>
                <w:rFonts w:eastAsia="A"/>
              </w:rPr>
              <w:t>a 15 czerwca 2012 r. o </w:t>
            </w:r>
            <w:r w:rsidRPr="001672F3">
              <w:rPr>
                <w:rFonts w:eastAsia="A"/>
              </w:rPr>
              <w:t>skutkach powierzania wykonywania pracy cudzoziemcom przebywającym wbrew przepisom na terytorium Rzeczypospolitej Polskiej,</w:t>
            </w:r>
          </w:p>
          <w:p w14:paraId="6EB01539" w14:textId="77777777" w:rsidR="00A66DD1" w:rsidRPr="001672F3" w:rsidRDefault="00A66DD1" w:rsidP="007662EF">
            <w:pPr>
              <w:spacing w:before="120" w:line="276" w:lineRule="auto"/>
              <w:rPr>
                <w:rFonts w:eastAsia="A"/>
              </w:rPr>
            </w:pPr>
            <w:r>
              <w:rPr>
                <w:rFonts w:eastAsia="A"/>
              </w:rPr>
              <w:t xml:space="preserve">- </w:t>
            </w:r>
            <w:r w:rsidRPr="001672F3">
              <w:rPr>
                <w:rFonts w:eastAsia="A"/>
              </w:rPr>
              <w:t>lub za odpowiedni czyn zabroniony określony w przepisach prawa obcego;</w:t>
            </w:r>
          </w:p>
          <w:p w14:paraId="742B1DD2" w14:textId="77777777" w:rsidR="00A66DD1" w:rsidRPr="001672F3" w:rsidRDefault="00A66DD1" w:rsidP="007662EF">
            <w:pPr>
              <w:spacing w:before="120" w:line="276" w:lineRule="auto"/>
              <w:ind w:left="567" w:hanging="426"/>
              <w:rPr>
                <w:rFonts w:eastAsia="A"/>
              </w:rPr>
            </w:pPr>
            <w:r w:rsidRPr="001672F3">
              <w:rPr>
                <w:rFonts w:eastAsia="A"/>
              </w:rPr>
              <w:t>2)</w:t>
            </w:r>
            <w:r w:rsidRPr="001672F3">
              <w:rPr>
                <w:rFonts w:eastAsia="A"/>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w:t>
            </w:r>
            <w:r>
              <w:rPr>
                <w:rFonts w:eastAsia="A"/>
              </w:rPr>
              <w:t>rzestępstwo, o </w:t>
            </w:r>
            <w:r w:rsidRPr="001672F3">
              <w:rPr>
                <w:rFonts w:eastAsia="A"/>
              </w:rPr>
              <w:t>którym mowa w art. 108 ust. 1 pkt 1) PZP;</w:t>
            </w:r>
          </w:p>
          <w:p w14:paraId="3523F3B5" w14:textId="77777777" w:rsidR="00A66DD1" w:rsidRPr="001672F3" w:rsidRDefault="00A66DD1" w:rsidP="007662EF">
            <w:pPr>
              <w:spacing w:before="120" w:line="276" w:lineRule="auto"/>
              <w:ind w:left="567" w:hanging="426"/>
              <w:rPr>
                <w:rFonts w:eastAsia="A"/>
              </w:rPr>
            </w:pPr>
            <w:r w:rsidRPr="001672F3">
              <w:rPr>
                <w:rFonts w:eastAsia="A"/>
              </w:rPr>
              <w:lastRenderedPageBreak/>
              <w:t>3)</w:t>
            </w:r>
            <w:r w:rsidRPr="001672F3">
              <w:rPr>
                <w:rFonts w:eastAsia="A"/>
              </w:rPr>
              <w:tab/>
              <w:t>art. 108 ust. 1 pkt 3) PZP Zamawiający wykluczy Wykonawcę, wobec którego wydano prawomocny wyrok sądu lub ostateczną decyzj</w:t>
            </w:r>
            <w:r>
              <w:rPr>
                <w:rFonts w:eastAsia="A"/>
              </w:rPr>
              <w:t>ę administracyjną o zaleganiu z </w:t>
            </w:r>
            <w:r w:rsidRPr="001672F3">
              <w:rPr>
                <w:rFonts w:eastAsia="A"/>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Pr>
                <w:rFonts w:eastAsia="A"/>
              </w:rPr>
              <w:t xml:space="preserve">b zawarł wiążące porozumienie </w:t>
            </w:r>
            <w:r w:rsidRPr="002B3237">
              <w:t>w sprawie</w:t>
            </w:r>
            <w:r w:rsidRPr="001672F3">
              <w:rPr>
                <w:rFonts w:eastAsia="A"/>
              </w:rPr>
              <w:t xml:space="preserve"> spłaty tych należności;</w:t>
            </w:r>
          </w:p>
          <w:p w14:paraId="3F492851" w14:textId="77777777" w:rsidR="00A66DD1" w:rsidRPr="001672F3" w:rsidRDefault="00A66DD1" w:rsidP="007662EF">
            <w:pPr>
              <w:spacing w:before="120" w:line="276" w:lineRule="auto"/>
              <w:ind w:left="567" w:hanging="426"/>
              <w:rPr>
                <w:rFonts w:eastAsia="A"/>
              </w:rPr>
            </w:pPr>
            <w:r w:rsidRPr="001672F3">
              <w:rPr>
                <w:rFonts w:eastAsia="A"/>
              </w:rPr>
              <w:t>4)</w:t>
            </w:r>
            <w:r w:rsidRPr="001672F3">
              <w:rPr>
                <w:rFonts w:eastAsia="A"/>
              </w:rPr>
              <w:tab/>
              <w:t>art. 108 ust. 1 pkt 4) PZP Zamawiający wykluczy Wykonawcę, wobec którego prawomocnie orzeczono zakaz ubiegania się o zamówienia publiczne;</w:t>
            </w:r>
          </w:p>
          <w:p w14:paraId="749C82CA" w14:textId="77777777" w:rsidR="00A66DD1" w:rsidRPr="001672F3" w:rsidRDefault="00A66DD1" w:rsidP="007662EF">
            <w:pPr>
              <w:tabs>
                <w:tab w:val="left" w:pos="-1843"/>
              </w:tabs>
              <w:spacing w:before="120" w:line="276" w:lineRule="auto"/>
              <w:ind w:left="567" w:hanging="426"/>
              <w:rPr>
                <w:rFonts w:eastAsia="A"/>
              </w:rPr>
            </w:pPr>
            <w:r w:rsidRPr="001672F3">
              <w:rPr>
                <w:rFonts w:eastAsia="A"/>
              </w:rPr>
              <w:t>5)</w:t>
            </w:r>
            <w:r w:rsidRPr="001672F3">
              <w:rPr>
                <w:rFonts w:eastAsia="A"/>
              </w:rPr>
              <w:tab/>
              <w:t>art. 108 ust. 1 pkt 5) PZP Zamawiający wykluczy Wykonawcę, jeżeli Zamawiający może stwierdzić, na podstawie wiarygodnych pr</w:t>
            </w:r>
            <w:r>
              <w:rPr>
                <w:rFonts w:eastAsia="A"/>
              </w:rPr>
              <w:t>zesłanek, że Wykonawca zawarł z </w:t>
            </w:r>
            <w:r w:rsidRPr="001672F3">
              <w:rPr>
                <w:rFonts w:eastAsia="A"/>
              </w:rPr>
              <w:t>innymi wykonawcami porozumienie mające na</w:t>
            </w:r>
            <w:r>
              <w:rPr>
                <w:rFonts w:eastAsia="A"/>
              </w:rPr>
              <w:t xml:space="preserve"> celu zakłócenie konkurencji, w </w:t>
            </w:r>
            <w:r w:rsidRPr="001672F3">
              <w:rPr>
                <w:rFonts w:eastAsia="A"/>
              </w:rPr>
              <w:t>szczególności jeżeli należąc do tej samej grupy ka</w:t>
            </w:r>
            <w:r>
              <w:rPr>
                <w:rFonts w:eastAsia="A"/>
              </w:rPr>
              <w:t>pitałowej w rozumieniu ustawy z </w:t>
            </w:r>
            <w:r w:rsidRPr="001672F3">
              <w:rPr>
                <w:rFonts w:eastAsia="A"/>
              </w:rPr>
              <w:t>dnia 16 lutego 2007 r. o ochronie konkurencji i konsumentów, złożyli odrębne oferty, oferty częściowe lub wnioski o dopuszczenie do udziału w postępowaniu, chyba że wykażą, że przygotowali te oferty lub wnioski niezależnie od siebie;</w:t>
            </w:r>
          </w:p>
          <w:p w14:paraId="26132426" w14:textId="7EE6DB34" w:rsidR="00A66DD1" w:rsidRPr="00A66DD1" w:rsidRDefault="00A66DD1" w:rsidP="007662EF">
            <w:pPr>
              <w:spacing w:before="120" w:line="276" w:lineRule="auto"/>
              <w:ind w:left="567" w:hanging="426"/>
              <w:rPr>
                <w:rFonts w:eastAsia="A"/>
              </w:rPr>
            </w:pPr>
            <w:r w:rsidRPr="001672F3">
              <w:rPr>
                <w:rFonts w:eastAsia="A"/>
              </w:rPr>
              <w:t>6)</w:t>
            </w:r>
            <w:r w:rsidRPr="001672F3">
              <w:rPr>
                <w:rFonts w:eastAsia="A"/>
              </w:rPr>
              <w:tab/>
              <w:t>art. 108 ust. 1 pkt 6) PZP Zamawiający wykluczy Wykonawcę, jeżeli, w przypadkach, o których mowa w art. 85 ust. 1 PZP, doszło do zakłócenia konkurencji wynikającego z wcześniejszego zaangażowania tego wykonaw</w:t>
            </w:r>
            <w:r>
              <w:rPr>
                <w:rFonts w:eastAsia="A"/>
              </w:rPr>
              <w:t>cy lub podmiotu, który należy z </w:t>
            </w:r>
            <w:r w:rsidRPr="001672F3">
              <w:rPr>
                <w:rFonts w:eastAsia="A"/>
              </w:rPr>
              <w:t>Wykonawcą do tej samej grupy kapitałowej w rozumieniu ustawy z dnia 16 lutego 2007 r. o ochronie konkurencji i konsumentów (tekst jed</w:t>
            </w:r>
            <w:r>
              <w:rPr>
                <w:rFonts w:eastAsia="A"/>
              </w:rPr>
              <w:t>n. Dz. U. z 2020 r. poz. 1076 z </w:t>
            </w:r>
            <w:r w:rsidRPr="001672F3">
              <w:rPr>
                <w:rFonts w:eastAsia="A"/>
              </w:rPr>
              <w:t>późn. zm.), chyba że spowodowane tym zakłócenie konkurencji może być wyeliminowane w inny sposób niż przez wy</w:t>
            </w:r>
            <w:r>
              <w:rPr>
                <w:rFonts w:eastAsia="A"/>
              </w:rPr>
              <w:t>kluczenie Wykonawcy z udziału w </w:t>
            </w:r>
            <w:r w:rsidRPr="001672F3">
              <w:rPr>
                <w:rFonts w:eastAsia="A"/>
              </w:rPr>
              <w:t>postępowaniu o udzielenie zamówienia.</w:t>
            </w:r>
          </w:p>
          <w:p w14:paraId="4BE7B3D2" w14:textId="3A7E9B28" w:rsidR="00AF4278" w:rsidRPr="003F4A27" w:rsidRDefault="00AF4278" w:rsidP="007662EF">
            <w:pPr>
              <w:pStyle w:val="Akapitzlist"/>
              <w:numPr>
                <w:ilvl w:val="1"/>
                <w:numId w:val="9"/>
              </w:numPr>
              <w:spacing w:before="120" w:line="276" w:lineRule="auto"/>
              <w:rPr>
                <w:rFonts w:eastAsia="A"/>
              </w:rPr>
            </w:pPr>
            <w:r w:rsidRPr="003F4A27">
              <w:rPr>
                <w:rFonts w:eastAsia="A"/>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6DC7D1B9" w14:textId="77777777" w:rsidR="00A66DD1" w:rsidRPr="001672F3" w:rsidRDefault="00A66DD1" w:rsidP="007662EF">
            <w:pPr>
              <w:pStyle w:val="Akapitzlist"/>
              <w:numPr>
                <w:ilvl w:val="1"/>
                <w:numId w:val="9"/>
              </w:numPr>
              <w:spacing w:before="120" w:line="276" w:lineRule="auto"/>
              <w:ind w:left="426"/>
              <w:rPr>
                <w:rFonts w:eastAsia="A"/>
              </w:rPr>
            </w:pPr>
            <w:r w:rsidRPr="001672F3">
              <w:t>W postępowaniu mogą brać udział Wykonawcy, którzy nie podlegają wykluczeniu z postępowania o udzielenie zamówienia w okolicznościach, o których mowa w art. 109 ust. 1 pkt 2-5 i 7 PZP. Na podstawie:</w:t>
            </w:r>
          </w:p>
          <w:p w14:paraId="25C58764" w14:textId="77777777" w:rsidR="00A66DD1" w:rsidRPr="001672F3" w:rsidRDefault="00A66DD1" w:rsidP="007662EF">
            <w:pPr>
              <w:spacing w:before="120" w:line="276" w:lineRule="auto"/>
              <w:ind w:left="993" w:hanging="293"/>
              <w:rPr>
                <w:rFonts w:eastAsia="A"/>
              </w:rPr>
            </w:pPr>
            <w:r w:rsidRPr="001672F3">
              <w:rPr>
                <w:rFonts w:eastAsia="A"/>
              </w:rPr>
              <w:t>1) art. 109 ust. 1 pkt 2) PZP Zamawiający wykluczy Wykonawcę, który naruszył obowiązki w dziedzinie ochrony środowiska, prawa socjalnego lub prawa pracy:</w:t>
            </w:r>
          </w:p>
          <w:p w14:paraId="25E7D16F" w14:textId="77777777" w:rsidR="00A66DD1" w:rsidRPr="001672F3" w:rsidRDefault="00A66DD1" w:rsidP="007662EF">
            <w:pPr>
              <w:spacing w:before="120" w:line="276" w:lineRule="auto"/>
              <w:ind w:left="1418" w:hanging="425"/>
              <w:rPr>
                <w:rFonts w:eastAsia="A"/>
              </w:rPr>
            </w:pPr>
            <w:r>
              <w:rPr>
                <w:rFonts w:eastAsia="A"/>
              </w:rPr>
              <w:t>a)</w:t>
            </w:r>
            <w:r>
              <w:rPr>
                <w:rFonts w:eastAsia="A"/>
              </w:rPr>
              <w:tab/>
            </w:r>
            <w:r w:rsidRPr="001672F3">
              <w:rPr>
                <w:rFonts w:eastAsia="A"/>
              </w:rPr>
              <w:t>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14:paraId="495A5B73" w14:textId="77777777" w:rsidR="00A66DD1" w:rsidRPr="001672F3" w:rsidRDefault="00A66DD1" w:rsidP="007662EF">
            <w:pPr>
              <w:spacing w:before="120" w:line="276" w:lineRule="auto"/>
              <w:ind w:left="1418" w:hanging="425"/>
              <w:rPr>
                <w:rFonts w:eastAsia="A"/>
              </w:rPr>
            </w:pPr>
            <w:r w:rsidRPr="001672F3">
              <w:rPr>
                <w:rFonts w:eastAsia="A"/>
              </w:rPr>
              <w:t>b)</w:t>
            </w:r>
            <w:r w:rsidRPr="001672F3">
              <w:rPr>
                <w:rFonts w:eastAsia="A"/>
              </w:rPr>
              <w:tab/>
              <w:t xml:space="preserve">będącego osobą fizyczną prawomocnie </w:t>
            </w:r>
            <w:r>
              <w:rPr>
                <w:rFonts w:eastAsia="A"/>
              </w:rPr>
              <w:t>ukarano</w:t>
            </w:r>
            <w:r w:rsidRPr="001672F3">
              <w:rPr>
                <w:rFonts w:eastAsia="A"/>
              </w:rPr>
              <w:t xml:space="preserve"> za wykroczenie przeciwko prawom pracownika lub wykroczenie przeciwko środowisku, jeżeli za jego popełnienie wymierzono karę aresztu, ograniczenia wolności lub karę grzywny,</w:t>
            </w:r>
          </w:p>
          <w:p w14:paraId="2A733999" w14:textId="77777777" w:rsidR="00A66DD1" w:rsidRPr="001672F3" w:rsidRDefault="00A66DD1" w:rsidP="007662EF">
            <w:pPr>
              <w:spacing w:before="120" w:line="276" w:lineRule="auto"/>
              <w:ind w:left="1418" w:hanging="425"/>
              <w:rPr>
                <w:rFonts w:eastAsia="A"/>
              </w:rPr>
            </w:pPr>
            <w:r w:rsidRPr="001672F3">
              <w:rPr>
                <w:rFonts w:eastAsia="A"/>
              </w:rPr>
              <w:t>c)</w:t>
            </w:r>
            <w:r w:rsidRPr="001672F3">
              <w:rPr>
                <w:rFonts w:eastAsia="A"/>
              </w:rPr>
              <w:tab/>
              <w:t xml:space="preserve">wobec którego wydano ostateczną decyzję administracyjną o naruszeniu </w:t>
            </w:r>
            <w:r w:rsidRPr="001672F3">
              <w:rPr>
                <w:rFonts w:eastAsia="A"/>
              </w:rPr>
              <w:lastRenderedPageBreak/>
              <w:t>obowiązków wynikających z prawa ochrony środowiska, prawa pracy lub przepisów o zabezpieczeniu społecznym, jeżeli wymierzono tą decyzją karę pieniężną;</w:t>
            </w:r>
          </w:p>
          <w:p w14:paraId="21756EDC" w14:textId="77777777" w:rsidR="00A66DD1" w:rsidRPr="001672F3" w:rsidRDefault="00A66DD1" w:rsidP="007662EF">
            <w:pPr>
              <w:spacing w:before="120" w:line="276" w:lineRule="auto"/>
              <w:ind w:left="993" w:hanging="284"/>
              <w:rPr>
                <w:rFonts w:eastAsia="A"/>
                <w:highlight w:val="yellow"/>
              </w:rPr>
            </w:pPr>
            <w:r w:rsidRPr="001672F3">
              <w:rPr>
                <w:rFonts w:eastAsia="A"/>
              </w:rPr>
              <w:t>2)</w:t>
            </w:r>
            <w:r w:rsidRPr="001672F3">
              <w:rPr>
                <w:rFonts w:eastAsia="A"/>
              </w:rPr>
              <w:tab/>
              <w:t xml:space="preserve">art. 109 ust. 1 pkt 3)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lub </w:t>
            </w:r>
            <w:r>
              <w:rPr>
                <w:rFonts w:eastAsia="A"/>
              </w:rPr>
              <w:t xml:space="preserve">ukarano za </w:t>
            </w:r>
            <w:r w:rsidRPr="001672F3">
              <w:rPr>
                <w:rFonts w:eastAsia="A"/>
              </w:rPr>
              <w:t>wykroczenie, o którym mowa w art. 109 ust. 1 pkt 2 lit. a) lub b) PZP;</w:t>
            </w:r>
          </w:p>
          <w:p w14:paraId="312AC451" w14:textId="77777777" w:rsidR="00A66DD1" w:rsidRPr="001672F3" w:rsidRDefault="00A66DD1" w:rsidP="007662EF">
            <w:pPr>
              <w:spacing w:before="120" w:line="276" w:lineRule="auto"/>
              <w:ind w:left="993" w:hanging="284"/>
              <w:rPr>
                <w:rFonts w:eastAsia="A"/>
              </w:rPr>
            </w:pPr>
            <w:r w:rsidRPr="001672F3">
              <w:rPr>
                <w:rFonts w:eastAsia="A"/>
              </w:rPr>
              <w:t>3)</w:t>
            </w:r>
            <w:r w:rsidRPr="001672F3">
              <w:rPr>
                <w:rFonts w:eastAsia="A"/>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BA1B76" w14:textId="77777777" w:rsidR="00A66DD1" w:rsidRPr="001672F3" w:rsidRDefault="00A66DD1" w:rsidP="007662EF">
            <w:pPr>
              <w:spacing w:before="120" w:line="276" w:lineRule="auto"/>
              <w:ind w:left="993" w:hanging="284"/>
              <w:rPr>
                <w:rFonts w:eastAsia="A"/>
              </w:rPr>
            </w:pPr>
            <w:r w:rsidRPr="001672F3">
              <w:rPr>
                <w:rFonts w:eastAsia="A"/>
              </w:rPr>
              <w:t>4)</w:t>
            </w:r>
            <w:r w:rsidRPr="001672F3">
              <w:rPr>
                <w:rFonts w:eastAsia="A"/>
              </w:rPr>
              <w:tab/>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52B357" w14:textId="42324B60" w:rsidR="00A66DD1" w:rsidRPr="00A66DD1" w:rsidRDefault="00A66DD1" w:rsidP="007662EF">
            <w:pPr>
              <w:spacing w:before="120" w:line="276" w:lineRule="auto"/>
              <w:ind w:left="993" w:hanging="284"/>
              <w:rPr>
                <w:rFonts w:eastAsia="A"/>
              </w:rPr>
            </w:pPr>
            <w:r w:rsidRPr="001672F3">
              <w:rPr>
                <w:rFonts w:eastAsia="A"/>
              </w:rPr>
              <w:t>5)</w:t>
            </w:r>
            <w:r w:rsidRPr="001672F3">
              <w:rPr>
                <w:rFonts w:eastAsia="A"/>
              </w:rPr>
              <w:tab/>
              <w:t>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1A469" w14:textId="52DA2F3A" w:rsidR="00AF4278" w:rsidRPr="003F4A27" w:rsidRDefault="00AF4278" w:rsidP="007662EF">
            <w:pPr>
              <w:pStyle w:val="Akapitzlist"/>
              <w:numPr>
                <w:ilvl w:val="1"/>
                <w:numId w:val="9"/>
              </w:numPr>
              <w:spacing w:before="120" w:line="276" w:lineRule="auto"/>
              <w:rPr>
                <w:rFonts w:eastAsia="A"/>
              </w:rPr>
            </w:pPr>
            <w:r w:rsidRPr="003F4A27">
              <w:rPr>
                <w:rFonts w:eastAsia="A"/>
              </w:rPr>
              <w:t xml:space="preserve">Wykonawca może zostać wykluczony przez Zamawiającego na każdym etapie postępowania o udzielenie zamówienia. </w:t>
            </w:r>
          </w:p>
          <w:p w14:paraId="31D6FC2B" w14:textId="77777777" w:rsidR="00AF4278" w:rsidRDefault="00A66DD1" w:rsidP="007662EF">
            <w:pPr>
              <w:pStyle w:val="Akapitzlist"/>
              <w:numPr>
                <w:ilvl w:val="1"/>
                <w:numId w:val="9"/>
              </w:numPr>
              <w:spacing w:line="276" w:lineRule="auto"/>
              <w:rPr>
                <w:w w:val="105"/>
              </w:rPr>
            </w:pPr>
            <w:r w:rsidRPr="00A66DD1">
              <w:rPr>
                <w:w w:val="105"/>
              </w:rPr>
              <w:t xml:space="preserve">Wykonawca nie podlega wykluczeniu w okolicznościach określonych w art. 108 ust. 1 pkt 1, 2 i 5 PZP lub art. 109 ust. 1 pkt 2-5, i 7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53AF70ED" w14:textId="3988028F" w:rsidR="00A66DD1" w:rsidRPr="00A66DD1" w:rsidRDefault="00A66DD1" w:rsidP="007662EF">
            <w:pPr>
              <w:pStyle w:val="Akapitzlist"/>
              <w:spacing w:line="276" w:lineRule="auto"/>
              <w:ind w:left="720" w:firstLine="0"/>
              <w:rPr>
                <w:w w:val="105"/>
              </w:rPr>
            </w:pPr>
          </w:p>
        </w:tc>
      </w:tr>
      <w:tr w:rsidR="00AF4278" w:rsidRPr="00C533D9" w14:paraId="7F337D3F" w14:textId="77777777" w:rsidTr="00187104">
        <w:tc>
          <w:tcPr>
            <w:tcW w:w="9056" w:type="dxa"/>
            <w:tcBorders>
              <w:top w:val="nil"/>
              <w:left w:val="nil"/>
              <w:bottom w:val="nil"/>
              <w:right w:val="nil"/>
            </w:tcBorders>
            <w:shd w:val="clear" w:color="auto" w:fill="95B3D7" w:themeFill="accent1" w:themeFillTint="99"/>
          </w:tcPr>
          <w:p w14:paraId="166015DD" w14:textId="53087706" w:rsidR="00AF4278" w:rsidRPr="003F4A27" w:rsidRDefault="00AF4278" w:rsidP="007662EF">
            <w:pPr>
              <w:spacing w:before="120" w:line="276" w:lineRule="auto"/>
              <w:ind w:left="700" w:hanging="700"/>
              <w:rPr>
                <w:b/>
                <w:bCs/>
              </w:rPr>
            </w:pPr>
            <w:r w:rsidRPr="003F4A27">
              <w:rPr>
                <w:b/>
                <w:bCs/>
              </w:rPr>
              <w:lastRenderedPageBreak/>
              <w:t xml:space="preserve">8. WARUNKI UDZIAŁU W POSTĘPOWANIU O UDZIELENIE ZAMÓWIENIA  </w:t>
            </w:r>
          </w:p>
        </w:tc>
      </w:tr>
      <w:tr w:rsidR="00AF4278" w:rsidRPr="00C533D9" w14:paraId="6552FC6C" w14:textId="77777777" w:rsidTr="00187104">
        <w:tc>
          <w:tcPr>
            <w:tcW w:w="9056" w:type="dxa"/>
            <w:tcBorders>
              <w:top w:val="nil"/>
              <w:left w:val="nil"/>
              <w:bottom w:val="nil"/>
              <w:right w:val="nil"/>
            </w:tcBorders>
          </w:tcPr>
          <w:p w14:paraId="62E9E632" w14:textId="30DCAA65" w:rsidR="00AF4278" w:rsidRPr="003F4A27" w:rsidRDefault="00AF4278" w:rsidP="007662EF">
            <w:pPr>
              <w:pStyle w:val="Akapitzlist"/>
              <w:numPr>
                <w:ilvl w:val="1"/>
                <w:numId w:val="12"/>
              </w:numPr>
              <w:spacing w:before="120" w:line="276" w:lineRule="auto"/>
            </w:pPr>
            <w:r w:rsidRPr="003F4A27">
              <w:t>W postępowaniu mogą brać udział Wykonawcy, którzy spełniają warunki udziału w postępowaniu dotyczące:</w:t>
            </w:r>
          </w:p>
          <w:p w14:paraId="4230FB95" w14:textId="77777777" w:rsidR="00AF4278" w:rsidRPr="003F4A27" w:rsidRDefault="00AF4278" w:rsidP="007662EF">
            <w:pPr>
              <w:widowControl/>
              <w:numPr>
                <w:ilvl w:val="0"/>
                <w:numId w:val="5"/>
              </w:numPr>
              <w:suppressAutoHyphens/>
              <w:autoSpaceDE/>
              <w:autoSpaceDN/>
              <w:spacing w:before="120" w:line="276" w:lineRule="auto"/>
              <w:rPr>
                <w:b/>
              </w:rPr>
            </w:pPr>
            <w:r w:rsidRPr="003F4A27">
              <w:rPr>
                <w:b/>
              </w:rPr>
              <w:t xml:space="preserve">zdolności do występowania w obrocie gospodarczym </w:t>
            </w:r>
          </w:p>
          <w:p w14:paraId="16FE012C" w14:textId="1F94DDC2" w:rsidR="00AF4278" w:rsidRPr="003F4A27" w:rsidRDefault="00AF4278" w:rsidP="007662EF">
            <w:pPr>
              <w:spacing w:before="120" w:line="276" w:lineRule="auto"/>
              <w:ind w:left="1419"/>
              <w:rPr>
                <w:bCs/>
              </w:rPr>
            </w:pPr>
            <w:r w:rsidRPr="003F4A27">
              <w:rPr>
                <w:bCs/>
              </w:rPr>
              <w:t xml:space="preserve">Zamawiający nie formułuje warunku udziału w postępowaniu w odniesieniu </w:t>
            </w:r>
            <w:r w:rsidRPr="003F4A27">
              <w:rPr>
                <w:bCs/>
              </w:rPr>
              <w:lastRenderedPageBreak/>
              <w:t>do warunku zdolności do występowania w obrocie gospodarczym</w:t>
            </w:r>
            <w:r w:rsidR="00A66DD1">
              <w:rPr>
                <w:bCs/>
              </w:rPr>
              <w:t>.</w:t>
            </w:r>
            <w:r w:rsidRPr="003F4A27">
              <w:rPr>
                <w:bCs/>
              </w:rPr>
              <w:t xml:space="preserve"> </w:t>
            </w:r>
          </w:p>
          <w:p w14:paraId="297FBC18" w14:textId="77777777" w:rsidR="00AF4278" w:rsidRPr="003F4A27" w:rsidRDefault="00AF4278" w:rsidP="007662EF">
            <w:pPr>
              <w:spacing w:before="120" w:line="276" w:lineRule="auto"/>
              <w:ind w:left="1418" w:hanging="709"/>
              <w:rPr>
                <w:b/>
              </w:rPr>
            </w:pPr>
            <w:r w:rsidRPr="003F4A27">
              <w:rPr>
                <w:b/>
              </w:rPr>
              <w:t>2)</w:t>
            </w:r>
            <w:r w:rsidRPr="003F4A27">
              <w:rPr>
                <w:b/>
              </w:rPr>
              <w:tab/>
              <w:t>uprawnień do prowadzenia określonej działalności gospodarczej lub zawodowej.</w:t>
            </w:r>
          </w:p>
          <w:p w14:paraId="04894EE1" w14:textId="658EF398" w:rsidR="00AF4278" w:rsidRPr="003F4A27" w:rsidRDefault="00AF4278" w:rsidP="007662EF">
            <w:pPr>
              <w:pStyle w:val="redniasiatka1akcent21"/>
              <w:spacing w:before="120" w:line="276" w:lineRule="auto"/>
              <w:ind w:left="1418"/>
              <w:rPr>
                <w:rFonts w:ascii="Arial" w:hAnsi="Arial" w:cs="Arial"/>
                <w:sz w:val="22"/>
                <w:szCs w:val="22"/>
              </w:rPr>
            </w:pPr>
            <w:r w:rsidRPr="003F4A27">
              <w:rPr>
                <w:rFonts w:ascii="Arial" w:hAnsi="Arial" w:cs="Arial"/>
                <w:sz w:val="22"/>
                <w:szCs w:val="22"/>
              </w:rPr>
              <w:t xml:space="preserve">Zamawiający nie formułuje warunku udziału w postępowaniu w odniesieniu do warunku posiadania uprawnień do prowadzenia określonej działalności gospodarczej lub zawodowej. </w:t>
            </w:r>
          </w:p>
          <w:p w14:paraId="22A3CB08" w14:textId="77777777" w:rsidR="00AF4278" w:rsidRPr="003F4A27" w:rsidRDefault="00AF4278" w:rsidP="007662EF">
            <w:pPr>
              <w:widowControl/>
              <w:numPr>
                <w:ilvl w:val="0"/>
                <w:numId w:val="4"/>
              </w:numPr>
              <w:tabs>
                <w:tab w:val="left" w:pos="1418"/>
              </w:tabs>
              <w:suppressAutoHyphens/>
              <w:autoSpaceDE/>
              <w:autoSpaceDN/>
              <w:spacing w:before="120" w:line="276" w:lineRule="auto"/>
              <w:rPr>
                <w:b/>
              </w:rPr>
            </w:pPr>
            <w:r w:rsidRPr="003F4A27">
              <w:rPr>
                <w:b/>
              </w:rPr>
              <w:t>sytuacji ekonomicznej lub finansowej</w:t>
            </w:r>
          </w:p>
          <w:p w14:paraId="171E0BBD" w14:textId="5CF0F260" w:rsidR="00AF4278" w:rsidRPr="003F4A27" w:rsidRDefault="00A66DD1" w:rsidP="007662EF">
            <w:pPr>
              <w:tabs>
                <w:tab w:val="left" w:pos="1418"/>
              </w:tabs>
              <w:spacing w:before="120" w:line="276" w:lineRule="auto"/>
              <w:ind w:left="1417"/>
            </w:pPr>
            <w:r w:rsidRPr="00A66DD1">
              <w:t xml:space="preserve">Zamawiający nie formułuje warunku udziału w postępowaniu w odniesieniu do </w:t>
            </w:r>
            <w:r>
              <w:t>sytuacji ekonomicznej lub finansowej.</w:t>
            </w:r>
          </w:p>
          <w:p w14:paraId="08C36DFF" w14:textId="4C5F7DDE" w:rsidR="00AF4278" w:rsidRPr="003F4A27" w:rsidRDefault="00AF4278" w:rsidP="007662EF">
            <w:pPr>
              <w:pStyle w:val="Akapitzlist"/>
              <w:numPr>
                <w:ilvl w:val="0"/>
                <w:numId w:val="4"/>
              </w:numPr>
              <w:spacing w:before="120" w:line="276" w:lineRule="auto"/>
              <w:rPr>
                <w:b/>
              </w:rPr>
            </w:pPr>
            <w:r w:rsidRPr="003F4A27">
              <w:rPr>
                <w:b/>
              </w:rPr>
              <w:t>zdolności technicznej lub zawodowej.</w:t>
            </w:r>
          </w:p>
          <w:p w14:paraId="0C36F0C0" w14:textId="77777777" w:rsidR="00AF4278" w:rsidRDefault="00AF4278" w:rsidP="007662EF">
            <w:pPr>
              <w:pStyle w:val="Akapitzlist"/>
              <w:numPr>
                <w:ilvl w:val="1"/>
                <w:numId w:val="4"/>
              </w:numPr>
              <w:spacing w:before="120" w:line="276" w:lineRule="auto"/>
            </w:pPr>
            <w:r w:rsidRPr="003F4A27">
              <w:t>Zamawiający nie formułuje warunku udziału w postępowaniu w odniesieniu do potencjału technicznego.</w:t>
            </w:r>
            <w:r>
              <w:t xml:space="preserve"> </w:t>
            </w:r>
          </w:p>
          <w:p w14:paraId="5C28CD97" w14:textId="47559631" w:rsidR="00AF4278" w:rsidRPr="005B1F38" w:rsidRDefault="00AF4278" w:rsidP="007662EF">
            <w:pPr>
              <w:pStyle w:val="Akapitzlist"/>
              <w:numPr>
                <w:ilvl w:val="1"/>
                <w:numId w:val="4"/>
              </w:numPr>
              <w:spacing w:before="120" w:line="276" w:lineRule="auto"/>
            </w:pPr>
            <w:r w:rsidRPr="005B1F38">
              <w:t xml:space="preserve">Warunek ten, w zakresie doświadczenia, zostanie uznany za spełniony, jeśli Wykonawca wykaże, że </w:t>
            </w:r>
            <w:r w:rsidRPr="005B1F38">
              <w:rPr>
                <w:w w:val="105"/>
              </w:rPr>
              <w:t>w okresie ostatnich pięciu lat od dnia w którym upływa termin składania ofert, a jeżeli okres</w:t>
            </w:r>
            <w:r w:rsidRPr="005B1F38">
              <w:rPr>
                <w:spacing w:val="-6"/>
                <w:w w:val="105"/>
              </w:rPr>
              <w:t xml:space="preserve"> </w:t>
            </w:r>
            <w:r w:rsidRPr="005B1F38">
              <w:rPr>
                <w:w w:val="105"/>
              </w:rPr>
              <w:t>prowadzenia</w:t>
            </w:r>
            <w:r w:rsidRPr="005B1F38">
              <w:rPr>
                <w:spacing w:val="-7"/>
                <w:w w:val="105"/>
              </w:rPr>
              <w:t xml:space="preserve"> </w:t>
            </w:r>
            <w:r w:rsidRPr="005B1F38">
              <w:rPr>
                <w:w w:val="105"/>
              </w:rPr>
              <w:t>działalności</w:t>
            </w:r>
            <w:r w:rsidRPr="005B1F38">
              <w:rPr>
                <w:spacing w:val="-7"/>
                <w:w w:val="105"/>
              </w:rPr>
              <w:t xml:space="preserve"> </w:t>
            </w:r>
            <w:r w:rsidRPr="005B1F38">
              <w:rPr>
                <w:w w:val="105"/>
              </w:rPr>
              <w:t>jest</w:t>
            </w:r>
            <w:r w:rsidRPr="005B1F38">
              <w:rPr>
                <w:spacing w:val="-11"/>
                <w:w w:val="105"/>
              </w:rPr>
              <w:t xml:space="preserve"> </w:t>
            </w:r>
            <w:r w:rsidRPr="005B1F38">
              <w:rPr>
                <w:w w:val="105"/>
              </w:rPr>
              <w:t>krótszy</w:t>
            </w:r>
            <w:r w:rsidRPr="005B1F38">
              <w:rPr>
                <w:spacing w:val="-8"/>
                <w:w w:val="105"/>
              </w:rPr>
              <w:t xml:space="preserve"> </w:t>
            </w:r>
            <w:r w:rsidRPr="005B1F38">
              <w:rPr>
                <w:w w:val="105"/>
              </w:rPr>
              <w:t>–</w:t>
            </w:r>
            <w:r w:rsidRPr="005B1F38">
              <w:rPr>
                <w:spacing w:val="-5"/>
                <w:w w:val="105"/>
              </w:rPr>
              <w:t xml:space="preserve"> </w:t>
            </w:r>
            <w:r w:rsidRPr="005B1F38">
              <w:rPr>
                <w:w w:val="105"/>
              </w:rPr>
              <w:t>w</w:t>
            </w:r>
            <w:r w:rsidRPr="005B1F38">
              <w:rPr>
                <w:spacing w:val="-8"/>
                <w:w w:val="105"/>
              </w:rPr>
              <w:t xml:space="preserve"> </w:t>
            </w:r>
            <w:r w:rsidRPr="005B1F38">
              <w:rPr>
                <w:w w:val="105"/>
              </w:rPr>
              <w:t>tym</w:t>
            </w:r>
            <w:r w:rsidRPr="005B1F38">
              <w:rPr>
                <w:spacing w:val="-3"/>
                <w:w w:val="105"/>
              </w:rPr>
              <w:t xml:space="preserve"> </w:t>
            </w:r>
            <w:r w:rsidRPr="005B1F38">
              <w:rPr>
                <w:w w:val="105"/>
              </w:rPr>
              <w:t>okresie,</w:t>
            </w:r>
            <w:r w:rsidRPr="005B1F38">
              <w:rPr>
                <w:spacing w:val="-8"/>
                <w:w w:val="105"/>
              </w:rPr>
              <w:t xml:space="preserve"> </w:t>
            </w:r>
            <w:r w:rsidR="00280779">
              <w:rPr>
                <w:spacing w:val="-8"/>
                <w:w w:val="105"/>
              </w:rPr>
              <w:t xml:space="preserve">wykonał </w:t>
            </w:r>
            <w:r w:rsidRPr="005B1F38">
              <w:rPr>
                <w:w w:val="105"/>
              </w:rPr>
              <w:t>co</w:t>
            </w:r>
            <w:r w:rsidRPr="005B1F38">
              <w:rPr>
                <w:spacing w:val="-7"/>
                <w:w w:val="105"/>
              </w:rPr>
              <w:t xml:space="preserve"> </w:t>
            </w:r>
            <w:r w:rsidRPr="005B1F38">
              <w:rPr>
                <w:w w:val="105"/>
              </w:rPr>
              <w:t>najmniej</w:t>
            </w:r>
            <w:r w:rsidRPr="005B1F38">
              <w:rPr>
                <w:spacing w:val="-6"/>
                <w:w w:val="105"/>
              </w:rPr>
              <w:t xml:space="preserve"> </w:t>
            </w:r>
            <w:r w:rsidRPr="005B1F38">
              <w:rPr>
                <w:w w:val="105"/>
              </w:rPr>
              <w:t>dwie roboty budowlane</w:t>
            </w:r>
            <w:r w:rsidR="00280779">
              <w:rPr>
                <w:w w:val="105"/>
              </w:rPr>
              <w:t xml:space="preserve"> (przez robotę budowlaną rozumie się wykonywanie prac na podstawie jednej umowy)</w:t>
            </w:r>
            <w:r w:rsidRPr="005B1F38">
              <w:rPr>
                <w:w w:val="105"/>
              </w:rPr>
              <w:t xml:space="preserve"> polegające na budowie i/lub przebudowie i/lub rozbudowie </w:t>
            </w:r>
            <w:r w:rsidR="00280779">
              <w:rPr>
                <w:w w:val="105"/>
              </w:rPr>
              <w:t xml:space="preserve">drogi o nawierzchni bitumicznej / betonu asfaltowego </w:t>
            </w:r>
            <w:r w:rsidRPr="005B1F38">
              <w:rPr>
                <w:w w:val="105"/>
              </w:rPr>
              <w:t>o wartości nie</w:t>
            </w:r>
            <w:r w:rsidRPr="005B1F38">
              <w:rPr>
                <w:spacing w:val="-11"/>
                <w:w w:val="105"/>
              </w:rPr>
              <w:t xml:space="preserve"> </w:t>
            </w:r>
            <w:r w:rsidRPr="005B1F38">
              <w:rPr>
                <w:w w:val="105"/>
              </w:rPr>
              <w:t>mniejszej</w:t>
            </w:r>
            <w:r w:rsidRPr="005B1F38">
              <w:rPr>
                <w:spacing w:val="-11"/>
                <w:w w:val="105"/>
              </w:rPr>
              <w:t xml:space="preserve"> </w:t>
            </w:r>
            <w:r w:rsidRPr="005B1F38">
              <w:rPr>
                <w:w w:val="105"/>
              </w:rPr>
              <w:t>niż</w:t>
            </w:r>
            <w:r w:rsidRPr="005B1F38">
              <w:rPr>
                <w:spacing w:val="-11"/>
                <w:w w:val="105"/>
              </w:rPr>
              <w:t xml:space="preserve"> </w:t>
            </w:r>
            <w:r w:rsidRPr="005B1F38">
              <w:rPr>
                <w:spacing w:val="-11"/>
                <w:w w:val="105"/>
              </w:rPr>
              <w:br/>
            </w:r>
            <w:r w:rsidR="00280779">
              <w:rPr>
                <w:b/>
                <w:bCs/>
                <w:w w:val="105"/>
              </w:rPr>
              <w:t xml:space="preserve">400 </w:t>
            </w:r>
            <w:r w:rsidRPr="005B1F38">
              <w:rPr>
                <w:b/>
                <w:bCs/>
                <w:w w:val="105"/>
              </w:rPr>
              <w:t>000,00</w:t>
            </w:r>
            <w:r w:rsidRPr="005B1F38">
              <w:rPr>
                <w:b/>
                <w:bCs/>
                <w:spacing w:val="-11"/>
                <w:w w:val="105"/>
              </w:rPr>
              <w:t xml:space="preserve"> </w:t>
            </w:r>
            <w:r w:rsidRPr="005B1F38">
              <w:rPr>
                <w:b/>
                <w:bCs/>
                <w:w w:val="105"/>
              </w:rPr>
              <w:t>zł</w:t>
            </w:r>
            <w:r w:rsidRPr="005B1F38">
              <w:rPr>
                <w:b/>
                <w:bCs/>
                <w:spacing w:val="-11"/>
                <w:w w:val="105"/>
              </w:rPr>
              <w:t xml:space="preserve"> </w:t>
            </w:r>
            <w:r w:rsidRPr="005B1F38">
              <w:rPr>
                <w:b/>
                <w:bCs/>
                <w:w w:val="105"/>
              </w:rPr>
              <w:t>brutto</w:t>
            </w:r>
            <w:r w:rsidRPr="005B1F38">
              <w:rPr>
                <w:w w:val="105"/>
              </w:rPr>
              <w:t>.</w:t>
            </w:r>
          </w:p>
          <w:p w14:paraId="239BEE40" w14:textId="0492245D" w:rsidR="00AF4278" w:rsidRPr="003F4A27" w:rsidRDefault="00AF4278" w:rsidP="007662EF">
            <w:pPr>
              <w:pStyle w:val="Akapitzlist"/>
              <w:numPr>
                <w:ilvl w:val="1"/>
                <w:numId w:val="4"/>
              </w:numPr>
              <w:spacing w:before="120" w:line="276" w:lineRule="auto"/>
            </w:pPr>
            <w:r w:rsidRPr="003F4A27">
              <w:t xml:space="preserve">Warunek ten, w zakresie osób skierowanych przez Wykonawcę do realizacji zamówienia, zostanie uznany za spełniony, jeśli Wykonawca wykaże, że dysponuje lub będzie dysponować: co najmniej 1 osobą, która </w:t>
            </w:r>
            <w:r w:rsidRPr="003F4A27">
              <w:rPr>
                <w:spacing w:val="-1"/>
              </w:rPr>
              <w:t>posiada</w:t>
            </w:r>
            <w:r w:rsidRPr="003F4A27">
              <w:rPr>
                <w:spacing w:val="1"/>
              </w:rPr>
              <w:t xml:space="preserve"> </w:t>
            </w:r>
            <w:r w:rsidRPr="003F4A27">
              <w:rPr>
                <w:spacing w:val="-1"/>
              </w:rPr>
              <w:t>uprawnienia</w:t>
            </w:r>
            <w:r w:rsidRPr="003F4A27">
              <w:rPr>
                <w:spacing w:val="-6"/>
              </w:rPr>
              <w:t xml:space="preserve"> </w:t>
            </w:r>
            <w:r w:rsidRPr="003F4A27">
              <w:t>budowlane</w:t>
            </w:r>
            <w:r w:rsidRPr="003F4A27">
              <w:rPr>
                <w:spacing w:val="-4"/>
              </w:rPr>
              <w:t xml:space="preserve"> </w:t>
            </w:r>
            <w:r w:rsidR="00280779">
              <w:rPr>
                <w:spacing w:val="-4"/>
              </w:rPr>
              <w:t xml:space="preserve">bez ograniczeń </w:t>
            </w:r>
            <w:r w:rsidRPr="003F4A27">
              <w:rPr>
                <w:spacing w:val="-1"/>
              </w:rPr>
              <w:t>do</w:t>
            </w:r>
            <w:r w:rsidRPr="003F4A27">
              <w:rPr>
                <w:spacing w:val="89"/>
                <w:w w:val="99"/>
              </w:rPr>
              <w:t xml:space="preserve"> </w:t>
            </w:r>
            <w:r w:rsidRPr="003F4A27">
              <w:t>kierowania</w:t>
            </w:r>
            <w:r w:rsidRPr="003F4A27">
              <w:rPr>
                <w:spacing w:val="49"/>
              </w:rPr>
              <w:t xml:space="preserve"> </w:t>
            </w:r>
            <w:r w:rsidRPr="003F4A27">
              <w:t>robotami</w:t>
            </w:r>
            <w:r w:rsidRPr="003F4A27">
              <w:rPr>
                <w:spacing w:val="51"/>
              </w:rPr>
              <w:t xml:space="preserve"> </w:t>
            </w:r>
            <w:r w:rsidRPr="003F4A27">
              <w:rPr>
                <w:b/>
                <w:w w:val="105"/>
              </w:rPr>
              <w:t xml:space="preserve">w specjalności </w:t>
            </w:r>
            <w:r w:rsidR="00280779">
              <w:rPr>
                <w:b/>
                <w:w w:val="105"/>
              </w:rPr>
              <w:t>inżynieryjnej drogowej</w:t>
            </w:r>
            <w:r w:rsidRPr="003F4A27">
              <w:rPr>
                <w:spacing w:val="-1"/>
              </w:rPr>
              <w:t>, która pełnić będzie funkcję kierownika</w:t>
            </w:r>
            <w:r w:rsidRPr="003F4A27">
              <w:rPr>
                <w:spacing w:val="-2"/>
              </w:rPr>
              <w:t xml:space="preserve"> </w:t>
            </w:r>
            <w:r w:rsidRPr="003F4A27">
              <w:rPr>
                <w:spacing w:val="-1"/>
              </w:rPr>
              <w:t>budowy</w:t>
            </w:r>
            <w:r w:rsidR="00280779">
              <w:rPr>
                <w:spacing w:val="-1"/>
              </w:rPr>
              <w:t>.</w:t>
            </w:r>
          </w:p>
          <w:p w14:paraId="250C0BBB" w14:textId="77777777" w:rsidR="00AF4278" w:rsidRPr="003F4A27" w:rsidRDefault="00AF4278" w:rsidP="007662EF">
            <w:pPr>
              <w:spacing w:before="120" w:line="276" w:lineRule="auto"/>
              <w:ind w:left="2977"/>
            </w:pPr>
          </w:p>
          <w:p w14:paraId="1F33B440" w14:textId="37946849" w:rsidR="00AF4278" w:rsidRPr="00842402" w:rsidRDefault="00AF4278" w:rsidP="007662EF">
            <w:pPr>
              <w:spacing w:line="276" w:lineRule="auto"/>
              <w:ind w:left="284"/>
              <w:rPr>
                <w:b/>
                <w:lang w:eastAsia="pl-PL"/>
              </w:rPr>
            </w:pPr>
            <w:r w:rsidRPr="003F4A27">
              <w:rPr>
                <w:b/>
                <w:lang w:eastAsia="pl-PL"/>
              </w:rPr>
              <w:t xml:space="preserve">Zamawiający dopuszcza łączenie funkcji ww. osób. Zamawiający wymaga, aby ww. osoby uczestniczące w wykonaniu zamówienia posiadały min. </w:t>
            </w:r>
            <w:r w:rsidR="0040324E">
              <w:rPr>
                <w:b/>
                <w:lang w:eastAsia="pl-PL"/>
              </w:rPr>
              <w:t>3</w:t>
            </w:r>
            <w:r w:rsidRPr="003F4A27">
              <w:rPr>
                <w:b/>
                <w:lang w:eastAsia="pl-PL"/>
              </w:rPr>
              <w:t xml:space="preserve"> letnie doświadczenie w danej specjalności. Doświadczenie oznacza czas liczony od dnia uzyskania uprawnień.</w:t>
            </w:r>
          </w:p>
          <w:p w14:paraId="2D3DEDA0" w14:textId="373EF7C8" w:rsidR="00AF4278" w:rsidRPr="003F4A27" w:rsidRDefault="00AF4278" w:rsidP="007662EF">
            <w:pPr>
              <w:pStyle w:val="Akapitzlist"/>
              <w:spacing w:before="120" w:after="120" w:line="276" w:lineRule="auto"/>
              <w:ind w:left="319" w:firstLine="0"/>
            </w:pPr>
            <w:r>
              <w:t xml:space="preserve">Osoba </w:t>
            </w:r>
            <w:r w:rsidRPr="005B1F38">
              <w:t xml:space="preserve">powyższa musi posiadać niezbędne do wykonania zamówienia kwalifikacje zawodowe, tj. uprawnienia budowlane, o których mowa w ustawie z  dnia 7 lipca 1994 roku – Prawo budowlane (Dz. U. z 2020 r., poz. </w:t>
            </w:r>
            <w:r w:rsidRPr="00C503C4">
              <w:t>1333 z późn. zm.) Za</w:t>
            </w:r>
            <w:r w:rsidRPr="005B1F38">
              <w:t xml:space="preserve">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(t.j. Dz. U. z 2020 r., poz. 1333 z późn. zm.) oraz ustawy z dnia 22 grudnia 2015 r. o zasadach uznawania kwalifikacji zawodowych nabytych w państwach </w:t>
            </w:r>
            <w:r w:rsidRPr="005B1F38">
              <w:lastRenderedPageBreak/>
              <w:t>członkowskich Unii Europejskiej (t.j. Dz. U. z 2020 r., poz. 220 z późn. zm.).</w:t>
            </w:r>
          </w:p>
          <w:p w14:paraId="31AD1E25" w14:textId="4A30CA0A" w:rsidR="00AF4278" w:rsidRPr="00842402" w:rsidRDefault="00AF4278" w:rsidP="007662EF">
            <w:pPr>
              <w:pStyle w:val="Akapitzlist"/>
              <w:numPr>
                <w:ilvl w:val="1"/>
                <w:numId w:val="12"/>
              </w:numPr>
              <w:spacing w:before="120" w:line="276" w:lineRule="auto"/>
            </w:pPr>
            <w:r w:rsidRPr="00842402">
              <w:t>Ocena spełniania warunków udziału w postępowaniu dokonana zostanie zgodnie z formułą „spełnia”/„nie spełnia”, w oparciu o informacje zawarte w dokumentach i oświadczeniach, o których mowa w rozdziale 10.</w:t>
            </w:r>
          </w:p>
          <w:p w14:paraId="26AB40F1" w14:textId="7B6B87C1" w:rsidR="00AF4278" w:rsidRPr="003F4A27" w:rsidRDefault="00AF4278" w:rsidP="007662EF">
            <w:pPr>
              <w:pStyle w:val="Akapitzlist"/>
              <w:numPr>
                <w:ilvl w:val="1"/>
                <w:numId w:val="12"/>
              </w:numPr>
              <w:spacing w:before="120" w:line="276" w:lineRule="auto"/>
            </w:pPr>
            <w:r w:rsidRPr="003F4A27">
              <w:t>Wykonawcy mogą wspólnie ubiegać się o udzielenie zamówienia</w:t>
            </w:r>
            <w:r w:rsidR="004252B8">
              <w:t xml:space="preserve"> (konsorcjum)</w:t>
            </w:r>
            <w:r w:rsidRPr="003F4A27">
              <w:t xml:space="preserve">. Żaden z Wykonawców wspólnie ubiegających się o udzielenie zamówienia nie może podlegać wykluczeniu z postępowania. W przypadku Wykonawców wspólnie </w:t>
            </w:r>
            <w:r w:rsidRPr="00B27A23">
              <w:t>ubiegających się o udzielenie zamówienia warunki udziału w postępowaniu określone w pkt 8.1. powinni</w:t>
            </w:r>
            <w:r w:rsidRPr="003F4A27">
              <w:t xml:space="preserve"> spełniać łącznie wszyscy Wykonawcy. </w:t>
            </w:r>
          </w:p>
          <w:p w14:paraId="0AB7833C" w14:textId="6F37D38F" w:rsidR="00AF4278" w:rsidRPr="00B27A23" w:rsidRDefault="00AF4278" w:rsidP="007662EF">
            <w:pPr>
              <w:pStyle w:val="Akapitzlist"/>
              <w:numPr>
                <w:ilvl w:val="1"/>
                <w:numId w:val="12"/>
              </w:numPr>
              <w:spacing w:before="120" w:line="276" w:lineRule="auto"/>
            </w:pPr>
            <w:r w:rsidRPr="003F4A27">
              <w:t>W odniesieniu do warunków dotyczących wykształcenia, kwalifikacji zawodowych lub doświadczenia Wykonawcy wspólnie ubiegający się o udzielenie zamówienia</w:t>
            </w:r>
            <w:r w:rsidR="004252B8">
              <w:t xml:space="preserve"> (konsorcjum)</w:t>
            </w:r>
            <w:r w:rsidRPr="003F4A27">
              <w:t xml:space="preserve"> mogą polegać na zdolnościach tych Wykonawców, którzy wykonają roboty budowlane, do realizacji których te zdolności są wymagane. </w:t>
            </w:r>
            <w:r w:rsidRPr="00B27A23">
              <w:t xml:space="preserve">W przypadku, o którym mowa w zdaniu poprzednim, Wykonawcy wspólnie ubiegający się o udzielenie zamówienia dołączają do oferty oświadczenie, z którego wynika, które roboty budowlane wykonają poszczególni Wykonawcy. </w:t>
            </w:r>
          </w:p>
          <w:p w14:paraId="1AFC8A51" w14:textId="6E33AD24" w:rsidR="00AF4278" w:rsidRPr="003F4A27" w:rsidRDefault="00AF4278" w:rsidP="007662EF">
            <w:pPr>
              <w:pStyle w:val="Akapitzlist"/>
              <w:numPr>
                <w:ilvl w:val="1"/>
                <w:numId w:val="12"/>
              </w:numPr>
              <w:spacing w:before="120" w:line="276" w:lineRule="auto"/>
            </w:pPr>
            <w:r w:rsidRPr="003F4A27">
              <w:rPr>
                <w:bCs/>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3F4A27">
              <w:t>zaangażowanie zasobów technicznych lub zawodowych Wykonawcy w inne przedsięwzięcia gospodarcze Wykonawcy może mieć negatywny wpływ na realizację zamówienia.</w:t>
            </w:r>
          </w:p>
        </w:tc>
      </w:tr>
      <w:tr w:rsidR="00AF4278" w:rsidRPr="00C533D9" w14:paraId="38A849A5" w14:textId="77777777" w:rsidTr="00187104">
        <w:tc>
          <w:tcPr>
            <w:tcW w:w="9056" w:type="dxa"/>
            <w:tcBorders>
              <w:top w:val="nil"/>
              <w:left w:val="nil"/>
              <w:bottom w:val="nil"/>
              <w:right w:val="nil"/>
            </w:tcBorders>
            <w:shd w:val="clear" w:color="auto" w:fill="95B3D7" w:themeFill="accent1" w:themeFillTint="99"/>
          </w:tcPr>
          <w:p w14:paraId="1C02F61C" w14:textId="40E43095" w:rsidR="00AF4278" w:rsidRPr="003F4A27" w:rsidRDefault="00AF4278" w:rsidP="007662EF">
            <w:pPr>
              <w:pStyle w:val="Akapitzlist"/>
              <w:numPr>
                <w:ilvl w:val="0"/>
                <w:numId w:val="29"/>
              </w:numPr>
              <w:spacing w:before="120" w:line="276" w:lineRule="auto"/>
              <w:rPr>
                <w:b/>
                <w:bCs/>
              </w:rPr>
            </w:pPr>
            <w:r w:rsidRPr="003F4A27">
              <w:rPr>
                <w:b/>
                <w:bCs/>
              </w:rPr>
              <w:lastRenderedPageBreak/>
              <w:t>INFORMACJA O PRZEDMIOTOWYCH ŚRODKACH DOWODOWYCH</w:t>
            </w:r>
          </w:p>
        </w:tc>
      </w:tr>
      <w:tr w:rsidR="00AF4278" w:rsidRPr="00C533D9" w14:paraId="77FB4E10" w14:textId="77777777" w:rsidTr="00187104">
        <w:tc>
          <w:tcPr>
            <w:tcW w:w="9056" w:type="dxa"/>
            <w:tcBorders>
              <w:top w:val="nil"/>
              <w:left w:val="nil"/>
              <w:bottom w:val="nil"/>
              <w:right w:val="nil"/>
            </w:tcBorders>
          </w:tcPr>
          <w:p w14:paraId="38BE4F77" w14:textId="0DA407E7" w:rsidR="00AF4278" w:rsidRPr="003F4A27" w:rsidRDefault="00AF4278" w:rsidP="007662EF">
            <w:pPr>
              <w:spacing w:before="120" w:line="276" w:lineRule="auto"/>
              <w:ind w:left="319"/>
            </w:pPr>
            <w:r w:rsidRPr="003F4A27">
              <w:t>Zamawiający nie wymaga od Wykonawców przedłożenia przedmiotowych środków dowodowych.</w:t>
            </w:r>
          </w:p>
        </w:tc>
      </w:tr>
      <w:tr w:rsidR="00AF4278" w:rsidRPr="003F4A27" w14:paraId="6A9FF03B" w14:textId="77777777" w:rsidTr="00187104">
        <w:tc>
          <w:tcPr>
            <w:tcW w:w="9056" w:type="dxa"/>
            <w:tcBorders>
              <w:top w:val="nil"/>
              <w:left w:val="nil"/>
              <w:bottom w:val="nil"/>
              <w:right w:val="nil"/>
            </w:tcBorders>
            <w:shd w:val="clear" w:color="auto" w:fill="95B3D7" w:themeFill="accent1" w:themeFillTint="99"/>
          </w:tcPr>
          <w:p w14:paraId="49B973E5" w14:textId="5B3E342D" w:rsidR="00AF4278" w:rsidRPr="003F4A27" w:rsidRDefault="00AF4278" w:rsidP="007662EF">
            <w:pPr>
              <w:pStyle w:val="Akapitzlist"/>
              <w:numPr>
                <w:ilvl w:val="0"/>
                <w:numId w:val="29"/>
              </w:numPr>
              <w:spacing w:before="120" w:line="276" w:lineRule="auto"/>
              <w:rPr>
                <w:b/>
                <w:bCs/>
              </w:rPr>
            </w:pPr>
            <w:r w:rsidRPr="003F4A27">
              <w:rPr>
                <w:b/>
                <w:bCs/>
              </w:rPr>
              <w:t>WYKAZ PODMIOTOWYCH ŚRODKÓW DOWODOWYCH</w:t>
            </w:r>
          </w:p>
        </w:tc>
      </w:tr>
      <w:tr w:rsidR="00AF4278" w:rsidRPr="00C533D9" w14:paraId="6DD3B0E3" w14:textId="77777777" w:rsidTr="00187104">
        <w:tc>
          <w:tcPr>
            <w:tcW w:w="9056" w:type="dxa"/>
            <w:tcBorders>
              <w:top w:val="nil"/>
              <w:left w:val="nil"/>
              <w:bottom w:val="nil"/>
              <w:right w:val="nil"/>
            </w:tcBorders>
          </w:tcPr>
          <w:p w14:paraId="5D1C47CA" w14:textId="5D6DADDE" w:rsidR="00AF4278" w:rsidRPr="00C54B67" w:rsidRDefault="00AF4278" w:rsidP="007662EF">
            <w:pPr>
              <w:pStyle w:val="Akapitzlist"/>
              <w:numPr>
                <w:ilvl w:val="1"/>
                <w:numId w:val="30"/>
              </w:numPr>
              <w:spacing w:before="120" w:line="276" w:lineRule="auto"/>
            </w:pPr>
            <w:r w:rsidRPr="003F4A27">
              <w:t xml:space="preserve">W celu potwierdzenia braku podstaw do wykluczenia z postępowania, o których mowa w pkt </w:t>
            </w:r>
            <w:r>
              <w:t>7</w:t>
            </w:r>
            <w:r w:rsidRPr="003F4A27">
              <w:t xml:space="preserve">.1. i </w:t>
            </w:r>
            <w:r>
              <w:t>7</w:t>
            </w:r>
            <w:r w:rsidRPr="003F4A27">
              <w:t xml:space="preserve">.3. oraz w celu potwierdzenia spełniania warunków udziału w postępowaniu, o których mowa w pkt </w:t>
            </w:r>
            <w:r>
              <w:t>8</w:t>
            </w:r>
            <w:r w:rsidRPr="003F4A27">
              <w:t xml:space="preserve">.1. Wykonawca składa wraz z ofertą </w:t>
            </w:r>
            <w:bookmarkStart w:id="2" w:name="_Hlk62944230"/>
            <w:r w:rsidRPr="003F4A27">
              <w:t>oświadczenia, o których mowa w art. 125 ust. 1 PZP, tj. oświadczenie o spełnianiu warunków udziału</w:t>
            </w:r>
            <w:bookmarkStart w:id="3" w:name="_Hlk62940840"/>
            <w:r>
              <w:t xml:space="preserve"> oraz </w:t>
            </w:r>
            <w:r w:rsidRPr="003F4A27">
              <w:t xml:space="preserve">oświadczenie o braku podstaw do wykluczenia, sporządzone zgodne ze wzorem </w:t>
            </w:r>
            <w:r w:rsidRPr="00C54B67">
              <w:t xml:space="preserve">stanowiącym </w:t>
            </w:r>
            <w:r w:rsidRPr="00C54B67">
              <w:rPr>
                <w:b/>
                <w:bCs/>
              </w:rPr>
              <w:t>załącznik nr 2 do SWZ</w:t>
            </w:r>
            <w:bookmarkEnd w:id="3"/>
            <w:r w:rsidRPr="00C54B67">
              <w:t>.</w:t>
            </w:r>
            <w:bookmarkEnd w:id="2"/>
          </w:p>
          <w:p w14:paraId="048BFB95" w14:textId="77777777" w:rsidR="00AF4278" w:rsidRPr="003F4A27" w:rsidRDefault="00AF4278" w:rsidP="007662EF">
            <w:pPr>
              <w:pStyle w:val="Akapitzlist"/>
              <w:spacing w:before="120" w:line="276" w:lineRule="auto"/>
              <w:ind w:left="460" w:firstLine="0"/>
              <w:rPr>
                <w:b/>
                <w:bCs/>
              </w:rPr>
            </w:pPr>
            <w:r w:rsidRPr="003F4A27">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sidRPr="003F4A27">
              <w:rPr>
                <w:b/>
                <w:bCs/>
              </w:rPr>
              <w:t>Oświadczenia te składa się, pod rygorem nieważności, w formie elektronicznej lub w postaci elektronicznej opatrzonej podpisem zaufanym lub podpisem osobistym.</w:t>
            </w:r>
          </w:p>
          <w:p w14:paraId="03485638" w14:textId="084418C2" w:rsidR="00AF4278" w:rsidRPr="003F4A27" w:rsidRDefault="00AF4278" w:rsidP="007662EF">
            <w:pPr>
              <w:pStyle w:val="Akapitzlist"/>
              <w:numPr>
                <w:ilvl w:val="1"/>
                <w:numId w:val="30"/>
              </w:numPr>
              <w:spacing w:before="120" w:line="276" w:lineRule="auto"/>
              <w:rPr>
                <w:b/>
                <w:bCs/>
              </w:rPr>
            </w:pPr>
            <w:r w:rsidRPr="003F4A27">
              <w:t xml:space="preserve">W celu potwierdzenia spełniania warunków udziału w postępowaniu, o których mowa w pkt </w:t>
            </w:r>
            <w:r>
              <w:t>8</w:t>
            </w:r>
            <w:r w:rsidRPr="003F4A27">
              <w:t>.1.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p>
          <w:p w14:paraId="5841418D" w14:textId="75A33F22" w:rsidR="00AF4278" w:rsidRPr="003F4A27" w:rsidRDefault="00AF4278" w:rsidP="007662EF">
            <w:pPr>
              <w:pStyle w:val="Akapitzlist"/>
              <w:numPr>
                <w:ilvl w:val="0"/>
                <w:numId w:val="31"/>
              </w:numPr>
              <w:spacing w:before="120" w:line="276" w:lineRule="auto"/>
              <w:rPr>
                <w:b/>
                <w:bCs/>
              </w:rPr>
            </w:pPr>
            <w:r w:rsidRPr="003F4A27">
              <w:lastRenderedPageBreak/>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(wzór wykazu wykonanych robót budowlanych stanowi </w:t>
            </w:r>
            <w:r w:rsidRPr="009E09F6">
              <w:rPr>
                <w:b/>
                <w:bCs/>
              </w:rPr>
              <w:t>załącznik nr 6 do SWZ</w:t>
            </w:r>
            <w:r w:rsidRPr="003F4A27">
              <w:t xml:space="preserve">). </w:t>
            </w:r>
          </w:p>
          <w:p w14:paraId="13758685" w14:textId="4A83C481" w:rsidR="00AF4278" w:rsidRPr="003F4A27" w:rsidRDefault="00AF4278" w:rsidP="007662EF">
            <w:pPr>
              <w:pStyle w:val="Akapitzlist"/>
              <w:spacing w:before="120" w:line="276" w:lineRule="auto"/>
              <w:ind w:left="720" w:firstLine="0"/>
            </w:pPr>
            <w:r w:rsidRPr="003F4A27">
              <w:t>Jeżeli Wykonawca powołuje się na doświadczenie w realizacji robót budowlanych wykonanych wspólnie z innymi wykonawcami</w:t>
            </w:r>
            <w:r w:rsidR="004252B8">
              <w:t xml:space="preserve"> (konsorcjum)</w:t>
            </w:r>
            <w:r w:rsidRPr="003F4A27">
              <w:t xml:space="preserve"> wykaz, o którym mowa wyżej dotyczy robót budowlanych, w których wykonaniu wykonawca ten bezpośrednio uczestniczył.</w:t>
            </w:r>
          </w:p>
          <w:p w14:paraId="3F95E737" w14:textId="79A03DF3" w:rsidR="00AF4278" w:rsidRPr="003F4A27" w:rsidRDefault="00AF4278" w:rsidP="007662EF">
            <w:pPr>
              <w:pStyle w:val="Akapitzlist"/>
              <w:spacing w:before="120" w:line="276" w:lineRule="auto"/>
              <w:ind w:left="720" w:firstLine="0"/>
              <w:rPr>
                <w:b/>
                <w:bCs/>
              </w:rPr>
            </w:pPr>
            <w:r w:rsidRPr="003F4A27">
              <w:t>Okres wyrażony w latach, o którym mowa wyżej, liczy się wstecz od dnia w którym upływa termin składnia ofert.</w:t>
            </w:r>
          </w:p>
          <w:p w14:paraId="6EAB687E" w14:textId="77777777" w:rsidR="00AF4278" w:rsidRPr="003F4A27" w:rsidRDefault="00AF4278" w:rsidP="007662EF">
            <w:pPr>
              <w:pStyle w:val="Akapitzlist"/>
              <w:numPr>
                <w:ilvl w:val="0"/>
                <w:numId w:val="31"/>
              </w:numPr>
              <w:spacing w:before="120" w:line="276" w:lineRule="auto"/>
            </w:pPr>
            <w:r w:rsidRPr="003F4A27">
              <w:t xml:space="preserve">dowodów określających, że wskazane przez Wykonawcę roboty budowlane na potwierdzenie spełnienia warunku udziału w postępowaniu dot. zdolności technicznej lub zawodowej w zakresie doświadczenia zostały wykonane należycie. </w:t>
            </w:r>
          </w:p>
          <w:p w14:paraId="3E98EE76" w14:textId="5F62DC54" w:rsidR="00AF4278" w:rsidRPr="003F4A27" w:rsidRDefault="00AF4278" w:rsidP="007662EF">
            <w:pPr>
              <w:pStyle w:val="Akapitzlist"/>
              <w:spacing w:before="120" w:line="276" w:lineRule="auto"/>
              <w:ind w:left="720" w:firstLine="0"/>
            </w:pPr>
            <w:r w:rsidRPr="003F4A27">
              <w:t xml:space="preserve">Dowodami, o których mowa, są referencje bądź inne dokumenty sporządzone przez podmiot, na rzecz którego roboty budowlane były wykonywane, a jeżeli wykonawca z przyczyn niezależnych od niego nie jest w stanie uzyskać tych dokumentów – inne odpowiednie dokumenty. </w:t>
            </w:r>
          </w:p>
          <w:p w14:paraId="738D8019" w14:textId="006AD100" w:rsidR="00AF4278" w:rsidRPr="003F4A27" w:rsidRDefault="00AF4278" w:rsidP="007662EF">
            <w:pPr>
              <w:pStyle w:val="Akapitzlist"/>
              <w:numPr>
                <w:ilvl w:val="0"/>
                <w:numId w:val="31"/>
              </w:numPr>
              <w:spacing w:before="120" w:line="276" w:lineRule="auto"/>
            </w:pPr>
            <w:r w:rsidRPr="003F4A27">
              <w:t xml:space="preserve">wykazu osób, skierowanych przez Wykonawcę do realizacji zamówienia publicznego, wraz z informacjami na temat ich kwalifikacji zawodowych, posiadanych uprawnień (jeżeli są wymagane), doświadczenia (jeżeli jest wymagane) wykształcenia (jeżeli jest wymagane) niezbędnych do wykonania zamówienia publicznego, a także zakresu wykonywanych przez nie czynności oraz informacją o podstawie do dysponowania tymi osobami (wzór wykazu osób skierowanych przez wykonawcę do realizacji zamówienia stanowi </w:t>
            </w:r>
            <w:r w:rsidRPr="009E09F6">
              <w:rPr>
                <w:b/>
                <w:bCs/>
              </w:rPr>
              <w:t>załącznik nr 7 do SWZ</w:t>
            </w:r>
            <w:r w:rsidRPr="003F4A27">
              <w:t>),</w:t>
            </w:r>
          </w:p>
          <w:p w14:paraId="04F5675A" w14:textId="728D6433" w:rsidR="00AF4278" w:rsidRDefault="00AF4278" w:rsidP="007662EF">
            <w:pPr>
              <w:pStyle w:val="Kolorowalistaakcent11"/>
              <w:numPr>
                <w:ilvl w:val="1"/>
                <w:numId w:val="30"/>
              </w:numPr>
              <w:spacing w:before="120" w:after="240" w:line="276" w:lineRule="auto"/>
              <w:rPr>
                <w:rFonts w:ascii="Arial" w:hAnsi="Arial" w:cs="Arial"/>
                <w:sz w:val="22"/>
                <w:szCs w:val="22"/>
              </w:rPr>
            </w:pPr>
            <w:bookmarkStart w:id="4" w:name="_Hlk63010516"/>
            <w:r w:rsidRPr="003F4A27">
              <w:rPr>
                <w:rFonts w:ascii="Arial" w:hAnsi="Arial" w:cs="Arial"/>
                <w:sz w:val="22"/>
                <w:szCs w:val="22"/>
              </w:rPr>
              <w:t xml:space="preserve">W celu potwierdzenia braku podstaw do wykluczenia, o których mowa w pkt </w:t>
            </w:r>
            <w:r>
              <w:rPr>
                <w:rFonts w:ascii="Arial" w:hAnsi="Arial" w:cs="Arial"/>
                <w:sz w:val="22"/>
                <w:szCs w:val="22"/>
              </w:rPr>
              <w:t>8</w:t>
            </w:r>
            <w:r w:rsidRPr="003F4A27">
              <w:rPr>
                <w:rFonts w:ascii="Arial" w:hAnsi="Arial" w:cs="Arial"/>
                <w:sz w:val="22"/>
                <w:szCs w:val="22"/>
              </w:rPr>
              <w:t xml:space="preserve">.1. i </w:t>
            </w:r>
            <w:r>
              <w:rPr>
                <w:rFonts w:ascii="Arial" w:hAnsi="Arial" w:cs="Arial"/>
                <w:sz w:val="22"/>
                <w:szCs w:val="22"/>
              </w:rPr>
              <w:t>8</w:t>
            </w:r>
            <w:r w:rsidRPr="003F4A27">
              <w:rPr>
                <w:rFonts w:ascii="Arial" w:hAnsi="Arial" w:cs="Arial"/>
                <w:sz w:val="22"/>
                <w:szCs w:val="22"/>
              </w:rPr>
              <w:t>.3.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bookmarkEnd w:id="4"/>
          </w:p>
          <w:p w14:paraId="18E19866" w14:textId="77777777" w:rsidR="00C54B67" w:rsidRPr="00C54B67" w:rsidRDefault="00C54B67" w:rsidP="007662EF">
            <w:pPr>
              <w:pStyle w:val="Kolorowalistaakcent11"/>
              <w:spacing w:before="120" w:after="240" w:line="276" w:lineRule="auto"/>
              <w:ind w:left="460"/>
              <w:rPr>
                <w:rFonts w:ascii="Arial" w:hAnsi="Arial" w:cs="Arial"/>
                <w:sz w:val="22"/>
                <w:szCs w:val="22"/>
              </w:rPr>
            </w:pPr>
            <w:r w:rsidRPr="00C54B67">
              <w:rPr>
                <w:rFonts w:ascii="Arial" w:hAnsi="Arial" w:cs="Arial"/>
                <w:sz w:val="22"/>
                <w:szCs w:val="22"/>
              </w:rPr>
              <w:t>a)</w:t>
            </w:r>
            <w:r w:rsidRPr="00C54B67">
              <w:rPr>
                <w:rFonts w:ascii="Arial" w:hAnsi="Arial" w:cs="Arial"/>
                <w:sz w:val="22"/>
                <w:szCs w:val="22"/>
              </w:rPr>
              <w:tab/>
              <w:t>informacji z Krajowego Rejestru Karnego w zakresie:(a) art. 108 ust. 1 pkt 1 i 2 PZP,(b) art. 108 ust. 1 pkt 4 PZP, odnośnie do orzeczenia zakazu ubiegania się o zamówienie publiczne tytułem środka karnego, (c) art. 109 ust. 1 pkt 2 lit a) PZP, (d) art. 109 ust. 1 pkt 2 lit b) PZP, odnośnie do prawomocnego ukarania za wykroczenie, za które wymierzono karę aresztu, (e) art. 109 ust. 1 pkt 3 PZP, odnośnie do skazania za przestępstwo lub ukarania za wykroczenie, za które wymierzona karę aresztu - sporządzonej nie wcześniej niż 6 miesięcy przed jej złożeniem,</w:t>
            </w:r>
          </w:p>
          <w:p w14:paraId="21A033A2" w14:textId="77777777" w:rsidR="00C54B67" w:rsidRPr="00C54B67" w:rsidRDefault="00C54B67" w:rsidP="007662EF">
            <w:pPr>
              <w:pStyle w:val="Kolorowalistaakcent11"/>
              <w:spacing w:before="120" w:after="240" w:line="276" w:lineRule="auto"/>
              <w:ind w:left="460"/>
              <w:rPr>
                <w:rFonts w:ascii="Arial" w:hAnsi="Arial" w:cs="Arial"/>
                <w:sz w:val="22"/>
                <w:szCs w:val="22"/>
              </w:rPr>
            </w:pPr>
            <w:r w:rsidRPr="00C54B67">
              <w:rPr>
                <w:rFonts w:ascii="Arial" w:hAnsi="Arial" w:cs="Arial"/>
                <w:sz w:val="22"/>
                <w:szCs w:val="22"/>
              </w:rPr>
              <w:t>b)</w:t>
            </w:r>
            <w:r w:rsidRPr="00C54B67">
              <w:rPr>
                <w:rFonts w:ascii="Arial" w:hAnsi="Arial" w:cs="Arial"/>
                <w:sz w:val="22"/>
                <w:szCs w:val="22"/>
              </w:rPr>
              <w:tab/>
              <w:t xml:space="preserve">oświadczenia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w:t>
            </w:r>
            <w:r w:rsidRPr="00C54B67">
              <w:rPr>
                <w:rFonts w:ascii="Arial" w:hAnsi="Arial" w:cs="Arial"/>
                <w:sz w:val="22"/>
                <w:szCs w:val="22"/>
              </w:rPr>
              <w:lastRenderedPageBreak/>
              <w:t xml:space="preserve">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samej grupy kapitałowej stanowi </w:t>
            </w:r>
            <w:r w:rsidRPr="00C54B67">
              <w:rPr>
                <w:rFonts w:ascii="Arial" w:hAnsi="Arial" w:cs="Arial"/>
                <w:b/>
                <w:bCs/>
                <w:sz w:val="22"/>
                <w:szCs w:val="22"/>
              </w:rPr>
              <w:t>załącznik nr 5 do SWZ</w:t>
            </w:r>
            <w:r w:rsidRPr="00C54B67">
              <w:rPr>
                <w:rFonts w:ascii="Arial" w:hAnsi="Arial" w:cs="Arial"/>
                <w:sz w:val="22"/>
                <w:szCs w:val="22"/>
              </w:rPr>
              <w:t>),</w:t>
            </w:r>
          </w:p>
          <w:p w14:paraId="19E998A2" w14:textId="77777777" w:rsidR="00C54B67" w:rsidRPr="00C54B67" w:rsidRDefault="00C54B67" w:rsidP="007662EF">
            <w:pPr>
              <w:pStyle w:val="Kolorowalistaakcent11"/>
              <w:spacing w:before="120" w:after="240" w:line="276" w:lineRule="auto"/>
              <w:ind w:left="460"/>
              <w:rPr>
                <w:rFonts w:ascii="Arial" w:hAnsi="Arial" w:cs="Arial"/>
                <w:sz w:val="22"/>
                <w:szCs w:val="22"/>
              </w:rPr>
            </w:pPr>
            <w:r w:rsidRPr="00C54B67">
              <w:rPr>
                <w:rFonts w:ascii="Arial" w:hAnsi="Arial" w:cs="Arial"/>
                <w:sz w:val="22"/>
                <w:szCs w:val="22"/>
              </w:rPr>
              <w:t>c)</w:t>
            </w:r>
            <w:r w:rsidRPr="00C54B67">
              <w:rPr>
                <w:rFonts w:ascii="Arial" w:hAnsi="Arial" w:cs="Arial"/>
                <w:sz w:val="22"/>
                <w:szCs w:val="22"/>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549E268" w14:textId="1D8818E2" w:rsidR="00C54B67" w:rsidRPr="003F4A27" w:rsidRDefault="00C54B67" w:rsidP="007662EF">
            <w:pPr>
              <w:pStyle w:val="Kolorowalistaakcent11"/>
              <w:spacing w:before="120" w:after="240" w:line="276" w:lineRule="auto"/>
              <w:ind w:left="460"/>
              <w:rPr>
                <w:rFonts w:ascii="Arial" w:hAnsi="Arial" w:cs="Arial"/>
                <w:sz w:val="22"/>
                <w:szCs w:val="22"/>
              </w:rPr>
            </w:pPr>
            <w:r w:rsidRPr="00C54B67">
              <w:rPr>
                <w:rFonts w:ascii="Arial" w:hAnsi="Arial" w:cs="Arial"/>
                <w:sz w:val="22"/>
                <w:szCs w:val="22"/>
              </w:rPr>
              <w:t>d)</w:t>
            </w:r>
            <w:r w:rsidRPr="00C54B67">
              <w:rPr>
                <w:rFonts w:ascii="Arial" w:hAnsi="Arial" w:cs="Arial"/>
                <w:sz w:val="22"/>
                <w:szCs w:val="22"/>
              </w:rPr>
              <w:tab/>
              <w:t xml:space="preserve">oświadczenia wykonawcy o aktualności informacji zawartych w oświadczeniu, o którym mowa w art. 125 ust. 1 PZP, w zakresie podstaw wykluczenia z postępowania określonych w: a) art. 108 ust. 1 pkt 3 PZP, b) art. 108 ust. 1 pkt 4 PZP dotyczących orzeczenia zakazu ubiegania się o zamówienie publiczne tytułem środka zapobiegawczego, c) art. 108 ust. 1 pkt 5 PZP dotyczących zawarcia z innymi wykonawcami porozumienia mającego na celu zakłócenie konkurencji, d) art. 108 ust. 1 pkt 6 PZP, e) art. 109 ust. 1 </w:t>
            </w:r>
            <w:r w:rsidR="009C04DB" w:rsidRPr="0063566F">
              <w:rPr>
                <w:rFonts w:ascii="Arial" w:hAnsi="Arial" w:cs="Arial"/>
                <w:sz w:val="22"/>
                <w:szCs w:val="22"/>
              </w:rPr>
              <w:t>lit b) PZP odnośnie do skazania za wykroczenie, za które wymierzone karę ograniczenia wolności lub karę grzywny, f) art. 109 ust. 1 pkt 2 lit c</w:t>
            </w:r>
            <w:r w:rsidR="009C04DB">
              <w:rPr>
                <w:rFonts w:ascii="Arial" w:hAnsi="Arial" w:cs="Arial"/>
                <w:sz w:val="22"/>
                <w:szCs w:val="22"/>
              </w:rPr>
              <w:t>)</w:t>
            </w:r>
            <w:r w:rsidR="009C04DB" w:rsidRPr="0063566F">
              <w:rPr>
                <w:rFonts w:ascii="Arial" w:hAnsi="Arial" w:cs="Arial"/>
                <w:sz w:val="22"/>
                <w:szCs w:val="22"/>
              </w:rPr>
              <w:t xml:space="preserve"> PZP, g) art. 109 ust. 1 pkt 3 PZP ustawy odnośnie do skazania za wykroczenie, za które wymierzon</w:t>
            </w:r>
            <w:r w:rsidR="009C04DB">
              <w:rPr>
                <w:rFonts w:ascii="Arial" w:hAnsi="Arial" w:cs="Arial"/>
                <w:sz w:val="22"/>
                <w:szCs w:val="22"/>
              </w:rPr>
              <w:t>o</w:t>
            </w:r>
            <w:r w:rsidR="009C04DB" w:rsidRPr="0063566F">
              <w:rPr>
                <w:rFonts w:ascii="Arial" w:hAnsi="Arial" w:cs="Arial"/>
                <w:sz w:val="22"/>
                <w:szCs w:val="22"/>
              </w:rPr>
              <w:t xml:space="preserve"> karę ograniczenia wolności lub karę grzywny, h) art. 109 ust. 1 pkt 5 PZP i art. 109 ust. 1 pkt</w:t>
            </w:r>
            <w:r w:rsidRPr="00C54B67">
              <w:rPr>
                <w:rFonts w:ascii="Arial" w:hAnsi="Arial" w:cs="Arial"/>
                <w:sz w:val="22"/>
                <w:szCs w:val="22"/>
              </w:rPr>
              <w:t xml:space="preserve"> 7 PZP - (wzór oświadczenie Wykonawcy o aktualności informacji zawartych w oświadczeniu, o którym mowa w art. 125 ust. 1 PZP w zakresie podstaw wykluczenia z postępowania stanowi </w:t>
            </w:r>
            <w:r w:rsidRPr="00C54B67">
              <w:rPr>
                <w:rFonts w:ascii="Arial" w:hAnsi="Arial" w:cs="Arial"/>
                <w:b/>
                <w:bCs/>
                <w:sz w:val="22"/>
                <w:szCs w:val="22"/>
              </w:rPr>
              <w:t>załącznik nr 8 do SWZ</w:t>
            </w:r>
            <w:r w:rsidRPr="00C54B67">
              <w:rPr>
                <w:rFonts w:ascii="Arial" w:hAnsi="Arial" w:cs="Arial"/>
                <w:sz w:val="22"/>
                <w:szCs w:val="22"/>
              </w:rPr>
              <w:t>).</w:t>
            </w:r>
          </w:p>
          <w:p w14:paraId="360F2210" w14:textId="20687403" w:rsidR="00AF4278" w:rsidRPr="003F4A27" w:rsidRDefault="00AF4278" w:rsidP="007662EF">
            <w:pPr>
              <w:pStyle w:val="Akapitzlist"/>
              <w:numPr>
                <w:ilvl w:val="1"/>
                <w:numId w:val="30"/>
              </w:numPr>
              <w:tabs>
                <w:tab w:val="left" w:pos="319"/>
              </w:tabs>
              <w:spacing w:before="120" w:line="276" w:lineRule="auto"/>
              <w:rPr>
                <w:rFonts w:eastAsia="A"/>
                <w:b/>
                <w:u w:val="single"/>
              </w:rPr>
            </w:pPr>
            <w:bookmarkStart w:id="5" w:name="_Hlk63012323"/>
            <w:r w:rsidRPr="003F4A27">
              <w:t xml:space="preserve">Wykonawca może w celu potwierdzenia spełnienia warunków udziału w postępowaniu polegać na zdolnościach technicznych lub zawodowych lub sytuacji finansowej lub ekonomicznej podmiotów udostępniających zasoby, niezależnie od charakteru prawnego łączących go z nimi stosunków prawnych. </w:t>
            </w:r>
            <w:r w:rsidRPr="003F4A27">
              <w:tab/>
            </w:r>
            <w:r w:rsidRPr="003F4A27">
              <w:br/>
            </w:r>
            <w:r w:rsidRPr="003F4A27">
              <w:br/>
            </w:r>
            <w:r w:rsidRPr="003F4A27">
              <w:rPr>
                <w:rFonts w:eastAsia="A"/>
              </w:rPr>
              <w:t>Wykonawca, który polega na</w:t>
            </w:r>
            <w:r w:rsidRPr="003F4A27">
              <w:t xml:space="preserve"> zdolnościach technicznych lub zawodowych lub sytuacji finansowej lub ekonomicznej </w:t>
            </w:r>
            <w:r w:rsidRPr="003F4A27">
              <w:rPr>
                <w:rFonts w:eastAsia="A"/>
              </w:rPr>
              <w:t xml:space="preserve">podmiotów udostępniających zasoby, </w:t>
            </w:r>
            <w:r w:rsidRPr="003F4A27">
              <w:rPr>
                <w:rFonts w:eastAsia="A"/>
                <w:b/>
                <w:u w:val="single"/>
              </w:rPr>
              <w:t>składa wraz  z ofertą:</w:t>
            </w:r>
          </w:p>
          <w:p w14:paraId="3FC27B62" w14:textId="77777777" w:rsidR="00AF4278" w:rsidRPr="003F4A27" w:rsidRDefault="00AF4278" w:rsidP="007662EF">
            <w:pPr>
              <w:pStyle w:val="Akapitzlist"/>
              <w:numPr>
                <w:ilvl w:val="0"/>
                <w:numId w:val="14"/>
              </w:numPr>
              <w:tabs>
                <w:tab w:val="left" w:pos="319"/>
              </w:tabs>
              <w:spacing w:before="120" w:line="276" w:lineRule="auto"/>
              <w:rPr>
                <w:rFonts w:eastAsia="A"/>
                <w:b/>
                <w:u w:val="single"/>
              </w:rPr>
            </w:pPr>
            <w:r w:rsidRPr="003F4A27">
              <w:rPr>
                <w:rFonts w:eastAsia="A"/>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p>
          <w:p w14:paraId="184EC857" w14:textId="6903FF19" w:rsidR="00AF4278" w:rsidRPr="003F4A27" w:rsidRDefault="00AF4278" w:rsidP="007662EF">
            <w:pPr>
              <w:pStyle w:val="Akapitzlist"/>
              <w:tabs>
                <w:tab w:val="left" w:pos="319"/>
              </w:tabs>
              <w:spacing w:before="120" w:line="276" w:lineRule="auto"/>
              <w:ind w:left="720" w:firstLine="0"/>
              <w:rPr>
                <w:bCs/>
              </w:rPr>
            </w:pPr>
            <w:r w:rsidRPr="003F4A27">
              <w:rPr>
                <w:rFonts w:eastAsia="A"/>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r w:rsidRPr="003F4A27">
              <w:rPr>
                <w:bCs/>
              </w:rPr>
              <w:lastRenderedPageBreak/>
              <w:t xml:space="preserve">Niewiążący wzór zobowiązania do oddania wykonawcy do dyspozycji niezbędnych zasobów na potrzeby wykonania zamówienia stanowi </w:t>
            </w:r>
            <w:r w:rsidRPr="00521077">
              <w:rPr>
                <w:b/>
              </w:rPr>
              <w:t>załącznik nr 4 do SWZ</w:t>
            </w:r>
            <w:r w:rsidRPr="003F4A27">
              <w:rPr>
                <w:bCs/>
              </w:rPr>
              <w:t>.</w:t>
            </w:r>
          </w:p>
          <w:p w14:paraId="2FB1EE8B" w14:textId="2326D57C" w:rsidR="00AF4278" w:rsidRPr="003F4A27" w:rsidRDefault="00AF4278" w:rsidP="007662EF">
            <w:pPr>
              <w:pStyle w:val="Akapitzlist"/>
              <w:numPr>
                <w:ilvl w:val="0"/>
                <w:numId w:val="14"/>
              </w:numPr>
              <w:tabs>
                <w:tab w:val="left" w:pos="319"/>
              </w:tabs>
              <w:spacing w:before="120" w:line="276" w:lineRule="auto"/>
              <w:rPr>
                <w:rFonts w:eastAsia="A"/>
                <w:b/>
                <w:u w:val="single"/>
              </w:rPr>
            </w:pPr>
            <w:r w:rsidRPr="003F4A27">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w:t>
            </w:r>
            <w:r w:rsidRPr="000F6661">
              <w:rPr>
                <w:b/>
                <w:bCs/>
              </w:rPr>
              <w:t xml:space="preserve">załącznik nr </w:t>
            </w:r>
            <w:r>
              <w:rPr>
                <w:b/>
                <w:bCs/>
              </w:rPr>
              <w:t>3</w:t>
            </w:r>
            <w:r w:rsidRPr="000F6661">
              <w:rPr>
                <w:b/>
                <w:bCs/>
              </w:rPr>
              <w:t xml:space="preserve"> do SWZ</w:t>
            </w:r>
            <w:r w:rsidRPr="003F4A27">
              <w:t xml:space="preserve">. </w:t>
            </w:r>
          </w:p>
          <w:p w14:paraId="581904DD" w14:textId="3964CF6E" w:rsidR="00AF4278" w:rsidRPr="003F4A27" w:rsidRDefault="00AF4278" w:rsidP="007662EF">
            <w:pPr>
              <w:spacing w:before="120" w:line="276" w:lineRule="auto"/>
              <w:ind w:left="700"/>
            </w:pPr>
            <w:r w:rsidRPr="003F4A27">
              <w:t xml:space="preserve">Wykonawca, który polega na zdolnościach technicznych lub zawodowych lub sytuacji finansowej lub ekonomicznej na zasadach określonych w art. 118 PZP zobowiązany będzie do przedstawienia podmiotowych środków dowodowych, o których mowa w pkt </w:t>
            </w:r>
            <w:r>
              <w:t>10</w:t>
            </w:r>
            <w:r w:rsidRPr="003F4A27">
              <w:t>.3. lit a), c)—</w:t>
            </w:r>
            <w:r>
              <w:t>d</w:t>
            </w:r>
            <w:r w:rsidRPr="003F4A27">
              <w:t xml:space="preserve">) SWZ, dotyczących tych podmiotów, potwierdzających, że nie zachodzą wobec tych podmiotów podstawy wykluczenia z postępowania. Dokumenty, o których mowa w pkt </w:t>
            </w:r>
            <w:r>
              <w:t>10</w:t>
            </w:r>
            <w:r w:rsidRPr="003F4A27">
              <w:t>.3. lit a), c)-</w:t>
            </w:r>
            <w:r>
              <w:t>d</w:t>
            </w:r>
            <w:r w:rsidRPr="003F4A27">
              <w:t xml:space="preserve">) SWZ Wykonawca będzie obowiązany złożyć w terminie wskazanym przez Zamawiającego, nie krótszym niż 5 dni, określonym w wezwaniu wystosowanym przez Zamawiającego do Wykonawcy po otwarciu ofert w trybie art. 274 ust. 1 PZP. </w:t>
            </w:r>
          </w:p>
          <w:p w14:paraId="52DC7F3B" w14:textId="26AF4BCE" w:rsidR="00AF4278" w:rsidRPr="003F4A27" w:rsidRDefault="00AF4278" w:rsidP="007662EF">
            <w:pPr>
              <w:spacing w:before="120" w:line="276" w:lineRule="auto"/>
              <w:ind w:left="700"/>
            </w:pPr>
            <w:r w:rsidRPr="003F4A27">
              <w:t xml:space="preserve">Do podmiotów udostępniających zasoby na zasadach określonych w art. 118 PZP, mających siedzibę lub miejsce zamieszkania poza terytorium Rzeczypospolitej Polskiej, postanowienia zawarte w pkt </w:t>
            </w:r>
            <w:r>
              <w:t>10</w:t>
            </w:r>
            <w:r w:rsidRPr="003F4A27">
              <w:t>.5.-</w:t>
            </w:r>
            <w:r>
              <w:t>10</w:t>
            </w:r>
            <w:r w:rsidRPr="003F4A27">
              <w:t>.7 SWZ stosuje się odpowiednio.</w:t>
            </w:r>
          </w:p>
          <w:bookmarkEnd w:id="5"/>
          <w:p w14:paraId="0A571273" w14:textId="5698034B" w:rsidR="00AF4278" w:rsidRDefault="00AF4278" w:rsidP="007662EF">
            <w:pPr>
              <w:pStyle w:val="Akapitzlist"/>
              <w:numPr>
                <w:ilvl w:val="1"/>
                <w:numId w:val="30"/>
              </w:numPr>
              <w:spacing w:before="120" w:line="276" w:lineRule="auto"/>
            </w:pPr>
            <w:r w:rsidRPr="003F4A27">
              <w:t>Jeżeli Wykonawca ma siedzibę lub miejsce zamieszkania poza terytorium Rzeczypospolitej Polskiej zamiast dokumentów:</w:t>
            </w:r>
          </w:p>
          <w:p w14:paraId="6A979B2B" w14:textId="77777777" w:rsidR="004252B8" w:rsidRPr="005A3BF1" w:rsidRDefault="004252B8" w:rsidP="007662EF">
            <w:pPr>
              <w:pStyle w:val="Akapitzlist"/>
              <w:numPr>
                <w:ilvl w:val="0"/>
                <w:numId w:val="39"/>
              </w:numPr>
              <w:spacing w:before="120" w:line="276" w:lineRule="auto"/>
            </w:pPr>
            <w:r w:rsidRPr="00E626EF">
              <w:t xml:space="preserve">informacji z Krajowego Rejestru Karnego, o której mowa w pkt 10.3. lit. a) SWZ - składa informację z odpowiedniego rejestru, takiego jak rejestr sądowy, albo, w przypadku braku </w:t>
            </w:r>
            <w:r w:rsidRPr="005A3BF1">
              <w:t>takiego rejestru, inny równoważny dokument wydany przez właściwy organ sądowy lub administracyjny kraju, w którym wykonawca ma siedzibę lub miejsce zamieszkania, w zakresie określonym art. 108 ust. 1 pkt 1, 2 i 4, art. 109 ust. 1 pkt 2 lit a) i b) oraz pkt 3 PZP,</w:t>
            </w:r>
          </w:p>
          <w:p w14:paraId="20C32E9D" w14:textId="092F623B" w:rsidR="004252B8" w:rsidRPr="003F4A27" w:rsidRDefault="004252B8" w:rsidP="007662EF">
            <w:pPr>
              <w:pStyle w:val="Akapitzlist"/>
              <w:numPr>
                <w:ilvl w:val="0"/>
                <w:numId w:val="39"/>
              </w:numPr>
              <w:spacing w:before="120" w:line="276" w:lineRule="auto"/>
            </w:pPr>
            <w:r w:rsidRPr="00E626EF">
              <w:t>odpisu albo informacji z Krajowego Rejestru Sądowego lub z Centralnej Ewidencji i Informacji o Działalności Gospodarczej, o których mowa w pkt 10.3. lit c) - składa dokument lub dokumenty wystawione w kraju, w którym wykonawca ma siedzibę lub miejsce zamieszkania, potwierdzające odpowiednio, że</w:t>
            </w:r>
            <w:r>
              <w:t xml:space="preserve"> </w:t>
            </w:r>
            <w:r w:rsidRPr="00E626EF">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B3EDE58" w14:textId="77777777" w:rsidR="00EE34C5" w:rsidRDefault="00AF4278" w:rsidP="007662EF">
            <w:pPr>
              <w:pStyle w:val="Akapitzlist"/>
              <w:numPr>
                <w:ilvl w:val="1"/>
                <w:numId w:val="30"/>
              </w:numPr>
              <w:spacing w:before="120" w:line="276" w:lineRule="auto"/>
            </w:pPr>
            <w:r w:rsidRPr="003F4A27">
              <w:t>Dokument, o którym mowa w</w:t>
            </w:r>
            <w:r w:rsidR="00EE34C5">
              <w:t>:</w:t>
            </w:r>
          </w:p>
          <w:p w14:paraId="4BE870E6" w14:textId="7731AC1A" w:rsidR="00AF4278" w:rsidRDefault="00AF4278" w:rsidP="007662EF">
            <w:pPr>
              <w:pStyle w:val="Akapitzlist"/>
              <w:numPr>
                <w:ilvl w:val="2"/>
                <w:numId w:val="11"/>
              </w:numPr>
              <w:spacing w:before="120" w:line="276" w:lineRule="auto"/>
            </w:pPr>
            <w:r w:rsidRPr="003F4A27">
              <w:t xml:space="preserve">pkt </w:t>
            </w:r>
            <w:r>
              <w:t>10</w:t>
            </w:r>
            <w:r w:rsidRPr="003F4A27">
              <w:t>.5. ppkt 1) powinien być wystawiony nie wcześniej niż 6 miesięcy przed jego złożeniem</w:t>
            </w:r>
            <w:r w:rsidR="00EE34C5">
              <w:t>,</w:t>
            </w:r>
          </w:p>
          <w:p w14:paraId="7526EDAD" w14:textId="5E494BD9" w:rsidR="00EE34C5" w:rsidRPr="003F4A27" w:rsidRDefault="00835A09" w:rsidP="007662EF">
            <w:pPr>
              <w:pStyle w:val="Akapitzlist"/>
              <w:numPr>
                <w:ilvl w:val="2"/>
                <w:numId w:val="11"/>
              </w:numPr>
              <w:spacing w:before="120" w:line="276" w:lineRule="auto"/>
            </w:pPr>
            <w:r w:rsidRPr="003F4A27">
              <w:t xml:space="preserve">pkt </w:t>
            </w:r>
            <w:r>
              <w:t>10</w:t>
            </w:r>
            <w:r w:rsidRPr="003F4A27">
              <w:t xml:space="preserve">.5. ppkt </w:t>
            </w:r>
            <w:r w:rsidR="00AB0703">
              <w:t>2</w:t>
            </w:r>
            <w:r w:rsidRPr="003F4A27">
              <w:t xml:space="preserve">) powinien być wystawiony nie wcześniej niż </w:t>
            </w:r>
            <w:r>
              <w:t>3</w:t>
            </w:r>
            <w:r w:rsidRPr="003F4A27">
              <w:t xml:space="preserve"> miesi</w:t>
            </w:r>
            <w:r>
              <w:t>ące</w:t>
            </w:r>
            <w:r w:rsidRPr="003F4A27">
              <w:t xml:space="preserve"> przed jego złożeniem</w:t>
            </w:r>
            <w:r w:rsidR="00A006A0">
              <w:t>.</w:t>
            </w:r>
          </w:p>
          <w:p w14:paraId="79F5A1F1" w14:textId="16C78264" w:rsidR="004252B8" w:rsidRDefault="004252B8" w:rsidP="007662EF">
            <w:pPr>
              <w:pStyle w:val="Akapitzlist"/>
              <w:numPr>
                <w:ilvl w:val="1"/>
                <w:numId w:val="30"/>
              </w:numPr>
              <w:spacing w:before="120" w:line="276" w:lineRule="auto"/>
            </w:pPr>
            <w:r w:rsidRPr="001672F3">
              <w:t xml:space="preserve">Jeżeli w kraju, w którym wykonawca ma siedzibę lub miejsce zamieszkania, nie wydaje się dokumentów, o których mowa w pkt. 10.5., lub gdy dokumenty te nie odnoszą się do wszystkich przypadków, o których mowa w art. 108 ust. </w:t>
            </w:r>
            <w:r w:rsidRPr="005A3BF1">
              <w:t xml:space="preserve">1 pkt 1, 2 i 4 oraz 109 ust. 1 pkt 2 lit a) i b) PZP zastępuje się je w całości lub w części </w:t>
            </w:r>
            <w:r w:rsidRPr="005A3BF1">
              <w:lastRenderedPageBreak/>
              <w:t>d</w:t>
            </w:r>
            <w:r w:rsidRPr="001672F3">
              <w:t>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przepisów o oświadczeniu pod przysięgą, złożone przed organem sądowym lub administracyjnym, notariuszem, organem samorządu zawodowego lub gospodarczego właściwym ze względu na siedzibę lub miejsce zamieszkania wykonawcy. Postanowienia pkt. 10.6. stosuje się.</w:t>
            </w:r>
          </w:p>
          <w:p w14:paraId="4AD099F1" w14:textId="47469602" w:rsidR="00AF4278" w:rsidRPr="003F4A27" w:rsidRDefault="00AF4278" w:rsidP="007662EF">
            <w:pPr>
              <w:pStyle w:val="Akapitzlist"/>
              <w:numPr>
                <w:ilvl w:val="1"/>
                <w:numId w:val="30"/>
              </w:numPr>
              <w:spacing w:before="120" w:line="276" w:lineRule="auto"/>
            </w:pPr>
            <w:r w:rsidRPr="003F4A27">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794B4E3" w14:textId="77777777" w:rsidR="00AF4278" w:rsidRPr="003F4A27" w:rsidRDefault="00AF4278" w:rsidP="007662EF">
            <w:pPr>
              <w:pStyle w:val="Akapitzlist"/>
              <w:numPr>
                <w:ilvl w:val="1"/>
                <w:numId w:val="30"/>
              </w:numPr>
              <w:spacing w:before="120" w:line="276" w:lineRule="auto"/>
            </w:pPr>
            <w:r w:rsidRPr="003F4A27">
              <w:t xml:space="preserve">W przypadku oferty wykonawców wspólnie ubiegających się o udzielenie zamówienia (konsorcjum): </w:t>
            </w:r>
          </w:p>
          <w:p w14:paraId="195715E9" w14:textId="77777777" w:rsidR="00AF4278" w:rsidRPr="003F4A27" w:rsidRDefault="00AF4278" w:rsidP="007662EF">
            <w:pPr>
              <w:pStyle w:val="Akapitzlist"/>
              <w:numPr>
                <w:ilvl w:val="0"/>
                <w:numId w:val="16"/>
              </w:numPr>
              <w:spacing w:before="120" w:line="276" w:lineRule="auto"/>
            </w:pPr>
            <w:r w:rsidRPr="003F4A27">
              <w:t>w formularzu oferty należy wskazać firmy (nazwy) wszystkich Wykonawców wspólnie ubiegających się o udzielenie zamówienia;</w:t>
            </w:r>
          </w:p>
          <w:p w14:paraId="5C3DCB31" w14:textId="77777777" w:rsidR="00AF4278" w:rsidRPr="003F4A27" w:rsidRDefault="00AF4278" w:rsidP="007662EF">
            <w:pPr>
              <w:pStyle w:val="Akapitzlist"/>
              <w:numPr>
                <w:ilvl w:val="0"/>
                <w:numId w:val="16"/>
              </w:numPr>
              <w:spacing w:before="120" w:line="276" w:lineRule="auto"/>
            </w:pPr>
            <w:r w:rsidRPr="003F4A27">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352304D" w14:textId="65CB290F" w:rsidR="00AF4278" w:rsidRPr="003F4A27" w:rsidRDefault="00AF4278" w:rsidP="007662EF">
            <w:pPr>
              <w:pStyle w:val="Akapitzlist"/>
              <w:numPr>
                <w:ilvl w:val="0"/>
                <w:numId w:val="16"/>
              </w:numPr>
              <w:spacing w:before="120" w:line="276" w:lineRule="auto"/>
            </w:pPr>
            <w:r w:rsidRPr="003F4A27">
              <w:t xml:space="preserve">Oświadczenia, o których mowa w art. 125 ust. 1 PZP, tj. oświadczenie o spełnieniu warunków udziału w postępowaniu oraz oświadczenie o braku podstaw do wykluczenia (wg wzoru stanowiącego załącznik nr 3 do SWZ) składa każdy z wykonawców. Oświadczenia te potwierdzają brak podstaw wykluczenia oraz spełnienie  warunków udziału w postępowaniu w zakresie, w jakim  każdy z wykonawców wykazuje spełnianie warunków udziału w postępowaniu. </w:t>
            </w:r>
            <w:bookmarkStart w:id="6" w:name="_Hlk62944566"/>
            <w:r w:rsidRPr="003F4A27">
              <w:rPr>
                <w:b/>
                <w:bCs/>
              </w:rPr>
              <w:t>Oświadczenia wykonawców wspólnie ubiegających się o udzielenie zamówienia, o których mowa wyżej powinny zostać złożone wraz z ofertą pod rygorem nieważności, w formie elektronicznej lub w postaci elektronicznej opatrzonej podpisem zaufanym lub podpisem osobistym.</w:t>
            </w:r>
            <w:bookmarkEnd w:id="6"/>
          </w:p>
          <w:p w14:paraId="40098E81" w14:textId="50B4387F" w:rsidR="00AF4278" w:rsidRPr="003F4A27" w:rsidRDefault="00AF4278" w:rsidP="007662EF">
            <w:pPr>
              <w:pStyle w:val="Akapitzlist"/>
              <w:numPr>
                <w:ilvl w:val="0"/>
                <w:numId w:val="16"/>
              </w:numPr>
              <w:spacing w:before="120" w:line="276" w:lineRule="auto"/>
            </w:pPr>
            <w:r w:rsidRPr="003F4A27">
              <w:t xml:space="preserve">dokumenty, o których mowa w pkt </w:t>
            </w:r>
            <w:r>
              <w:t>10</w:t>
            </w:r>
            <w:r w:rsidRPr="003F4A27">
              <w:t>.3. obowiązany będzie złożyć każdy z wykonawców wspólnie ubiegających się o udzielenie zamówienia</w:t>
            </w:r>
          </w:p>
          <w:p w14:paraId="540487F4" w14:textId="77777777" w:rsidR="00AF4278" w:rsidRPr="003F4A27" w:rsidRDefault="00AF4278" w:rsidP="007662EF">
            <w:pPr>
              <w:pStyle w:val="Akapitzlist"/>
              <w:numPr>
                <w:ilvl w:val="0"/>
                <w:numId w:val="16"/>
              </w:numPr>
              <w:spacing w:before="120" w:line="276" w:lineRule="auto"/>
            </w:pPr>
            <w:r w:rsidRPr="003F4A27">
              <w:t>wszyscy Wykonawcy wspólnie ubiegający się o udzielenie zamówienia będą ponosić odpowiedzialność solidarną za wykonanie umowy;</w:t>
            </w:r>
          </w:p>
          <w:p w14:paraId="685B6192" w14:textId="77777777" w:rsidR="00AF4278" w:rsidRPr="003F4A27" w:rsidRDefault="00AF4278" w:rsidP="007662EF">
            <w:pPr>
              <w:pStyle w:val="Akapitzlist"/>
              <w:numPr>
                <w:ilvl w:val="0"/>
                <w:numId w:val="16"/>
              </w:numPr>
              <w:spacing w:before="120" w:line="276" w:lineRule="auto"/>
            </w:pPr>
            <w:r w:rsidRPr="003F4A27">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2E54A25" w14:textId="77777777" w:rsidR="00AF4278" w:rsidRPr="003F4A27" w:rsidRDefault="00AF4278" w:rsidP="007662EF">
            <w:pPr>
              <w:pStyle w:val="Akapitzlist"/>
              <w:numPr>
                <w:ilvl w:val="0"/>
                <w:numId w:val="16"/>
              </w:numPr>
              <w:spacing w:before="120" w:line="276" w:lineRule="auto"/>
            </w:pPr>
            <w:r w:rsidRPr="003F4A27">
              <w:t>Zamawiający może w ramach odpowiedzialności solidarnej żądać wykonania umowy w całości przez lidera lub od wszystkich Wykonawców wspólnie ubiegających się o udzielenie zamówienia łącznie lub każdego z osobna.</w:t>
            </w:r>
          </w:p>
          <w:p w14:paraId="20F1FFC0" w14:textId="490016F0" w:rsidR="00AF4278" w:rsidRPr="003F4A27" w:rsidRDefault="00AF4278" w:rsidP="007662EF">
            <w:pPr>
              <w:pStyle w:val="Akapitzlist"/>
              <w:numPr>
                <w:ilvl w:val="0"/>
                <w:numId w:val="16"/>
              </w:numPr>
              <w:spacing w:before="120" w:line="276" w:lineRule="auto"/>
            </w:pPr>
            <w:r w:rsidRPr="003F4A27">
              <w:rPr>
                <w:b/>
                <w:bCs/>
              </w:rPr>
              <w:t xml:space="preserve">Zamawiający informuje o treści przepisu art. 117 ust. 3 PZP, zgodnie z którym w odniesieniu do warunków dotyczących wykształcenia, kwalifikacji zawodowych lub doświadczenia wykonawcy wspólnie ubiegający się o </w:t>
            </w:r>
            <w:r w:rsidRPr="003F4A27">
              <w:rPr>
                <w:b/>
                <w:bCs/>
              </w:rPr>
              <w:lastRenderedPageBreak/>
              <w:t>udzielenie zamówienia</w:t>
            </w:r>
            <w:r w:rsidR="004252B8">
              <w:rPr>
                <w:b/>
                <w:bCs/>
              </w:rPr>
              <w:t xml:space="preserve"> (konsorcjum)</w:t>
            </w:r>
            <w:r w:rsidRPr="003F4A27">
              <w:rPr>
                <w:b/>
                <w:bCs/>
              </w:rPr>
              <w:t xml:space="preserve"> mogą polegać na zdolnościach tych z wykonawców, którzy wykonają roboty budowlane, do realizacji których te zdolności są wymagane.</w:t>
            </w:r>
          </w:p>
          <w:p w14:paraId="7EED22E4" w14:textId="715A3944" w:rsidR="00AF4278" w:rsidRPr="003F4A27" w:rsidRDefault="00AF4278" w:rsidP="007662EF">
            <w:pPr>
              <w:spacing w:before="120" w:line="276" w:lineRule="auto"/>
              <w:ind w:left="709"/>
              <w:rPr>
                <w:b/>
                <w:bCs/>
              </w:rPr>
            </w:pPr>
            <w:r w:rsidRPr="003F4A27">
              <w:rPr>
                <w:b/>
                <w:bCs/>
              </w:rPr>
              <w:t xml:space="preserve">W związku z powyższym Wykonawca jest zobowiązany </w:t>
            </w:r>
            <w:r w:rsidRPr="003F4A27">
              <w:rPr>
                <w:b/>
                <w:bCs/>
                <w:u w:val="single"/>
              </w:rPr>
              <w:t>załączyć do oferty</w:t>
            </w:r>
            <w:r w:rsidRPr="003F4A27">
              <w:rPr>
                <w:b/>
                <w:bCs/>
              </w:rPr>
              <w:t xml:space="preserve"> podmiotowy środek dowodowy w postaci oświadczenia, z którego wynika, które roboty budowlane wykonają poszczególni Wykonawcy. </w:t>
            </w:r>
          </w:p>
          <w:p w14:paraId="6A60833B" w14:textId="77777777" w:rsidR="00AF4278" w:rsidRPr="003F4A27" w:rsidRDefault="00AF4278" w:rsidP="007662EF">
            <w:pPr>
              <w:spacing w:before="120" w:line="276" w:lineRule="auto"/>
              <w:ind w:left="1418"/>
              <w:rPr>
                <w:b/>
                <w:bCs/>
              </w:rPr>
            </w:pPr>
          </w:p>
          <w:p w14:paraId="0DD90B92" w14:textId="0BF684AC"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bookmarkStart w:id="7" w:name="_Hlk63015909"/>
            <w:r w:rsidRPr="003F4A27">
              <w:rPr>
                <w:rFonts w:ascii="Arial" w:hAnsi="Arial" w:cs="Arial"/>
                <w:sz w:val="22"/>
                <w:szCs w:val="22"/>
              </w:rPr>
              <w:t>W przypadku Wykonawców wykonujących działalność w formie spółki cywilnej postanowienia dot. oferty Wykonawców wspólnie ubiegających się o udzielenie zamówienia (konsorcjum) stosuje się odpowiednio</w:t>
            </w:r>
            <w:bookmarkEnd w:id="7"/>
            <w:r>
              <w:rPr>
                <w:rFonts w:ascii="Arial" w:hAnsi="Arial" w:cs="Arial"/>
                <w:sz w:val="22"/>
                <w:szCs w:val="22"/>
              </w:rPr>
              <w:t>.</w:t>
            </w:r>
          </w:p>
          <w:p w14:paraId="4CC36692"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14:paraId="2186287E"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Podmiotowe środki dowodowe, przedmiotowe środki dowodowe oraz inne dokumenty lub oświadczenia, sporządzone w języku obcym przekazuje się wraz z tłumaczeniem na język polski. </w:t>
            </w:r>
          </w:p>
          <w:p w14:paraId="12C5BB72" w14:textId="385B4A6E"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4252B8">
              <w:rPr>
                <w:rFonts w:ascii="Arial" w:hAnsi="Arial" w:cs="Arial"/>
                <w:bCs/>
                <w:sz w:val="22"/>
                <w:szCs w:val="22"/>
              </w:rPr>
              <w:t xml:space="preserve"> (konsorcjum)</w:t>
            </w:r>
            <w:r w:rsidRPr="003F4A27">
              <w:rPr>
                <w:rFonts w:ascii="Arial" w:hAnsi="Arial" w:cs="Arial"/>
                <w:bCs/>
                <w:sz w:val="22"/>
                <w:szCs w:val="22"/>
              </w:rPr>
              <w:t>,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7CCAD17B"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0B075E5" w14:textId="1441FEB6"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.14., dokonuje w przypadku:</w:t>
            </w:r>
          </w:p>
          <w:p w14:paraId="187805B4" w14:textId="7D7BA0B4" w:rsidR="00AF4278" w:rsidRPr="003F4A27" w:rsidRDefault="00AF4278" w:rsidP="007662EF">
            <w:pPr>
              <w:pStyle w:val="Kolorowalistaakcent11"/>
              <w:numPr>
                <w:ilvl w:val="0"/>
                <w:numId w:val="17"/>
              </w:numPr>
              <w:spacing w:before="120" w:after="240" w:line="276" w:lineRule="auto"/>
              <w:rPr>
                <w:rFonts w:ascii="Arial" w:hAnsi="Arial" w:cs="Arial"/>
                <w:sz w:val="22"/>
                <w:szCs w:val="22"/>
              </w:rPr>
            </w:pPr>
            <w:r w:rsidRPr="003F4A27">
              <w:rPr>
                <w:rFonts w:ascii="Arial" w:hAnsi="Arial" w:cs="Arial"/>
                <w:bCs/>
                <w:sz w:val="22"/>
                <w:szCs w:val="22"/>
              </w:rPr>
              <w:t>podmiotowych środków dowodowych oraz dokumentów potwierdzających umocowanie do reprezentowania - odpowiednio wykonawca,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podmiot udostępniający zasoby, w zakresie podmiotowych środków dowodowych lub dokumentów potwierdzających umocowanie do reprezentowania, które każdego z nich dotyczą;</w:t>
            </w:r>
          </w:p>
          <w:p w14:paraId="1D457C26" w14:textId="6FE94D2C" w:rsidR="00AF4278" w:rsidRPr="003F4A27" w:rsidRDefault="00AF4278" w:rsidP="007662EF">
            <w:pPr>
              <w:pStyle w:val="Kolorowalistaakcent11"/>
              <w:numPr>
                <w:ilvl w:val="0"/>
                <w:numId w:val="17"/>
              </w:numPr>
              <w:spacing w:before="120" w:after="240" w:line="276" w:lineRule="auto"/>
              <w:rPr>
                <w:rFonts w:ascii="Arial" w:hAnsi="Arial" w:cs="Arial"/>
                <w:sz w:val="22"/>
                <w:szCs w:val="22"/>
              </w:rPr>
            </w:pPr>
            <w:r w:rsidRPr="003F4A27">
              <w:rPr>
                <w:rFonts w:ascii="Arial" w:hAnsi="Arial" w:cs="Arial"/>
                <w:bCs/>
                <w:sz w:val="22"/>
                <w:szCs w:val="22"/>
              </w:rPr>
              <w:lastRenderedPageBreak/>
              <w:t>przedmiotowych środków dowodowych - odpowiednio wykonawca lub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w:t>
            </w:r>
          </w:p>
          <w:p w14:paraId="40BA92AD" w14:textId="06F5466E" w:rsidR="00AF4278" w:rsidRPr="003F4A27" w:rsidRDefault="00AF4278" w:rsidP="007662EF">
            <w:pPr>
              <w:pStyle w:val="Kolorowalistaakcent11"/>
              <w:numPr>
                <w:ilvl w:val="0"/>
                <w:numId w:val="17"/>
              </w:numPr>
              <w:spacing w:before="120" w:after="240" w:line="276" w:lineRule="auto"/>
              <w:rPr>
                <w:rFonts w:ascii="Arial" w:hAnsi="Arial" w:cs="Arial"/>
                <w:sz w:val="22"/>
                <w:szCs w:val="22"/>
              </w:rPr>
            </w:pPr>
            <w:r w:rsidRPr="003F4A27">
              <w:rPr>
                <w:rFonts w:ascii="Arial" w:hAnsi="Arial" w:cs="Arial"/>
                <w:bCs/>
                <w:sz w:val="22"/>
                <w:szCs w:val="22"/>
              </w:rPr>
              <w:t>innych dokumentów – odpowiednio wykonawca lub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w zakresie dokumentów, które każdego z nich dotyczą.</w:t>
            </w:r>
          </w:p>
          <w:p w14:paraId="5378B90A" w14:textId="714121EE"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.14, może dokonać również notariusz.</w:t>
            </w:r>
          </w:p>
          <w:p w14:paraId="009C63F6"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05D11D8"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6A4F625" w14:textId="607445CF"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.18., dokonuje w przypadku:</w:t>
            </w:r>
          </w:p>
          <w:p w14:paraId="730A5310" w14:textId="4EC9B030" w:rsidR="00AF4278" w:rsidRPr="003F4A27" w:rsidRDefault="00AF4278" w:rsidP="007662EF">
            <w:pPr>
              <w:pStyle w:val="Kolorowalistaakcent11"/>
              <w:numPr>
                <w:ilvl w:val="0"/>
                <w:numId w:val="18"/>
              </w:numPr>
              <w:spacing w:before="120" w:after="240" w:line="276" w:lineRule="auto"/>
              <w:rPr>
                <w:rFonts w:ascii="Arial" w:hAnsi="Arial" w:cs="Arial"/>
                <w:sz w:val="22"/>
                <w:szCs w:val="22"/>
              </w:rPr>
            </w:pPr>
            <w:r w:rsidRPr="003F4A27">
              <w:rPr>
                <w:rFonts w:ascii="Arial" w:hAnsi="Arial" w:cs="Arial"/>
                <w:bCs/>
                <w:sz w:val="22"/>
                <w:szCs w:val="22"/>
              </w:rPr>
              <w:t>podmiotowych środków dowodowych - odpowiednio wykonawca,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podmiot udostępniający zasoby, w zakresie podmiotowych środków dowodowych, które każdego z nich dotyczą;</w:t>
            </w:r>
          </w:p>
          <w:p w14:paraId="5F7F9031" w14:textId="2B15CF21" w:rsidR="00AF4278" w:rsidRPr="003F4A27" w:rsidRDefault="00AF4278" w:rsidP="007662EF">
            <w:pPr>
              <w:pStyle w:val="Kolorowalistaakcent11"/>
              <w:numPr>
                <w:ilvl w:val="0"/>
                <w:numId w:val="18"/>
              </w:numPr>
              <w:spacing w:before="120" w:after="240" w:line="276" w:lineRule="auto"/>
              <w:rPr>
                <w:rFonts w:ascii="Arial" w:hAnsi="Arial" w:cs="Arial"/>
                <w:sz w:val="22"/>
                <w:szCs w:val="22"/>
              </w:rPr>
            </w:pPr>
            <w:r w:rsidRPr="003F4A27">
              <w:rPr>
                <w:rFonts w:ascii="Arial" w:hAnsi="Arial" w:cs="Arial"/>
                <w:bCs/>
                <w:sz w:val="22"/>
                <w:szCs w:val="22"/>
              </w:rPr>
              <w:t>przedmiotowego środka dowodowego, oświadczenia, o którym mowa w art. 117 ust. 4 PZP, lub zobowiązania podmiotu udostępniającego zasoby - odpowiednio wykonawca lub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w:t>
            </w:r>
          </w:p>
          <w:p w14:paraId="68BE418A" w14:textId="77777777" w:rsidR="00AF4278" w:rsidRPr="003F4A27" w:rsidRDefault="00AF4278" w:rsidP="007662EF">
            <w:pPr>
              <w:pStyle w:val="Kolorowalistaakcent11"/>
              <w:numPr>
                <w:ilvl w:val="0"/>
                <w:numId w:val="18"/>
              </w:numPr>
              <w:spacing w:before="120" w:after="240" w:line="276" w:lineRule="auto"/>
              <w:rPr>
                <w:rFonts w:ascii="Arial" w:hAnsi="Arial" w:cs="Arial"/>
                <w:sz w:val="22"/>
                <w:szCs w:val="22"/>
              </w:rPr>
            </w:pPr>
            <w:r w:rsidRPr="003F4A27">
              <w:rPr>
                <w:rFonts w:ascii="Arial" w:hAnsi="Arial" w:cs="Arial"/>
                <w:bCs/>
                <w:sz w:val="22"/>
                <w:szCs w:val="22"/>
              </w:rPr>
              <w:t>pełnomocnictwa - mocodawca.</w:t>
            </w:r>
          </w:p>
          <w:p w14:paraId="1F5FC871" w14:textId="4033A8EF"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pkt </w:t>
            </w:r>
            <w:r>
              <w:rPr>
                <w:rFonts w:ascii="Arial" w:hAnsi="Arial" w:cs="Arial"/>
                <w:bCs/>
                <w:sz w:val="22"/>
                <w:szCs w:val="22"/>
              </w:rPr>
              <w:t>10</w:t>
            </w:r>
            <w:r w:rsidRPr="003F4A27">
              <w:rPr>
                <w:rFonts w:ascii="Arial" w:hAnsi="Arial" w:cs="Arial"/>
                <w:bCs/>
                <w:sz w:val="22"/>
                <w:szCs w:val="22"/>
              </w:rPr>
              <w:t>.18., może dokonać również notariusz.</w:t>
            </w:r>
          </w:p>
          <w:p w14:paraId="48889CC5"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2009051B" w14:textId="16BF6B6B"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Sposób sporządzenia podmiotowych środków dowodowych, przedmiotowych środków dowodowych oraz innych dokumentów lub oświadczeń musi być zgody z </w:t>
            </w:r>
            <w:r w:rsidRPr="003F4A27">
              <w:rPr>
                <w:rFonts w:ascii="Arial" w:hAnsi="Arial" w:cs="Arial"/>
                <w:bCs/>
                <w:sz w:val="22"/>
                <w:szCs w:val="22"/>
              </w:rPr>
              <w:lastRenderedPageBreak/>
              <w:t xml:space="preserve">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08778FC8" w14:textId="77777777" w:rsidR="00AF4278" w:rsidRPr="003F4A27" w:rsidRDefault="00AF4278" w:rsidP="007662EF">
            <w:pPr>
              <w:spacing w:before="120" w:line="276" w:lineRule="auto"/>
              <w:ind w:left="567" w:hanging="567"/>
              <w:rPr>
                <w:b/>
                <w:bCs/>
              </w:rPr>
            </w:pPr>
          </w:p>
        </w:tc>
      </w:tr>
      <w:tr w:rsidR="00AF4278" w:rsidRPr="00C533D9" w14:paraId="1E510745" w14:textId="77777777" w:rsidTr="00187104">
        <w:tc>
          <w:tcPr>
            <w:tcW w:w="9056" w:type="dxa"/>
            <w:tcBorders>
              <w:top w:val="nil"/>
              <w:left w:val="nil"/>
              <w:bottom w:val="nil"/>
              <w:right w:val="nil"/>
            </w:tcBorders>
            <w:shd w:val="clear" w:color="auto" w:fill="95B3D7" w:themeFill="accent1" w:themeFillTint="99"/>
          </w:tcPr>
          <w:p w14:paraId="4906A0BB" w14:textId="0CB25C2F" w:rsidR="00AF4278" w:rsidRPr="003F4A27" w:rsidRDefault="00AF4278" w:rsidP="007662EF">
            <w:pPr>
              <w:pStyle w:val="Akapitzlist"/>
              <w:numPr>
                <w:ilvl w:val="0"/>
                <w:numId w:val="30"/>
              </w:numPr>
              <w:spacing w:before="120" w:line="276" w:lineRule="auto"/>
              <w:rPr>
                <w:b/>
                <w:bCs/>
              </w:rPr>
            </w:pPr>
            <w:r w:rsidRPr="003F4A27">
              <w:rPr>
                <w:b/>
                <w:bCs/>
              </w:rPr>
              <w:lastRenderedPageBreak/>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AE6AB8" w:rsidRPr="00C533D9" w14:paraId="70C994FA" w14:textId="77777777" w:rsidTr="00187104">
        <w:tc>
          <w:tcPr>
            <w:tcW w:w="9056" w:type="dxa"/>
            <w:tcBorders>
              <w:top w:val="nil"/>
              <w:left w:val="nil"/>
              <w:bottom w:val="nil"/>
              <w:right w:val="nil"/>
            </w:tcBorders>
          </w:tcPr>
          <w:p w14:paraId="006DED80" w14:textId="77777777" w:rsidR="00AE6AB8" w:rsidRPr="00E626EF" w:rsidRDefault="00AE6AB8" w:rsidP="007662EF">
            <w:pPr>
              <w:pStyle w:val="Akapitzlist"/>
              <w:numPr>
                <w:ilvl w:val="1"/>
                <w:numId w:val="30"/>
              </w:numPr>
              <w:spacing w:before="120" w:line="276" w:lineRule="auto"/>
              <w:rPr>
                <w:b/>
              </w:rPr>
            </w:pPr>
            <w:r w:rsidRPr="00E626EF">
              <w:t xml:space="preserve">Osobą uprawnioną do porozumiewania się z Wykonawcami jest: </w:t>
            </w:r>
          </w:p>
          <w:p w14:paraId="143D022C" w14:textId="77777777" w:rsidR="00AE6AB8" w:rsidRPr="001672F3" w:rsidRDefault="00AE6AB8" w:rsidP="007662EF">
            <w:pPr>
              <w:suppressAutoHyphens/>
              <w:spacing w:line="276" w:lineRule="auto"/>
              <w:ind w:left="690"/>
              <w:rPr>
                <w:rFonts w:eastAsia="Times New Roman"/>
                <w:lang w:val="sv-SE" w:eastAsia="zh-CN"/>
              </w:rPr>
            </w:pPr>
            <w:r w:rsidRPr="001672F3">
              <w:rPr>
                <w:rFonts w:eastAsia="Times New Roman"/>
                <w:lang w:val="sv-SE" w:eastAsia="zh-CN"/>
              </w:rPr>
              <w:t>Joanna Michalska</w:t>
            </w:r>
          </w:p>
          <w:p w14:paraId="03890E15" w14:textId="77777777" w:rsidR="00AE6AB8" w:rsidRPr="001672F3" w:rsidRDefault="00AE6AB8" w:rsidP="007662EF">
            <w:pPr>
              <w:suppressAutoHyphens/>
              <w:spacing w:line="276" w:lineRule="auto"/>
              <w:ind w:left="690"/>
              <w:rPr>
                <w:rFonts w:eastAsia="Times New Roman"/>
                <w:lang w:val="sv-SE" w:eastAsia="zh-CN"/>
              </w:rPr>
            </w:pPr>
            <w:r w:rsidRPr="001672F3">
              <w:rPr>
                <w:rFonts w:eastAsia="Times New Roman"/>
                <w:lang w:val="sv-SE" w:eastAsia="zh-CN"/>
              </w:rPr>
              <w:t>Tel.: 61 – 28 – 26 – 703 wew. 133</w:t>
            </w:r>
          </w:p>
          <w:p w14:paraId="3BEDEE2B" w14:textId="77777777" w:rsidR="00AE6AB8" w:rsidRPr="001672F3" w:rsidRDefault="00AE6AB8" w:rsidP="007662EF">
            <w:pPr>
              <w:suppressAutoHyphens/>
              <w:spacing w:line="276" w:lineRule="auto"/>
              <w:ind w:left="690"/>
              <w:rPr>
                <w:rFonts w:eastAsia="Times New Roman"/>
                <w:lang w:val="sv-SE" w:eastAsia="zh-CN"/>
              </w:rPr>
            </w:pPr>
            <w:r w:rsidRPr="001672F3">
              <w:rPr>
                <w:rFonts w:eastAsia="Times New Roman"/>
                <w:lang w:val="sv-SE" w:eastAsia="zh-CN"/>
              </w:rPr>
              <w:t>Faks: 61 – 28 – 26 – 302</w:t>
            </w:r>
          </w:p>
          <w:p w14:paraId="31D6C219" w14:textId="77777777" w:rsidR="00AE6AB8" w:rsidRPr="00AE6AB8" w:rsidRDefault="00AE6AB8" w:rsidP="007662EF">
            <w:pPr>
              <w:suppressAutoHyphens/>
              <w:spacing w:line="276" w:lineRule="auto"/>
              <w:ind w:left="690"/>
              <w:rPr>
                <w:rStyle w:val="Hipercze"/>
                <w:rFonts w:cs="Arial"/>
                <w:lang w:val="en-US"/>
              </w:rPr>
            </w:pPr>
            <w:r w:rsidRPr="00AE6AB8">
              <w:rPr>
                <w:rFonts w:eastAsia="Times New Roman"/>
                <w:lang w:val="en-US" w:eastAsia="zh-CN"/>
              </w:rPr>
              <w:t xml:space="preserve">e-mail: </w:t>
            </w:r>
            <w:hyperlink r:id="rId10" w:history="1">
              <w:r w:rsidRPr="00AE6AB8">
                <w:rPr>
                  <w:rStyle w:val="Hipercze"/>
                  <w:rFonts w:eastAsia="Times New Roman" w:cs="Arial"/>
                  <w:lang w:val="en-US" w:eastAsia="zh-CN"/>
                </w:rPr>
                <w:t>j.michalska@ug.czempin.pl</w:t>
              </w:r>
            </w:hyperlink>
          </w:p>
          <w:p w14:paraId="16E10C68" w14:textId="77777777" w:rsidR="00AE6AB8" w:rsidRPr="00AE6AB8" w:rsidRDefault="00AE6AB8" w:rsidP="007662EF">
            <w:pPr>
              <w:suppressAutoHyphens/>
              <w:spacing w:line="276" w:lineRule="auto"/>
              <w:rPr>
                <w:rFonts w:eastAsia="Times New Roman"/>
                <w:bCs/>
                <w:lang w:val="en-US" w:eastAsia="pl-PL"/>
              </w:rPr>
            </w:pPr>
          </w:p>
          <w:p w14:paraId="52A5A4A8" w14:textId="77777777" w:rsidR="00AE6AB8" w:rsidRPr="00E626EF"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bCs/>
                <w:lang w:eastAsia="pl-PL"/>
              </w:rPr>
              <w:t>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14:paraId="37AAA7AF" w14:textId="77777777" w:rsidR="00AE6AB8" w:rsidRPr="00E626EF"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bCs/>
                <w:lang w:eastAsia="pl-PL"/>
              </w:rPr>
              <w:t xml:space="preserve">Ofertę, oświadczenia, o których mowa w art. 125 ust. 1 </w:t>
            </w:r>
            <w:r>
              <w:rPr>
                <w:rFonts w:eastAsia="Times New Roman"/>
                <w:bCs/>
                <w:lang w:eastAsia="pl-PL"/>
              </w:rPr>
              <w:t>PZP,</w:t>
            </w:r>
            <w:r w:rsidRPr="00E626EF">
              <w:rPr>
                <w:rFonts w:eastAsia="Times New Roman"/>
                <w:bCs/>
                <w:lang w:eastAsia="pl-PL"/>
              </w:rPr>
              <w:t xml:space="preserve">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10 pkt. 1 SWZ składa się, pod rygorem nieważności, w formie elektronicznej lub w postaci elektronicznej opatrzonej podpisem zaufanym lub podpisem osobistym. </w:t>
            </w:r>
          </w:p>
          <w:p w14:paraId="28EFB892" w14:textId="77777777" w:rsidR="00AE6AB8" w:rsidRPr="00E626EF"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lang w:eastAsia="pl-PL"/>
              </w:rPr>
              <w:t xml:space="preserve">Zawiadomienia, oświadczenia, wnioski lub informacje Wykonawcy przekazują elektronicznie za pomocą platformazakupowa.pl (dalej jako „Platforma”), dostępną pod adresem: </w:t>
            </w:r>
            <w:hyperlink r:id="rId11" w:history="1">
              <w:r w:rsidRPr="00E626EF">
                <w:rPr>
                  <w:rFonts w:eastAsia="Times New Roman"/>
                  <w:bCs/>
                  <w:color w:val="0070C0"/>
                  <w:u w:val="single" w:color="FF0000"/>
                  <w:lang w:eastAsia="pl-PL"/>
                </w:rPr>
                <w:t>https://platformazakupowa.pl/pn/czempin</w:t>
              </w:r>
            </w:hyperlink>
            <w:r w:rsidRPr="00E626EF">
              <w:rPr>
                <w:rFonts w:eastAsia="Times New Roman"/>
                <w:b/>
                <w:bCs/>
                <w:lang w:eastAsia="pl-PL"/>
              </w:rPr>
              <w:t xml:space="preserve"> </w:t>
            </w:r>
            <w:r w:rsidRPr="00E626EF">
              <w:rPr>
                <w:rFonts w:eastAsia="Times New Roman"/>
                <w:bCs/>
                <w:lang w:eastAsia="pl-PL"/>
              </w:rPr>
              <w:t>i formularza</w:t>
            </w:r>
            <w:r w:rsidRPr="00E626EF">
              <w:rPr>
                <w:rFonts w:eastAsia="Times New Roman"/>
                <w:b/>
                <w:bCs/>
                <w:lang w:eastAsia="pl-PL"/>
              </w:rPr>
              <w:t xml:space="preserve"> „Wyślij wiadomość do zamawiającego” </w:t>
            </w:r>
            <w:r w:rsidRPr="00E626EF">
              <w:rPr>
                <w:rFonts w:eastAsia="Times New Roman"/>
                <w:bCs/>
                <w:lang w:eastAsia="pl-PL"/>
              </w:rPr>
              <w:t>dostępnego na stronie dotyczącej danego postepowania</w:t>
            </w:r>
            <w:r w:rsidRPr="00E626EF">
              <w:rPr>
                <w:rFonts w:eastAsia="Times New Roman"/>
                <w:b/>
                <w:bCs/>
                <w:lang w:eastAsia="pl-PL"/>
              </w:rPr>
              <w:t xml:space="preserve"> (nie dotyczy składania ofert).</w:t>
            </w:r>
          </w:p>
          <w:p w14:paraId="0F888445" w14:textId="77777777" w:rsidR="00AE6AB8"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lang w:eastAsia="pl-PL"/>
              </w:rPr>
              <w:t xml:space="preserve">W sytuacjach awaryjnych np. w przypadku niedziałania Platformy, Zamawiający dopuszcza komunikację za pomocą poczty elektronicznej na adres: </w:t>
            </w:r>
            <w:hyperlink r:id="rId12" w:history="1">
              <w:r w:rsidRPr="00145053">
                <w:rPr>
                  <w:rStyle w:val="Hipercze"/>
                  <w:rFonts w:eastAsia="Times New Roman" w:cs="Arial"/>
                  <w:lang w:eastAsia="pl-PL"/>
                </w:rPr>
                <w:t>j.michalska@ug.czempin.pl</w:t>
              </w:r>
            </w:hyperlink>
            <w:r>
              <w:rPr>
                <w:rFonts w:eastAsia="Times New Roman"/>
                <w:lang w:eastAsia="pl-PL"/>
              </w:rPr>
              <w:t xml:space="preserve"> </w:t>
            </w:r>
            <w:r w:rsidRPr="00E626EF">
              <w:rPr>
                <w:rFonts w:eastAsia="Times New Roman"/>
                <w:lang w:eastAsia="pl-PL"/>
              </w:rPr>
              <w:t>(nie dotyczy składania ofert).</w:t>
            </w:r>
          </w:p>
          <w:p w14:paraId="03470CA2" w14:textId="77777777" w:rsidR="00AE6AB8" w:rsidRPr="00E626EF"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b/>
                <w:lang w:eastAsia="pl-PL"/>
              </w:rPr>
              <w:t>Korzystanie z platformy zakupowej przez Wykonawcę jest bezpłatne.</w:t>
            </w:r>
          </w:p>
          <w:p w14:paraId="57BC53DB" w14:textId="77777777" w:rsidR="00AE6AB8" w:rsidRPr="00E626EF"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lang w:eastAsia="pl-PL"/>
              </w:rPr>
              <w:t xml:space="preserve">Wykonawca przystępując do niniejszego postępowania o udzielenie zamówienia publicznego: </w:t>
            </w:r>
          </w:p>
          <w:p w14:paraId="6EE9CA74" w14:textId="77777777" w:rsidR="00AE6AB8" w:rsidRPr="001672F3" w:rsidRDefault="00AE6AB8" w:rsidP="007662EF">
            <w:pPr>
              <w:widowControl/>
              <w:numPr>
                <w:ilvl w:val="0"/>
                <w:numId w:val="40"/>
              </w:numPr>
              <w:autoSpaceDE/>
              <w:autoSpaceDN/>
              <w:spacing w:line="276" w:lineRule="auto"/>
              <w:ind w:left="993" w:right="92" w:hanging="426"/>
              <w:rPr>
                <w:rFonts w:eastAsia="Times New Roman"/>
                <w:lang w:eastAsia="pl-PL"/>
              </w:rPr>
            </w:pPr>
            <w:r w:rsidRPr="001672F3">
              <w:rPr>
                <w:rFonts w:eastAsia="Times New Roman"/>
                <w:lang w:eastAsia="pl-PL"/>
              </w:rPr>
              <w:lastRenderedPageBreak/>
              <w:t xml:space="preserve">akceptuje warunki korzystania z Platformy, określone w Regulaminie zamieszczonym na stronie internetowej pod linkiem w zakładce „Regulamin" oraz uznaje go za wiążący. </w:t>
            </w:r>
          </w:p>
          <w:p w14:paraId="1A08C971" w14:textId="77777777" w:rsidR="00AE6AB8" w:rsidRPr="001672F3" w:rsidRDefault="00AE6AB8" w:rsidP="007662EF">
            <w:pPr>
              <w:widowControl/>
              <w:numPr>
                <w:ilvl w:val="0"/>
                <w:numId w:val="40"/>
              </w:numPr>
              <w:autoSpaceDE/>
              <w:autoSpaceDN/>
              <w:spacing w:line="276" w:lineRule="auto"/>
              <w:ind w:left="993" w:right="92" w:hanging="426"/>
              <w:rPr>
                <w:rFonts w:eastAsia="Times New Roman"/>
                <w:lang w:eastAsia="pl-PL"/>
              </w:rPr>
            </w:pPr>
            <w:r w:rsidRPr="001672F3">
              <w:rPr>
                <w:rFonts w:eastAsia="Times New Roman"/>
                <w:lang w:eastAsia="pl-PL"/>
              </w:rPr>
              <w:t xml:space="preserve">zapoznał i stosuje się do Instrukcji składania ofert dostępnej pod </w:t>
            </w:r>
            <w:r>
              <w:rPr>
                <w:rFonts w:eastAsia="Times New Roman"/>
                <w:lang w:eastAsia="pl-PL"/>
              </w:rPr>
              <w:t xml:space="preserve">adresem: </w:t>
            </w:r>
            <w:hyperlink r:id="rId13" w:history="1">
              <w:r w:rsidRPr="002F6ADF">
                <w:rPr>
                  <w:rFonts w:eastAsia="Times New Roman"/>
                  <w:u w:color="FF0000"/>
                  <w:lang w:eastAsia="pl-PL"/>
                </w:rPr>
                <w:t>https://platformazakupowa.pl/strona/45-instrukcje</w:t>
              </w:r>
            </w:hyperlink>
            <w:r>
              <w:rPr>
                <w:rFonts w:eastAsia="Times New Roman"/>
                <w:u w:color="FF0000"/>
                <w:lang w:eastAsia="pl-PL"/>
              </w:rPr>
              <w:t xml:space="preserve"> </w:t>
            </w:r>
          </w:p>
          <w:p w14:paraId="5E24ACEB" w14:textId="77777777" w:rsidR="00AE6AB8" w:rsidRPr="00E626EF" w:rsidRDefault="00AE6AB8" w:rsidP="007662EF">
            <w:pPr>
              <w:pStyle w:val="Akapitzlist"/>
              <w:numPr>
                <w:ilvl w:val="1"/>
                <w:numId w:val="30"/>
              </w:numPr>
              <w:spacing w:line="276" w:lineRule="auto"/>
              <w:ind w:right="92"/>
              <w:rPr>
                <w:rFonts w:eastAsia="Times New Roman"/>
                <w:lang w:eastAsia="pl-PL"/>
              </w:rPr>
            </w:pPr>
            <w:r w:rsidRPr="00E626EF">
              <w:rPr>
                <w:rFonts w:eastAsia="Times New Roman"/>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400AAE67" w14:textId="77777777" w:rsidR="00AE6AB8" w:rsidRPr="001672F3"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 xml:space="preserve">stały dostęp do sieci Internet, </w:t>
            </w:r>
          </w:p>
          <w:p w14:paraId="74D188FF" w14:textId="77777777" w:rsidR="00AE6AB8" w:rsidRPr="001672F3"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 xml:space="preserve">komputer klasy PC lub MAC, </w:t>
            </w:r>
          </w:p>
          <w:p w14:paraId="258187D7" w14:textId="77777777" w:rsidR="00AE6AB8" w:rsidRPr="00AE6AB8" w:rsidRDefault="00AE6AB8" w:rsidP="007662EF">
            <w:pPr>
              <w:widowControl/>
              <w:numPr>
                <w:ilvl w:val="0"/>
                <w:numId w:val="41"/>
              </w:numPr>
              <w:autoSpaceDE/>
              <w:autoSpaceDN/>
              <w:spacing w:line="276" w:lineRule="auto"/>
              <w:ind w:left="993" w:right="92"/>
              <w:rPr>
                <w:rFonts w:eastAsia="Times New Roman"/>
                <w:lang w:val="en-US" w:eastAsia="pl-PL"/>
              </w:rPr>
            </w:pPr>
            <w:r w:rsidRPr="001672F3">
              <w:rPr>
                <w:rFonts w:eastAsia="Times New Roman"/>
                <w:lang w:eastAsia="pl-PL"/>
              </w:rPr>
              <w:t xml:space="preserve">zainstalowana dowolna przeglądarka internetowa, np. </w:t>
            </w:r>
            <w:r w:rsidRPr="00AE6AB8">
              <w:rPr>
                <w:rFonts w:eastAsia="Times New Roman"/>
                <w:lang w:val="en-US" w:eastAsia="pl-PL"/>
              </w:rPr>
              <w:t>Google Chrome, FireFox lub Internet Explorer,</w:t>
            </w:r>
          </w:p>
          <w:p w14:paraId="7544F77A" w14:textId="77777777" w:rsidR="00AE6AB8" w:rsidRPr="001672F3"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włączona obsługa JavaScript,</w:t>
            </w:r>
          </w:p>
          <w:p w14:paraId="71D7023F" w14:textId="77777777" w:rsidR="00AE6AB8" w:rsidRPr="001672F3"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 xml:space="preserve">zainstalowany program Adobe Acrobat Reader, lub inny obsługujący format plików .pdf, </w:t>
            </w:r>
          </w:p>
          <w:p w14:paraId="607E1FB3" w14:textId="77777777" w:rsidR="00AE6AB8" w:rsidRPr="001672F3"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 xml:space="preserve">Platforma działa według standardu przyjętego w komunikacji sieciowej - kodowanie UTF8, </w:t>
            </w:r>
          </w:p>
          <w:p w14:paraId="6192F6C2" w14:textId="77777777" w:rsidR="00AE6AB8"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 xml:space="preserve"> oznaczenie czasu odbioru danych przez platformę zakupową stanowi datę oraz dokładny czas (hh:mm:ss) generowany wg. czasu lokalnego serwera synchronizowanego z zegarem Głównego Urzędu Miar.</w:t>
            </w:r>
          </w:p>
          <w:p w14:paraId="5E115D6C"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Pr>
                <w:rFonts w:eastAsia="Times New Roman"/>
                <w:lang w:eastAsia="pl-PL"/>
              </w:rPr>
              <w:t xml:space="preserve">Zamawiający </w:t>
            </w:r>
            <w:r w:rsidRPr="00E626EF">
              <w:rPr>
                <w:rFonts w:eastAsia="Times New Roman"/>
                <w:lang w:eastAsia="pl-PL"/>
              </w:rPr>
              <w:t xml:space="preserve">zamieści na stronie internetowej </w:t>
            </w:r>
            <w:hyperlink r:id="rId14" w:history="1">
              <w:r w:rsidRPr="0006580F">
                <w:rPr>
                  <w:rStyle w:val="Hipercze"/>
                  <w:rFonts w:eastAsia="Times New Roman" w:cs="Arial"/>
                  <w:bCs/>
                  <w:lang w:eastAsia="pl-PL"/>
                </w:rPr>
                <w:t>https://platformazakupowa.pl/pn/czempin</w:t>
              </w:r>
            </w:hyperlink>
            <w:r>
              <w:rPr>
                <w:rFonts w:eastAsia="Times New Roman"/>
                <w:bCs/>
                <w:color w:val="0070C0"/>
                <w:lang w:eastAsia="pl-PL"/>
              </w:rPr>
              <w:t xml:space="preserve"> </w:t>
            </w:r>
            <w:r w:rsidRPr="00E626EF">
              <w:rPr>
                <w:rFonts w:eastAsia="Times New Roman"/>
                <w:lang w:eastAsia="pl-PL"/>
              </w:rPr>
              <w:t xml:space="preserve">dokumenty określone w przepisach ustawy Pzp.  </w:t>
            </w:r>
          </w:p>
          <w:p w14:paraId="5B39D61E"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W korespondencji kierowanej do Zamawiającego Wykonawcy powinni posługiwać się numerem przedmiotowego postępowania. </w:t>
            </w:r>
          </w:p>
          <w:p w14:paraId="54D82D97"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Wykonawca może zwrócić się do zamawiającego z wnioskiem o wyjaśnienie treści SWZ za pośrednictwem Platformy i formularza </w:t>
            </w:r>
            <w:r w:rsidRPr="00E626EF">
              <w:rPr>
                <w:rFonts w:eastAsia="Times New Roman"/>
                <w:b/>
                <w:lang w:eastAsia="pl-PL"/>
              </w:rPr>
              <w:t xml:space="preserve">„Wyślij wiadomość do zamawiającego” </w:t>
            </w:r>
            <w:r w:rsidRPr="00E626EF">
              <w:rPr>
                <w:rFonts w:eastAsia="Times New Roman"/>
                <w:lang w:eastAsia="pl-PL"/>
              </w:rPr>
              <w:t>dostępnego na stronie dotyczącej danego postępowania.</w:t>
            </w:r>
          </w:p>
          <w:p w14:paraId="0459DAE4"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2F18ED"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Jeżeli zamawiający nie udzieli wyjaśnień w terminie, o którym mowa w ust. 11</w:t>
            </w:r>
            <w:r>
              <w:rPr>
                <w:rFonts w:eastAsia="Times New Roman"/>
                <w:lang w:eastAsia="pl-PL"/>
              </w:rPr>
              <w:t>.12</w:t>
            </w:r>
            <w:r w:rsidRPr="00E626EF">
              <w:rPr>
                <w:rFonts w:eastAsia="Times New Roman"/>
                <w:lang w:eastAsia="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11.1</w:t>
            </w:r>
            <w:r>
              <w:rPr>
                <w:rFonts w:eastAsia="Times New Roman"/>
                <w:lang w:eastAsia="pl-PL"/>
              </w:rPr>
              <w:t>2</w:t>
            </w:r>
            <w:r w:rsidRPr="00E626EF">
              <w:rPr>
                <w:rFonts w:eastAsia="Times New Roman"/>
                <w:lang w:eastAsia="pl-PL"/>
              </w:rPr>
              <w:t>, zamawiający nie ma obowiązku udzielania wyjaśnień SWZ oraz obowiązku przedłużenia terminu składania ofert.</w:t>
            </w:r>
          </w:p>
          <w:p w14:paraId="57DBE322"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Przedłużenie terminu składania ofert, o których mowa w pkt. 11.1</w:t>
            </w:r>
            <w:r>
              <w:rPr>
                <w:rFonts w:eastAsia="Times New Roman"/>
                <w:lang w:eastAsia="pl-PL"/>
              </w:rPr>
              <w:t>3</w:t>
            </w:r>
            <w:r w:rsidRPr="00E626EF">
              <w:rPr>
                <w:rFonts w:eastAsia="Times New Roman"/>
                <w:lang w:eastAsia="pl-PL"/>
              </w:rPr>
              <w:t>, nie wpływa na bieg terminu składania wniosku o wyjaśnienie treści SWZ</w:t>
            </w:r>
            <w:r>
              <w:rPr>
                <w:rFonts w:eastAsia="Times New Roman"/>
                <w:lang w:eastAsia="pl-PL"/>
              </w:rPr>
              <w:t>.</w:t>
            </w:r>
          </w:p>
          <w:p w14:paraId="29A5818B"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W przypadku rozbieżności pomiędzy treścią niniejszej SWZ a treścią udzielonych odpowiedzi jako obowiązującą należy przyjąć treść pisma zawierającego późniejsze oświadczenie Zamawiającego. </w:t>
            </w:r>
          </w:p>
          <w:p w14:paraId="4D678471"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Zamawiający będzie przekazywał Wykonawcom info</w:t>
            </w:r>
            <w:r>
              <w:rPr>
                <w:rFonts w:eastAsia="Times New Roman"/>
                <w:lang w:eastAsia="pl-PL"/>
              </w:rPr>
              <w:t xml:space="preserve">rmacje w formie elektronicznej </w:t>
            </w:r>
            <w:r w:rsidRPr="00E626EF">
              <w:rPr>
                <w:rFonts w:eastAsia="Times New Roman"/>
                <w:lang w:eastAsia="pl-PL"/>
              </w:rPr>
              <w:t xml:space="preserve">za pośrednictwem Platformy. Informacje dotyczące odpowiedzi na </w:t>
            </w:r>
            <w:r w:rsidRPr="00E626EF">
              <w:rPr>
                <w:rFonts w:eastAsia="Times New Roman"/>
                <w:lang w:eastAsia="pl-PL"/>
              </w:rPr>
              <w:lastRenderedPageBreak/>
              <w:t xml:space="preserve">pytania, zmiany specyfikacji, zmiany terminu składania i otwarcia ofert Zamawiający będzie zamieszczał na platformie w sekcji </w:t>
            </w:r>
            <w:r w:rsidRPr="00E626EF">
              <w:rPr>
                <w:rFonts w:eastAsia="Times New Roman"/>
                <w:b/>
                <w:lang w:eastAsia="pl-PL"/>
              </w:rPr>
              <w:t>„Komunikaty”</w:t>
            </w:r>
            <w:r w:rsidRPr="00E626EF">
              <w:rPr>
                <w:rFonts w:eastAsia="Times New Roman"/>
                <w:lang w:eastAsia="pl-PL"/>
              </w:rPr>
              <w:t>. Korespondencja, której zgodnie z obowiązującymi przepisami adresatem jest konkretny Wykonawca, będzie przekazywana w formie elektronicznej za pośrednictwem Platformy do konkretnego Wykonawcy.</w:t>
            </w:r>
          </w:p>
          <w:p w14:paraId="1750BFD1"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0FDB6376"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E626EF">
              <w:rPr>
                <w:rFonts w:eastAsia="Times New Roman"/>
                <w:b/>
                <w:lang w:eastAsia="pl-PL"/>
              </w:rPr>
              <w:t>„Wyślij wiadomość do zamawiającego”</w:t>
            </w:r>
            <w:r w:rsidRPr="00E626EF">
              <w:rPr>
                <w:rFonts w:eastAsia="Times New Roman"/>
                <w:lang w:eastAsia="pl-PL"/>
              </w:rPr>
              <w:t>).</w:t>
            </w:r>
          </w:p>
          <w:p w14:paraId="6E83519F" w14:textId="77777777" w:rsidR="00AE6AB8" w:rsidRPr="00E626EF"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E626EF">
                <w:rPr>
                  <w:rStyle w:val="Hipercze"/>
                  <w:rFonts w:eastAsia="Times New Roman" w:cs="Arial"/>
                  <w:lang w:eastAsia="pl-PL"/>
                </w:rPr>
                <w:t>https://platformazakupowa.pl/strona/45-instrukcje</w:t>
              </w:r>
            </w:hyperlink>
          </w:p>
          <w:p w14:paraId="3EDF43F6" w14:textId="77777777" w:rsidR="00AE6AB8" w:rsidRPr="00E626EF"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t>Za datę wpływu oświadczeń, ofert, wniosków, zaświadczeń oraz informacji przyjmuje się datę ich przekazania do Platformy.</w:t>
            </w:r>
          </w:p>
          <w:p w14:paraId="163F104F" w14:textId="77777777" w:rsidR="00AE6AB8" w:rsidRPr="00E626EF"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t>Niniejsze postępowanie prowadzone jest w języku polskim.</w:t>
            </w:r>
          </w:p>
          <w:p w14:paraId="0C61554F" w14:textId="77777777" w:rsidR="00AE6AB8" w:rsidRPr="00E626EF"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t>Wykonawca zobowiązany jest do powiadomienia Zamawiającego o wszelkiej zmianie adresu poczty elektronicznej podanego w ofercie.</w:t>
            </w:r>
          </w:p>
          <w:p w14:paraId="6B617313" w14:textId="77777777" w:rsidR="00AE6AB8" w:rsidRP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t xml:space="preserve">Zamawiający nie przewiduje możliwość zwołania zebrania Wykonawców w celu wyjaśnienia treści SWZ. </w:t>
            </w:r>
          </w:p>
          <w:p w14:paraId="35B4B67C" w14:textId="4CE0E942" w:rsidR="00AE6AB8" w:rsidRPr="00AE6AB8" w:rsidRDefault="00AE6AB8" w:rsidP="007662EF">
            <w:pPr>
              <w:pStyle w:val="Akapitzlist"/>
              <w:widowControl/>
              <w:autoSpaceDE/>
              <w:autoSpaceDN/>
              <w:spacing w:line="276" w:lineRule="auto"/>
              <w:ind w:left="460" w:right="92" w:firstLine="0"/>
              <w:rPr>
                <w:rFonts w:eastAsia="Times New Roman"/>
                <w:lang w:eastAsia="pl-PL"/>
              </w:rPr>
            </w:pPr>
          </w:p>
        </w:tc>
      </w:tr>
      <w:tr w:rsidR="00AE6AB8" w:rsidRPr="003F4A27" w14:paraId="277EE9AD" w14:textId="77777777" w:rsidTr="00187104">
        <w:tc>
          <w:tcPr>
            <w:tcW w:w="9056" w:type="dxa"/>
            <w:tcBorders>
              <w:top w:val="nil"/>
              <w:left w:val="nil"/>
              <w:bottom w:val="nil"/>
              <w:right w:val="nil"/>
            </w:tcBorders>
            <w:shd w:val="clear" w:color="auto" w:fill="95B3D7" w:themeFill="accent1" w:themeFillTint="99"/>
          </w:tcPr>
          <w:p w14:paraId="43296E72" w14:textId="5DA11E6B" w:rsidR="00AE6AB8" w:rsidRPr="003F4A27" w:rsidRDefault="00AE6AB8" w:rsidP="007662EF">
            <w:pPr>
              <w:pStyle w:val="Akapitzlist"/>
              <w:numPr>
                <w:ilvl w:val="0"/>
                <w:numId w:val="30"/>
              </w:numPr>
              <w:spacing w:before="120" w:line="276" w:lineRule="auto"/>
              <w:rPr>
                <w:b/>
                <w:bCs/>
              </w:rPr>
            </w:pPr>
            <w:r w:rsidRPr="003F4A27">
              <w:rPr>
                <w:b/>
                <w:bCs/>
              </w:rPr>
              <w:lastRenderedPageBreak/>
              <w:t>WYMAGANIA DOTYCZĄCE WADIUM</w:t>
            </w:r>
          </w:p>
        </w:tc>
      </w:tr>
      <w:tr w:rsidR="00AE6AB8" w:rsidRPr="00C533D9" w14:paraId="36BB64D7" w14:textId="77777777" w:rsidTr="00187104">
        <w:tc>
          <w:tcPr>
            <w:tcW w:w="9056" w:type="dxa"/>
            <w:tcBorders>
              <w:top w:val="nil"/>
              <w:left w:val="nil"/>
              <w:bottom w:val="nil"/>
              <w:right w:val="nil"/>
            </w:tcBorders>
          </w:tcPr>
          <w:p w14:paraId="0C8BC108" w14:textId="31E4FDE4" w:rsidR="00AE6AB8" w:rsidRDefault="00AE6AB8" w:rsidP="007662EF">
            <w:pPr>
              <w:pStyle w:val="Akapitzlist"/>
              <w:numPr>
                <w:ilvl w:val="1"/>
                <w:numId w:val="30"/>
              </w:numPr>
              <w:spacing w:before="120" w:line="276" w:lineRule="auto"/>
              <w:rPr>
                <w:b/>
                <w:bCs/>
              </w:rPr>
            </w:pPr>
            <w:r w:rsidRPr="003F4A27">
              <w:t xml:space="preserve">Zamawiający wymaga wniesienia wadium w wysokości  </w:t>
            </w:r>
            <w:r w:rsidRPr="003F4A27">
              <w:rPr>
                <w:b/>
                <w:bCs/>
              </w:rPr>
              <w:t>10 000,00 zł</w:t>
            </w:r>
            <w:r>
              <w:rPr>
                <w:b/>
                <w:bCs/>
              </w:rPr>
              <w:t xml:space="preserve"> (słownie: dziesięć tysięcy zł).</w:t>
            </w:r>
          </w:p>
          <w:p w14:paraId="74621E07" w14:textId="6B7F4520" w:rsidR="00AE6AB8" w:rsidRPr="00527B42" w:rsidRDefault="00AE6AB8" w:rsidP="007662EF">
            <w:pPr>
              <w:pStyle w:val="Akapitzlist"/>
              <w:spacing w:before="120" w:line="276" w:lineRule="auto"/>
              <w:ind w:left="460" w:firstLine="0"/>
              <w:rPr>
                <w:b/>
                <w:bCs/>
              </w:rPr>
            </w:pPr>
            <w:r w:rsidRPr="00527B42">
              <w:t xml:space="preserve">Wadium należy wnieść przed upływem terminu składania ofert i utrzymywać nieprzerwanie do dnia upływu terminu związania ofertą, z wyjątkiem przypadków, o których mowa w art. 98 ust. 1 pkt 2 i 3 oraz ust. 2 PZP. </w:t>
            </w:r>
          </w:p>
          <w:p w14:paraId="168BC482" w14:textId="77777777" w:rsidR="00AE6AB8" w:rsidRPr="003F4A27" w:rsidRDefault="00AE6AB8" w:rsidP="007662EF">
            <w:pPr>
              <w:pStyle w:val="Akapitzlist"/>
              <w:numPr>
                <w:ilvl w:val="1"/>
                <w:numId w:val="30"/>
              </w:numPr>
              <w:spacing w:before="120" w:line="276" w:lineRule="auto"/>
            </w:pPr>
            <w:r w:rsidRPr="003F4A27">
              <w:t>Wadium może być wnoszone w jednej lub kilku następujących formach:</w:t>
            </w:r>
          </w:p>
          <w:p w14:paraId="74BF2965" w14:textId="77777777" w:rsidR="00AE6AB8" w:rsidRPr="003F4A27" w:rsidRDefault="00AE6AB8" w:rsidP="007662EF">
            <w:pPr>
              <w:pStyle w:val="Akapitzlist"/>
              <w:numPr>
                <w:ilvl w:val="0"/>
                <w:numId w:val="19"/>
              </w:numPr>
              <w:spacing w:before="120" w:line="276" w:lineRule="auto"/>
            </w:pPr>
            <w:r w:rsidRPr="003F4A27">
              <w:t>pieniądzu,</w:t>
            </w:r>
          </w:p>
          <w:p w14:paraId="4714E94D" w14:textId="77777777" w:rsidR="00AE6AB8" w:rsidRPr="003F4A27" w:rsidRDefault="00AE6AB8" w:rsidP="007662EF">
            <w:pPr>
              <w:pStyle w:val="Akapitzlist"/>
              <w:numPr>
                <w:ilvl w:val="0"/>
                <w:numId w:val="19"/>
              </w:numPr>
              <w:spacing w:before="120" w:line="276" w:lineRule="auto"/>
            </w:pPr>
            <w:r w:rsidRPr="003F4A27">
              <w:t>gwarancjach bankowych,</w:t>
            </w:r>
          </w:p>
          <w:p w14:paraId="7FA842F0" w14:textId="77777777" w:rsidR="00AE6AB8" w:rsidRPr="003F4A27" w:rsidRDefault="00AE6AB8" w:rsidP="007662EF">
            <w:pPr>
              <w:pStyle w:val="Akapitzlist"/>
              <w:numPr>
                <w:ilvl w:val="0"/>
                <w:numId w:val="19"/>
              </w:numPr>
              <w:spacing w:before="120" w:line="276" w:lineRule="auto"/>
            </w:pPr>
            <w:r w:rsidRPr="003F4A27">
              <w:t>gwarancjach ubezpieczeniowych,</w:t>
            </w:r>
          </w:p>
          <w:p w14:paraId="74792312" w14:textId="7155DE54" w:rsidR="00AE6AB8" w:rsidRPr="003F4A27" w:rsidRDefault="00AE6AB8" w:rsidP="007662EF">
            <w:pPr>
              <w:pStyle w:val="Akapitzlist"/>
              <w:numPr>
                <w:ilvl w:val="0"/>
                <w:numId w:val="19"/>
              </w:numPr>
              <w:spacing w:before="120" w:line="276" w:lineRule="auto"/>
            </w:pPr>
            <w:r w:rsidRPr="003F4A27">
              <w:t>poręczeniach udzielonych przez podmioty, o których mowa w  art. 6b ust. 5 pkt. 2 ustawy z dnia 9 listopada 2000 r. o utworzeniu Polskiej Agencji Rozwoju Przedsiębiorczości (tekst jedn.: Dz. U. z 2020 r. poz. 299).</w:t>
            </w:r>
          </w:p>
          <w:p w14:paraId="7A782978" w14:textId="0E7B838A" w:rsidR="00AE6AB8" w:rsidRPr="00AE6AB8" w:rsidRDefault="00AE6AB8" w:rsidP="007662EF">
            <w:pPr>
              <w:pStyle w:val="Akapitzlist"/>
              <w:numPr>
                <w:ilvl w:val="1"/>
                <w:numId w:val="30"/>
              </w:numPr>
              <w:tabs>
                <w:tab w:val="left" w:pos="935"/>
              </w:tabs>
              <w:spacing w:before="10" w:line="276" w:lineRule="auto"/>
              <w:ind w:left="360" w:right="104" w:firstLine="0"/>
              <w:rPr>
                <w:bCs/>
              </w:rPr>
            </w:pPr>
            <w:r w:rsidRPr="00AE6AB8">
              <w:rPr>
                <w:bCs/>
              </w:rPr>
              <w:t xml:space="preserve">Wadium wnoszone w pieniądzu </w:t>
            </w:r>
            <w:r w:rsidRPr="001672F3">
              <w:t xml:space="preserve">należy wpłacić przelewem na rachunek bankowy Zamawiającego w </w:t>
            </w:r>
            <w:r w:rsidRPr="00AE6AB8">
              <w:rPr>
                <w:bCs/>
              </w:rPr>
              <w:t xml:space="preserve">Banku Spółdzielczym w Poniecu, Oddział w Czempiniu numer </w:t>
            </w:r>
            <w:r w:rsidRPr="00AE6AB8">
              <w:rPr>
                <w:bCs/>
              </w:rPr>
              <w:br/>
            </w:r>
            <w:r w:rsidRPr="00AE6AB8">
              <w:rPr>
                <w:b/>
              </w:rPr>
              <w:t>36 8682 1030 0040 0000 0390 0003</w:t>
            </w:r>
            <w:r w:rsidRPr="00AE6AB8">
              <w:rPr>
                <w:bCs/>
              </w:rPr>
              <w:t xml:space="preserve"> </w:t>
            </w:r>
            <w:r w:rsidRPr="00AE6AB8">
              <w:rPr>
                <w:w w:val="105"/>
              </w:rPr>
              <w:t xml:space="preserve">tytułem: </w:t>
            </w:r>
            <w:r w:rsidRPr="00AE6AB8">
              <w:rPr>
                <w:b/>
              </w:rPr>
              <w:t>FZ.271.1.3.2021</w:t>
            </w:r>
            <w:r w:rsidRPr="00AE6AB8">
              <w:rPr>
                <w:rFonts w:eastAsia="Times New Roman"/>
                <w:b/>
                <w:lang w:eastAsia="pl-PL"/>
              </w:rPr>
              <w:t xml:space="preserve"> </w:t>
            </w:r>
            <w:r>
              <w:rPr>
                <w:rFonts w:eastAsia="Times New Roman"/>
                <w:b/>
                <w:lang w:eastAsia="pl-PL"/>
              </w:rPr>
              <w:t>Przebudowa drogi gminnej z Donatowa w kierunku Rąbinia wraz z infrastrukturą towarzyszącą.</w:t>
            </w:r>
          </w:p>
          <w:p w14:paraId="36D83272" w14:textId="5DFAD2DC" w:rsidR="00AE6AB8" w:rsidRPr="00AE6AB8" w:rsidRDefault="00AE6AB8" w:rsidP="007662EF">
            <w:pPr>
              <w:pStyle w:val="Akapitzlist"/>
              <w:tabs>
                <w:tab w:val="left" w:pos="935"/>
              </w:tabs>
              <w:spacing w:before="10" w:line="276" w:lineRule="auto"/>
              <w:ind w:left="360" w:right="104" w:firstLine="0"/>
              <w:rPr>
                <w:bCs/>
              </w:rPr>
            </w:pPr>
            <w:r w:rsidRPr="00AE6AB8">
              <w:rPr>
                <w:bCs/>
              </w:rPr>
              <w:lastRenderedPageBreak/>
              <w:t>Wniesienie wadium w pieniądzu będzie skuteczne, jeżeli w podanym terminie zostanie zaliczone na rachunku bankowym Zamawiającego. Wadium wniesione w pieniądzu Zamawiający przechowuje na rachunku bankowym.</w:t>
            </w:r>
          </w:p>
          <w:p w14:paraId="62FDCC20" w14:textId="77777777" w:rsidR="00AE6AB8" w:rsidRPr="003F4A27" w:rsidRDefault="00AE6AB8" w:rsidP="007662EF">
            <w:pPr>
              <w:pStyle w:val="Akapitzlist"/>
              <w:numPr>
                <w:ilvl w:val="1"/>
                <w:numId w:val="30"/>
              </w:numPr>
              <w:tabs>
                <w:tab w:val="left" w:pos="935"/>
              </w:tabs>
              <w:spacing w:before="10" w:line="276" w:lineRule="auto"/>
              <w:ind w:right="104"/>
              <w:rPr>
                <w:b/>
              </w:rPr>
            </w:pPr>
            <w:r w:rsidRPr="003F4A27">
              <w:rPr>
                <w:bCs/>
              </w:rPr>
              <w:t>Z treści wadium wnoszonego w formie</w:t>
            </w:r>
            <w:r w:rsidRPr="003F4A27">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bookmarkStart w:id="8" w:name="_Hlk62949521"/>
          </w:p>
          <w:p w14:paraId="10F6A8DA" w14:textId="2281A5EC" w:rsidR="00AE6AB8" w:rsidRPr="003F4A27" w:rsidRDefault="00AE6AB8" w:rsidP="007662EF">
            <w:pPr>
              <w:pStyle w:val="Akapitzlist"/>
              <w:numPr>
                <w:ilvl w:val="1"/>
                <w:numId w:val="30"/>
              </w:numPr>
              <w:tabs>
                <w:tab w:val="left" w:pos="935"/>
              </w:tabs>
              <w:spacing w:before="10" w:line="276" w:lineRule="auto"/>
              <w:ind w:right="104"/>
              <w:rPr>
                <w:b/>
              </w:rPr>
            </w:pPr>
            <w:r w:rsidRPr="003F4A27">
              <w:rPr>
                <w:bCs/>
              </w:rPr>
              <w:t>Wadium wnoszone w formie gwarancji lub poręczenia, o których mowa w pkt 1</w:t>
            </w:r>
            <w:r>
              <w:rPr>
                <w:bCs/>
              </w:rPr>
              <w:t>2</w:t>
            </w:r>
            <w:r w:rsidRPr="003F4A27">
              <w:rPr>
                <w:bCs/>
              </w:rPr>
              <w:t>.</w:t>
            </w:r>
            <w:r>
              <w:rPr>
                <w:bCs/>
              </w:rPr>
              <w:t>2</w:t>
            </w:r>
            <w:r w:rsidRPr="003F4A27">
              <w:rPr>
                <w:bCs/>
              </w:rPr>
              <w:t xml:space="preserve">. ppkt 2)-4) należy przekazać Zamawiającemu wraz z Ofertą w oryginale </w:t>
            </w:r>
            <w:bookmarkStart w:id="9" w:name="_Hlk15926476"/>
            <w:r w:rsidRPr="003F4A27">
              <w:rPr>
                <w:bCs/>
              </w:rPr>
              <w:t>w postaci elektronicznej tj. opatrzonej kwalifikowanym podpisem elektronicznymi osób upoważnionych do jego wystawienia</w:t>
            </w:r>
            <w:bookmarkEnd w:id="9"/>
            <w:r w:rsidRPr="003F4A27">
              <w:rPr>
                <w:bCs/>
              </w:rPr>
              <w:t>.</w:t>
            </w:r>
            <w:bookmarkEnd w:id="8"/>
            <w:r w:rsidRPr="003F4A27">
              <w:rPr>
                <w:bCs/>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63F2DA96" w14:textId="77777777" w:rsidR="00AE6AB8" w:rsidRPr="003F4A27" w:rsidRDefault="00AE6AB8" w:rsidP="007662EF">
            <w:pPr>
              <w:pStyle w:val="Akapitzlist"/>
              <w:numPr>
                <w:ilvl w:val="1"/>
                <w:numId w:val="30"/>
              </w:numPr>
              <w:tabs>
                <w:tab w:val="left" w:pos="935"/>
              </w:tabs>
              <w:spacing w:before="10" w:line="276" w:lineRule="auto"/>
              <w:ind w:right="104"/>
              <w:rPr>
                <w:b/>
              </w:rPr>
            </w:pPr>
            <w:r w:rsidRPr="003F4A27">
              <w:rPr>
                <w:bCs/>
              </w:rPr>
              <w:t>Treść gwarancji wadialnej musi zawierać następujące elementy:</w:t>
            </w:r>
          </w:p>
          <w:p w14:paraId="4A8B73AB" w14:textId="77777777" w:rsidR="00AE6AB8" w:rsidRPr="003F4A27" w:rsidRDefault="00AE6AB8" w:rsidP="007662EF">
            <w:pPr>
              <w:pStyle w:val="Akapitzlist"/>
              <w:numPr>
                <w:ilvl w:val="0"/>
                <w:numId w:val="20"/>
              </w:numPr>
              <w:tabs>
                <w:tab w:val="left" w:pos="935"/>
              </w:tabs>
              <w:spacing w:before="10" w:line="276" w:lineRule="auto"/>
              <w:ind w:right="104"/>
              <w:rPr>
                <w:b/>
              </w:rPr>
            </w:pPr>
            <w:r w:rsidRPr="003F4A27">
              <w:t>nazwę dającego zlecenie (Wykonawcy), beneficjenta gwarancji/poręczenia (Zamawiającego), gwaranta (banku lub instytucji ubezpieczeniowej udzielających gwarancji/poręczenia) oraz wskazanie ich siedzib,</w:t>
            </w:r>
          </w:p>
          <w:p w14:paraId="3EC74D20" w14:textId="77777777" w:rsidR="00AE6AB8" w:rsidRPr="003F4A27" w:rsidRDefault="00AE6AB8" w:rsidP="007662EF">
            <w:pPr>
              <w:pStyle w:val="Akapitzlist"/>
              <w:numPr>
                <w:ilvl w:val="0"/>
                <w:numId w:val="20"/>
              </w:numPr>
              <w:tabs>
                <w:tab w:val="left" w:pos="935"/>
              </w:tabs>
              <w:spacing w:before="10" w:line="276" w:lineRule="auto"/>
              <w:ind w:right="104"/>
              <w:rPr>
                <w:b/>
              </w:rPr>
            </w:pPr>
            <w:r w:rsidRPr="003F4A27">
              <w:t>określenie wierzytelności, która ma być zabezpieczona gwarancją/poręczeniem – określenie przedmiotu zamówienia</w:t>
            </w:r>
          </w:p>
          <w:p w14:paraId="0AEC3551" w14:textId="77777777" w:rsidR="00AE6AB8" w:rsidRPr="003F4A27" w:rsidRDefault="00AE6AB8" w:rsidP="007662EF">
            <w:pPr>
              <w:pStyle w:val="Akapitzlist"/>
              <w:numPr>
                <w:ilvl w:val="0"/>
                <w:numId w:val="20"/>
              </w:numPr>
              <w:tabs>
                <w:tab w:val="left" w:pos="935"/>
              </w:tabs>
              <w:spacing w:before="10" w:line="276" w:lineRule="auto"/>
              <w:ind w:right="104"/>
              <w:rPr>
                <w:b/>
              </w:rPr>
            </w:pPr>
            <w:r w:rsidRPr="003F4A27">
              <w:t>kwotę gwarancji/poręczenia,</w:t>
            </w:r>
          </w:p>
          <w:p w14:paraId="791B0C2A" w14:textId="359AB3B0" w:rsidR="00AE6AB8" w:rsidRPr="003F4A27" w:rsidRDefault="00AE6AB8" w:rsidP="007662EF">
            <w:pPr>
              <w:pStyle w:val="Akapitzlist"/>
              <w:numPr>
                <w:ilvl w:val="0"/>
                <w:numId w:val="20"/>
              </w:numPr>
              <w:tabs>
                <w:tab w:val="left" w:pos="935"/>
              </w:tabs>
              <w:spacing w:before="10" w:line="276" w:lineRule="auto"/>
              <w:ind w:right="104"/>
              <w:rPr>
                <w:b/>
              </w:rPr>
            </w:pPr>
            <w:r w:rsidRPr="003F4A27">
              <w:t>zobowiązanie gwaranta/poręczyciela do zapłacenia bezwarunkowo i nieodwołalnie kwoty gwarancji/poręczenia na pierwsze pisemne żądanie Zamawiającego w okolicznościach określonych w art. 98 ust. 6 PZP.</w:t>
            </w:r>
          </w:p>
          <w:p w14:paraId="4498D8A1" w14:textId="0A98D8EE" w:rsidR="00AE6AB8" w:rsidRPr="003F4A27" w:rsidRDefault="00AE6AB8" w:rsidP="007662EF">
            <w:pPr>
              <w:pStyle w:val="Akapitzlist"/>
              <w:numPr>
                <w:ilvl w:val="1"/>
                <w:numId w:val="30"/>
              </w:numPr>
              <w:spacing w:before="120" w:line="276" w:lineRule="auto"/>
              <w:rPr>
                <w:b/>
                <w:bCs/>
              </w:rPr>
            </w:pPr>
            <w:r w:rsidRPr="003F4A27">
              <w:t>Zamawiający zwraca wadium na zasadach uregulowanych w art. 98 ust. 1 - 5 PZP</w:t>
            </w:r>
          </w:p>
        </w:tc>
      </w:tr>
      <w:tr w:rsidR="00AE6AB8" w:rsidRPr="003F4A27" w14:paraId="5372FBDE" w14:textId="77777777" w:rsidTr="00187104">
        <w:tc>
          <w:tcPr>
            <w:tcW w:w="9056" w:type="dxa"/>
            <w:tcBorders>
              <w:top w:val="nil"/>
              <w:left w:val="nil"/>
              <w:bottom w:val="nil"/>
              <w:right w:val="nil"/>
            </w:tcBorders>
            <w:shd w:val="clear" w:color="auto" w:fill="95B3D7" w:themeFill="accent1" w:themeFillTint="99"/>
          </w:tcPr>
          <w:p w14:paraId="58DDE3A4" w14:textId="2EF16EC5" w:rsidR="00AE6AB8" w:rsidRPr="003F4A27" w:rsidRDefault="00AE6AB8" w:rsidP="007662EF">
            <w:pPr>
              <w:pStyle w:val="Akapitzlist"/>
              <w:numPr>
                <w:ilvl w:val="0"/>
                <w:numId w:val="30"/>
              </w:numPr>
              <w:spacing w:before="120" w:line="276" w:lineRule="auto"/>
              <w:rPr>
                <w:b/>
              </w:rPr>
            </w:pPr>
            <w:r w:rsidRPr="003F4A27">
              <w:rPr>
                <w:b/>
                <w:bCs/>
              </w:rPr>
              <w:lastRenderedPageBreak/>
              <w:t>TERMIN ZWIĄZANIA OFERTĄ</w:t>
            </w:r>
          </w:p>
        </w:tc>
      </w:tr>
      <w:tr w:rsidR="00AE6AB8" w:rsidRPr="00C533D9" w14:paraId="0A5E594F" w14:textId="77777777" w:rsidTr="00187104">
        <w:tc>
          <w:tcPr>
            <w:tcW w:w="9056" w:type="dxa"/>
            <w:tcBorders>
              <w:top w:val="nil"/>
              <w:left w:val="nil"/>
              <w:bottom w:val="nil"/>
              <w:right w:val="nil"/>
            </w:tcBorders>
          </w:tcPr>
          <w:p w14:paraId="7105C855" w14:textId="70FF59D2" w:rsidR="00AE6AB8" w:rsidRPr="003F4A27" w:rsidRDefault="00AE6AB8" w:rsidP="007662EF">
            <w:pPr>
              <w:pStyle w:val="Akapitzlist"/>
              <w:numPr>
                <w:ilvl w:val="1"/>
                <w:numId w:val="30"/>
              </w:numPr>
              <w:spacing w:before="120" w:line="276" w:lineRule="auto"/>
            </w:pPr>
            <w:r w:rsidRPr="003F4A27">
              <w:rPr>
                <w:bCs/>
              </w:rPr>
              <w:t>W</w:t>
            </w:r>
            <w:r w:rsidRPr="003F4A27">
              <w:t xml:space="preserve">ykonawca związany jest ofertą przez  30 dni od dnia upływu terminu składania ofert tj. </w:t>
            </w:r>
            <w:r w:rsidRPr="003F4A27">
              <w:rPr>
                <w:b/>
                <w:bCs/>
              </w:rPr>
              <w:t xml:space="preserve">do dnia </w:t>
            </w:r>
            <w:r w:rsidRPr="007662EF">
              <w:rPr>
                <w:b/>
                <w:bCs/>
              </w:rPr>
              <w:t xml:space="preserve">13 maja 2021 r. </w:t>
            </w:r>
            <w:r w:rsidRPr="007662EF">
              <w:t xml:space="preserve">Pierwszym </w:t>
            </w:r>
            <w:r w:rsidRPr="003F4A27">
              <w:t>dniem terminu związania ofertą jest dzień, w którym upływa termin składania ofert.</w:t>
            </w:r>
          </w:p>
          <w:p w14:paraId="08298C5D" w14:textId="09FFA886" w:rsidR="00AE6AB8" w:rsidRPr="003F4A27" w:rsidRDefault="00AE6AB8" w:rsidP="007662EF">
            <w:pPr>
              <w:pStyle w:val="Akapitzlist"/>
              <w:numPr>
                <w:ilvl w:val="1"/>
                <w:numId w:val="30"/>
              </w:numPr>
              <w:spacing w:before="120" w:line="276" w:lineRule="auto"/>
            </w:pPr>
            <w:r w:rsidRPr="003F4A27">
              <w:rPr>
                <w:rFonts w:eastAsia="A"/>
              </w:rPr>
              <w:t>W przypadku gdy wybór najkorzystniejszej oferty nie nastąpi przed upływem terminu związania ofertą, o którym mowa w pkt 1</w:t>
            </w:r>
            <w:r>
              <w:rPr>
                <w:rFonts w:eastAsia="A"/>
              </w:rPr>
              <w:t>3</w:t>
            </w:r>
            <w:r w:rsidRPr="003F4A27">
              <w:rPr>
                <w:rFonts w:eastAsia="A"/>
              </w:rPr>
              <w:t>.1. SWZ, Zamawiający przed upływem terminu związania ofertą, zwraca się jednokrotnie do wykonawców o wyrażenie zgody na przedłużenie tego terminu o wskazywany przez niego okres, nie dłuższy niż 30 dni.</w:t>
            </w:r>
          </w:p>
          <w:p w14:paraId="04995BAB" w14:textId="430150A1" w:rsidR="00AE6AB8" w:rsidRPr="003F4A27" w:rsidRDefault="00AE6AB8" w:rsidP="007662EF">
            <w:pPr>
              <w:pStyle w:val="Akapitzlist"/>
              <w:numPr>
                <w:ilvl w:val="1"/>
                <w:numId w:val="30"/>
              </w:numPr>
              <w:spacing w:before="120" w:line="276" w:lineRule="auto"/>
            </w:pPr>
            <w:r w:rsidRPr="003F4A27">
              <w:rPr>
                <w:rFonts w:eastAsia="A"/>
              </w:rPr>
              <w:t>Przedłużenie terminu związania ofertą, o którym mowa w pkt 1</w:t>
            </w:r>
            <w:r>
              <w:rPr>
                <w:rFonts w:eastAsia="A"/>
              </w:rPr>
              <w:t>3</w:t>
            </w:r>
            <w:r w:rsidRPr="003F4A27">
              <w:rPr>
                <w:rFonts w:eastAsia="A"/>
              </w:rPr>
              <w:t>.2. SWZ wymaga złożenia przez wykonawcę pisemnego oświadczenia o wyrażeniu zgody na przedłużenie terminu związania ofertą. Przedłużenie terminu związania ofertą, o którym mowa w pkt 12.2. SWZ, następuje wraz z przedłużeniem okresu ważności wadium albo, jeżeli nie jest to możliwe, z wniesieniem nowego wadium na przedłużony okres związania ofertą.</w:t>
            </w:r>
          </w:p>
        </w:tc>
      </w:tr>
      <w:tr w:rsidR="00AE6AB8" w:rsidRPr="003F4A27" w14:paraId="1E30D773" w14:textId="77777777" w:rsidTr="00187104">
        <w:tc>
          <w:tcPr>
            <w:tcW w:w="9056" w:type="dxa"/>
            <w:tcBorders>
              <w:top w:val="nil"/>
              <w:left w:val="nil"/>
              <w:bottom w:val="nil"/>
              <w:right w:val="nil"/>
            </w:tcBorders>
            <w:shd w:val="clear" w:color="auto" w:fill="95B3D7" w:themeFill="accent1" w:themeFillTint="99"/>
          </w:tcPr>
          <w:p w14:paraId="4BC6A18F" w14:textId="431CA744" w:rsidR="00AE6AB8" w:rsidRPr="003F4A27" w:rsidRDefault="00AE6AB8" w:rsidP="007662EF">
            <w:pPr>
              <w:pStyle w:val="Akapitzlist"/>
              <w:numPr>
                <w:ilvl w:val="0"/>
                <w:numId w:val="30"/>
              </w:numPr>
              <w:spacing w:before="120" w:line="276" w:lineRule="auto"/>
              <w:rPr>
                <w:b/>
              </w:rPr>
            </w:pPr>
            <w:r w:rsidRPr="003F4A27">
              <w:rPr>
                <w:b/>
                <w:bCs/>
              </w:rPr>
              <w:lastRenderedPageBreak/>
              <w:t>OPIS SPOSOBU PRZYGOTOWANIA OFERT</w:t>
            </w:r>
          </w:p>
        </w:tc>
      </w:tr>
      <w:tr w:rsidR="00AE6AB8" w:rsidRPr="003F4A27" w14:paraId="2C068D5D" w14:textId="77777777" w:rsidTr="00187104">
        <w:tc>
          <w:tcPr>
            <w:tcW w:w="9056" w:type="dxa"/>
            <w:tcBorders>
              <w:top w:val="nil"/>
              <w:left w:val="nil"/>
              <w:bottom w:val="nil"/>
              <w:right w:val="nil"/>
            </w:tcBorders>
          </w:tcPr>
          <w:p w14:paraId="7220065C" w14:textId="77777777" w:rsidR="00AE6AB8" w:rsidRPr="003F4A27" w:rsidRDefault="00AE6AB8" w:rsidP="007662EF">
            <w:pPr>
              <w:pStyle w:val="Akapitzlist"/>
              <w:numPr>
                <w:ilvl w:val="1"/>
                <w:numId w:val="30"/>
              </w:numPr>
              <w:tabs>
                <w:tab w:val="left" w:pos="709"/>
              </w:tabs>
              <w:spacing w:before="120" w:line="276" w:lineRule="auto"/>
            </w:pPr>
            <w:r w:rsidRPr="003F4A27">
              <w:t xml:space="preserve">Oferta musi być sporządzona pod rygorem nieważności, </w:t>
            </w:r>
            <w:bookmarkStart w:id="10" w:name="_Hlk63017319"/>
            <w:bookmarkStart w:id="11" w:name="_Hlk63002671"/>
            <w:r w:rsidRPr="003F4A27">
              <w:t xml:space="preserve">w formie elektronicznej lub w postaci elektronicznej opatrzonej podpisem zaufanym lub podpisem osobistym.  </w:t>
            </w:r>
            <w:bookmarkEnd w:id="10"/>
            <w:r w:rsidRPr="003F4A27">
              <w:t>Oferta musi być sporządzona w języku polskim, podpisana przez osobę upoważnioną</w:t>
            </w:r>
            <w:bookmarkEnd w:id="11"/>
            <w:r w:rsidRPr="003F4A27">
              <w:t>.</w:t>
            </w:r>
          </w:p>
          <w:p w14:paraId="0EE52A80" w14:textId="77777777" w:rsidR="00AE6AB8" w:rsidRPr="003F4A27" w:rsidRDefault="00AE6AB8" w:rsidP="007662EF">
            <w:pPr>
              <w:pStyle w:val="Akapitzlist"/>
              <w:numPr>
                <w:ilvl w:val="1"/>
                <w:numId w:val="30"/>
              </w:numPr>
              <w:tabs>
                <w:tab w:val="left" w:pos="709"/>
              </w:tabs>
              <w:spacing w:before="120" w:line="276" w:lineRule="auto"/>
            </w:pPr>
            <w:r w:rsidRPr="003F4A27">
              <w:t>Wykonawcy ponoszą wszelkie koszty związane z przygotowaniem i złożeniem oferty.</w:t>
            </w:r>
          </w:p>
          <w:p w14:paraId="0154B34E" w14:textId="77777777" w:rsidR="00AE6AB8" w:rsidRPr="003F4A27" w:rsidRDefault="00AE6AB8" w:rsidP="007662EF">
            <w:pPr>
              <w:pStyle w:val="Akapitzlist"/>
              <w:numPr>
                <w:ilvl w:val="1"/>
                <w:numId w:val="30"/>
              </w:numPr>
              <w:tabs>
                <w:tab w:val="left" w:pos="709"/>
              </w:tabs>
              <w:spacing w:before="120" w:line="276" w:lineRule="auto"/>
            </w:pPr>
            <w:r w:rsidRPr="003F4A27">
              <w:t>Wykonawcy przedstawiają ofertę zgodnie ze wszystkimi wymaganiami określonymi w SWZ.</w:t>
            </w:r>
          </w:p>
          <w:p w14:paraId="30BD6AB1" w14:textId="369CC2A2" w:rsidR="00AE6AB8" w:rsidRPr="003F4A27" w:rsidRDefault="00AE6AB8" w:rsidP="007662EF">
            <w:pPr>
              <w:pStyle w:val="Akapitzlist"/>
              <w:numPr>
                <w:ilvl w:val="1"/>
                <w:numId w:val="30"/>
              </w:numPr>
              <w:tabs>
                <w:tab w:val="left" w:pos="709"/>
              </w:tabs>
              <w:spacing w:before="120" w:line="276" w:lineRule="auto"/>
            </w:pPr>
            <w:r w:rsidRPr="003F4A27">
              <w:rPr>
                <w:bCs/>
              </w:rPr>
              <w:t>W terminie składania ofert określonym w pkt 1</w:t>
            </w:r>
            <w:r>
              <w:rPr>
                <w:bCs/>
              </w:rPr>
              <w:t>5</w:t>
            </w:r>
            <w:r w:rsidRPr="003F4A27">
              <w:rPr>
                <w:bCs/>
              </w:rPr>
              <w:t xml:space="preserve">.1. SWZ wykonawca zobowiązany jest złożyć Zamawiającemu Ofertę zawierającą: </w:t>
            </w:r>
          </w:p>
          <w:p w14:paraId="03CC59ED" w14:textId="509ED8EB" w:rsidR="00AE6AB8" w:rsidRPr="003F4A27" w:rsidRDefault="00AE6AB8" w:rsidP="007662EF">
            <w:pPr>
              <w:pStyle w:val="Akapitzlist"/>
              <w:numPr>
                <w:ilvl w:val="0"/>
                <w:numId w:val="21"/>
              </w:numPr>
              <w:tabs>
                <w:tab w:val="left" w:pos="709"/>
              </w:tabs>
              <w:spacing w:before="120" w:line="276" w:lineRule="auto"/>
            </w:pPr>
            <w:r w:rsidRPr="003F4A27">
              <w:t xml:space="preserve">formularz Oferty (sporządzony wg wzoru stanowiącego </w:t>
            </w:r>
            <w:r w:rsidRPr="0062544A">
              <w:rPr>
                <w:b/>
                <w:bCs/>
              </w:rPr>
              <w:t>załącznik nr 1 do SWZ</w:t>
            </w:r>
            <w:r w:rsidRPr="003F4A27">
              <w:t xml:space="preserve">) </w:t>
            </w:r>
            <w:bookmarkStart w:id="12" w:name="_Hlk63017416"/>
            <w:r w:rsidRPr="003F4A27">
              <w:rPr>
                <w:bCs/>
              </w:rPr>
              <w:t>sporządzony pod rygorem nieważności, w formie elektronicznej lub w postaci elektronicznej opatrzonej podpisem zaufanym lub podpisem osobistym</w:t>
            </w:r>
            <w:bookmarkEnd w:id="12"/>
          </w:p>
          <w:p w14:paraId="1A4EE7E3" w14:textId="6B49C972" w:rsidR="00AE6AB8" w:rsidRPr="003F4A27" w:rsidRDefault="00AE6AB8" w:rsidP="007662EF">
            <w:pPr>
              <w:pStyle w:val="Akapitzlist"/>
              <w:numPr>
                <w:ilvl w:val="0"/>
                <w:numId w:val="21"/>
              </w:numPr>
              <w:tabs>
                <w:tab w:val="left" w:pos="709"/>
              </w:tabs>
              <w:spacing w:before="120" w:line="276" w:lineRule="auto"/>
            </w:pPr>
            <w:r w:rsidRPr="003F4A27">
              <w:t>oświadczenia, sporządzone zgodnie ze wzor</w:t>
            </w:r>
            <w:r>
              <w:t>em</w:t>
            </w:r>
            <w:r w:rsidRPr="003F4A27">
              <w:t xml:space="preserve"> stanowiącym </w:t>
            </w:r>
            <w:r w:rsidRPr="00527B42">
              <w:rPr>
                <w:b/>
                <w:bCs/>
              </w:rPr>
              <w:t xml:space="preserve">załącznik nr </w:t>
            </w:r>
            <w:r>
              <w:rPr>
                <w:b/>
                <w:bCs/>
              </w:rPr>
              <w:t>2</w:t>
            </w:r>
            <w:r w:rsidRPr="00527B42">
              <w:rPr>
                <w:b/>
                <w:bCs/>
              </w:rPr>
              <w:t xml:space="preserve"> do SWZ</w:t>
            </w:r>
            <w:r w:rsidRPr="003F4A27">
              <w:t>, p</w:t>
            </w:r>
            <w:r w:rsidRPr="003F4A27">
              <w:rPr>
                <w:bCs/>
              </w:rPr>
              <w:t>od rygorem nieważności, w formie elektronicznej lub w postaci elektronicznej opatrzonej podpisem zaufanym lub podpisem osobistym osoby/osób upoważnionych do reprezentacji podmiotu składającego oświadczenie, złożone przez</w:t>
            </w:r>
            <w:r>
              <w:rPr>
                <w:bCs/>
              </w:rPr>
              <w:t>:</w:t>
            </w:r>
          </w:p>
          <w:p w14:paraId="274BFF99" w14:textId="77777777" w:rsidR="00AE6AB8" w:rsidRPr="003F4A27" w:rsidRDefault="00AE6AB8" w:rsidP="007662EF">
            <w:pPr>
              <w:pStyle w:val="Akapitzlist"/>
              <w:numPr>
                <w:ilvl w:val="0"/>
                <w:numId w:val="22"/>
              </w:numPr>
              <w:tabs>
                <w:tab w:val="left" w:pos="709"/>
              </w:tabs>
              <w:spacing w:before="120" w:line="276" w:lineRule="auto"/>
            </w:pPr>
            <w:r w:rsidRPr="003F4A27">
              <w:t>Wykonawcę,</w:t>
            </w:r>
          </w:p>
          <w:p w14:paraId="243F504A" w14:textId="584DA60E" w:rsidR="00AE6AB8" w:rsidRPr="003F4A27" w:rsidRDefault="00AE6AB8" w:rsidP="007662EF">
            <w:pPr>
              <w:pStyle w:val="Akapitzlist"/>
              <w:numPr>
                <w:ilvl w:val="0"/>
                <w:numId w:val="22"/>
              </w:numPr>
              <w:tabs>
                <w:tab w:val="left" w:pos="709"/>
              </w:tabs>
              <w:spacing w:before="120" w:line="276" w:lineRule="auto"/>
            </w:pPr>
            <w:r w:rsidRPr="003F4A27">
              <w:t>Wykonawców wspólnie ubiegających się o udzielenie zamówienia</w:t>
            </w:r>
            <w:r>
              <w:t xml:space="preserve"> (konsorcjum)</w:t>
            </w:r>
            <w:r w:rsidRPr="003F4A27">
              <w:t xml:space="preserve">, </w:t>
            </w:r>
          </w:p>
          <w:p w14:paraId="216E1F7B" w14:textId="434B5A6E" w:rsidR="00AE6AB8" w:rsidRPr="003F4A27" w:rsidRDefault="00AE6AB8" w:rsidP="007662EF">
            <w:pPr>
              <w:pStyle w:val="Akapitzlist"/>
              <w:numPr>
                <w:ilvl w:val="0"/>
                <w:numId w:val="21"/>
              </w:numPr>
              <w:tabs>
                <w:tab w:val="left" w:pos="709"/>
              </w:tabs>
              <w:spacing w:before="120" w:line="276" w:lineRule="auto"/>
            </w:pPr>
            <w:r w:rsidRPr="003F4A27">
              <w:t>oświadczenia, sporządzone zgodnie ze wzor</w:t>
            </w:r>
            <w:r>
              <w:t>em</w:t>
            </w:r>
            <w:r w:rsidRPr="003F4A27">
              <w:t xml:space="preserve"> stanowiącym </w:t>
            </w:r>
            <w:r w:rsidRPr="00527B42">
              <w:rPr>
                <w:b/>
                <w:bCs/>
              </w:rPr>
              <w:t xml:space="preserve">załącznik nr </w:t>
            </w:r>
            <w:r>
              <w:rPr>
                <w:b/>
                <w:bCs/>
              </w:rPr>
              <w:t>3</w:t>
            </w:r>
            <w:r w:rsidRPr="00527B42">
              <w:rPr>
                <w:b/>
                <w:bCs/>
              </w:rPr>
              <w:t xml:space="preserve"> do SWZ</w:t>
            </w:r>
            <w:r w:rsidRPr="003F4A27">
              <w:t>, p</w:t>
            </w:r>
            <w:r w:rsidRPr="003F4A27">
              <w:rPr>
                <w:bCs/>
              </w:rPr>
              <w:t xml:space="preserve">od rygorem nieważności, w formie elektronicznej lub w postaci elektronicznej opatrzonej podpisem zaufanym lub podpisem osobistym osoby/osób upoważnionych do reprezentacji podmiotu </w:t>
            </w:r>
            <w:r w:rsidRPr="003F4A27">
              <w:t>udostępniającego Wykonawcy zasoby na zasadzie określonej w art. 118 w zw. z art. 266 PZP, o ile dotyczy,</w:t>
            </w:r>
          </w:p>
          <w:p w14:paraId="5AADA5FA" w14:textId="18AC5AC6" w:rsidR="00AE6AB8" w:rsidRPr="003F4A27" w:rsidRDefault="00AE6AB8" w:rsidP="007662EF">
            <w:pPr>
              <w:pStyle w:val="Akapitzlist"/>
              <w:numPr>
                <w:ilvl w:val="0"/>
                <w:numId w:val="21"/>
              </w:numPr>
              <w:tabs>
                <w:tab w:val="left" w:pos="709"/>
              </w:tabs>
              <w:spacing w:before="120" w:line="276" w:lineRule="auto"/>
            </w:pPr>
            <w:r w:rsidRPr="003F4A27">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w:t>
            </w:r>
            <w:r>
              <w:t>10</w:t>
            </w:r>
            <w:r w:rsidRPr="003F4A27">
              <w:t>.4. SWZ, jeżeli Wykonawca wykazując spełnienie warunków udziału w postępowaniu polega na zdolnościach lub sytuacji innych podmiotów; (N</w:t>
            </w:r>
            <w:r w:rsidRPr="003F4A27">
              <w:rPr>
                <w:bCs/>
              </w:rPr>
              <w:t xml:space="preserve">iewiążący wzór zobowiązania do oddania wykonawcy do dyspozycji niezbędnych zasobów na potrzeby wykonania zamówienia stanowi </w:t>
            </w:r>
            <w:r w:rsidRPr="0062544A">
              <w:rPr>
                <w:b/>
              </w:rPr>
              <w:t>załącznik nr 4 do SWZ</w:t>
            </w:r>
            <w:r w:rsidRPr="003F4A27">
              <w:rPr>
                <w:bCs/>
              </w:rPr>
              <w:t>),</w:t>
            </w:r>
          </w:p>
          <w:p w14:paraId="3054AB27" w14:textId="77777777" w:rsidR="00AE6AB8" w:rsidRPr="003F4A27" w:rsidRDefault="00AE6AB8" w:rsidP="007662EF">
            <w:pPr>
              <w:pStyle w:val="Akapitzlist"/>
              <w:numPr>
                <w:ilvl w:val="0"/>
                <w:numId w:val="21"/>
              </w:numPr>
              <w:tabs>
                <w:tab w:val="left" w:pos="709"/>
              </w:tabs>
              <w:spacing w:before="120" w:line="276" w:lineRule="auto"/>
            </w:pPr>
            <w:r w:rsidRPr="003F4A27">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0B17C37C" w14:textId="06D14D72" w:rsidR="00AE6AB8" w:rsidRPr="003F4A27" w:rsidRDefault="00AE6AB8" w:rsidP="007662EF">
            <w:pPr>
              <w:pStyle w:val="Akapitzlist"/>
              <w:numPr>
                <w:ilvl w:val="0"/>
                <w:numId w:val="21"/>
              </w:numPr>
              <w:tabs>
                <w:tab w:val="left" w:pos="709"/>
              </w:tabs>
              <w:spacing w:before="120" w:line="276" w:lineRule="auto"/>
            </w:pPr>
            <w:r w:rsidRPr="003F4A27">
              <w:t xml:space="preserve">pełnomocnictwo lub inny dokument potwierdzający umocowanie do </w:t>
            </w:r>
            <w:r w:rsidRPr="003F4A27">
              <w:lastRenderedPageBreak/>
              <w:t>reprezentowania Wykonawcy, osoby działającej w imieniu wykonawców wspólnie ubiegających się o udzielenie zamówienia</w:t>
            </w:r>
            <w:r>
              <w:t xml:space="preserve"> (konsorcjum)</w:t>
            </w:r>
            <w:r w:rsidRPr="003F4A27">
              <w:t xml:space="preserve">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 pkt 1</w:t>
            </w:r>
            <w:r>
              <w:t>4</w:t>
            </w:r>
            <w:r w:rsidRPr="003F4A27">
              <w:t xml:space="preserve">.4. lit </w:t>
            </w:r>
            <w:r>
              <w:t>e</w:t>
            </w:r>
            <w:r w:rsidRPr="003F4A27">
              <w:t xml:space="preserve">) SWZ, sporządzone w sposób określony w pkt </w:t>
            </w:r>
            <w:r>
              <w:t>10</w:t>
            </w:r>
            <w:r w:rsidRPr="003F4A27">
              <w:t>.13.-</w:t>
            </w:r>
            <w:r>
              <w:t>10</w:t>
            </w:r>
            <w:r w:rsidRPr="003F4A27">
              <w:t xml:space="preserve">.22 SWZ, </w:t>
            </w:r>
          </w:p>
          <w:p w14:paraId="1C427682" w14:textId="45A0406A" w:rsidR="00AE6AB8" w:rsidRPr="003F4A27" w:rsidRDefault="00AE6AB8" w:rsidP="007662EF">
            <w:pPr>
              <w:pStyle w:val="Akapitzlist"/>
              <w:numPr>
                <w:ilvl w:val="0"/>
                <w:numId w:val="21"/>
              </w:numPr>
              <w:tabs>
                <w:tab w:val="left" w:pos="709"/>
              </w:tabs>
              <w:spacing w:before="120" w:line="276" w:lineRule="auto"/>
            </w:pPr>
            <w:r w:rsidRPr="003F4A27">
              <w:rPr>
                <w:bCs/>
              </w:rPr>
              <w:t xml:space="preserve">oświadczenie, o którym mowa w art. 117 ust. 4 PZP – z którego wynika, które roboty budowlane wykonają poszczególni Wykonawcy, w przypadku wykonawców wspólnie ubiegających się o udzielenie zamówienia </w:t>
            </w:r>
            <w:r>
              <w:rPr>
                <w:bCs/>
              </w:rPr>
              <w:t>(konsorcjum)</w:t>
            </w:r>
          </w:p>
          <w:p w14:paraId="36821648" w14:textId="19744331" w:rsidR="00AE6AB8" w:rsidRPr="003F4A27" w:rsidRDefault="00AE6AB8" w:rsidP="007662EF">
            <w:pPr>
              <w:pStyle w:val="Akapitzlist"/>
              <w:numPr>
                <w:ilvl w:val="0"/>
                <w:numId w:val="21"/>
              </w:numPr>
              <w:tabs>
                <w:tab w:val="left" w:pos="709"/>
              </w:tabs>
              <w:spacing w:before="120" w:line="276" w:lineRule="auto"/>
            </w:pPr>
            <w:r w:rsidRPr="003F4A27">
              <w:t xml:space="preserve">wadium w oryginale w postaci elektronicznej, opatrzonej kwalifikowanym podpisem elektronicznym </w:t>
            </w:r>
            <w:r w:rsidRPr="003F4A27">
              <w:rPr>
                <w:bCs/>
              </w:rPr>
              <w:t>osób upoważnionych do jego wystawienia</w:t>
            </w:r>
            <w:r w:rsidRPr="003F4A27">
              <w:t xml:space="preserve"> (tylko, gdy Wykonawca wnosi wadium w formie niepieniężnej).</w:t>
            </w:r>
          </w:p>
          <w:p w14:paraId="1942B0AB" w14:textId="77777777" w:rsidR="00AE6AB8" w:rsidRPr="003F4A27" w:rsidRDefault="00AE6AB8" w:rsidP="007662EF">
            <w:pPr>
              <w:spacing w:before="120" w:line="276" w:lineRule="auto"/>
            </w:pPr>
          </w:p>
          <w:p w14:paraId="5C321AB9" w14:textId="77777777" w:rsidR="00AE6AB8" w:rsidRPr="003F4A27" w:rsidRDefault="00AE6AB8" w:rsidP="007662EF">
            <w:pPr>
              <w:pStyle w:val="Akapitzlist"/>
              <w:numPr>
                <w:ilvl w:val="1"/>
                <w:numId w:val="30"/>
              </w:numPr>
              <w:spacing w:before="120" w:line="276" w:lineRule="auto"/>
            </w:pPr>
            <w:r w:rsidRPr="003F4A27">
              <w:t xml:space="preserve">Dokumenty składane wraz z ofertą, w tym pełnomocnictwa powinny zostać sporządzone w sposób określony w rozporządzeniu Prezesa Rady Ministrów z dnia 23 grudnia 2020 r. w sprawie sposobu sporządzania i przekazywania informacji oraz wymagań technicznych dla dokumentów elektronicznych oraz środków komunikacji elektronicznej w postępowaniu o udzielenie zamówienia publicznego lub konkursie </w:t>
            </w:r>
            <w:bookmarkStart w:id="13" w:name="_Hlk63017612"/>
            <w:r w:rsidRPr="003F4A27">
              <w:t>(Dz. U. z 2020 r. poz. 2415).</w:t>
            </w:r>
            <w:bookmarkEnd w:id="13"/>
          </w:p>
          <w:p w14:paraId="15FDD61F" w14:textId="77777777" w:rsidR="00AE6AB8" w:rsidRPr="003F4A27" w:rsidRDefault="00AE6AB8" w:rsidP="007662EF">
            <w:pPr>
              <w:pStyle w:val="Akapitzlist"/>
              <w:numPr>
                <w:ilvl w:val="1"/>
                <w:numId w:val="30"/>
              </w:numPr>
              <w:spacing w:before="120" w:line="276" w:lineRule="auto"/>
            </w:pPr>
            <w:r w:rsidRPr="003F4A27">
              <w:t xml:space="preserve">Zamawiający nie ujawnia informacji stanowiących tajemnicę przedsiębiorstwa w rozumieniu przepisów, art. 11 ust. 2 ustawy z dnia 16 kwietnia 1993 r. o zwalczaniu nieuczciwej konkurencji </w:t>
            </w:r>
            <w:bookmarkStart w:id="14" w:name="_Hlk63017588"/>
            <w:r w:rsidRPr="003F4A27">
              <w:t xml:space="preserve">(tekst jedn.: Dz. U. z 2020 r., poz. 1913) </w:t>
            </w:r>
            <w:bookmarkEnd w:id="14"/>
            <w:r w:rsidRPr="003F4A27">
              <w:t xml:space="preserve">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67412C1B" w14:textId="3D503389" w:rsidR="00AE6AB8" w:rsidRPr="003F4A27" w:rsidRDefault="00AE6AB8" w:rsidP="007662EF">
            <w:pPr>
              <w:pStyle w:val="Akapitzlist"/>
              <w:spacing w:before="120" w:line="276" w:lineRule="auto"/>
              <w:ind w:left="360" w:firstLine="0"/>
            </w:pPr>
            <w:r w:rsidRPr="003F4A27">
              <w:t>Jeżeli Wykonawca składa wraz z ofertą informacje stanowiące tajemnicę przedsiębiorstwa, to wówczas informacje te muszą być wyodrębnione w formie osobnego pliku.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6EAD2E13" w14:textId="77777777" w:rsidR="00AE6AB8" w:rsidRPr="003F4A27" w:rsidRDefault="00AE6AB8" w:rsidP="007662EF">
            <w:pPr>
              <w:pStyle w:val="Akapitzlist"/>
              <w:numPr>
                <w:ilvl w:val="1"/>
                <w:numId w:val="30"/>
              </w:numPr>
              <w:spacing w:before="120" w:line="276" w:lineRule="auto"/>
            </w:pPr>
            <w:r w:rsidRPr="003F4A27">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6C05806F" w14:textId="54E7B3FB" w:rsidR="00AE6AB8" w:rsidRPr="003F4A27" w:rsidRDefault="00AE6AB8" w:rsidP="007662EF">
            <w:pPr>
              <w:pStyle w:val="Akapitzlist"/>
              <w:numPr>
                <w:ilvl w:val="1"/>
                <w:numId w:val="30"/>
              </w:numPr>
              <w:spacing w:before="120" w:line="276" w:lineRule="auto"/>
            </w:pPr>
            <w:r w:rsidRPr="003F4A27">
              <w:t xml:space="preserve">Wykonawca może wprowadzić zmiany, poprawki, modyfikacje i uzupełnienia do złożonej oferty przed terminem składania ofert. Zmiana oferty musi zostać sporządzona zgodnie z zasadami opisami w </w:t>
            </w:r>
            <w:r>
              <w:t>załączniku nr 13 do</w:t>
            </w:r>
            <w:r w:rsidRPr="003F4A27">
              <w:t xml:space="preserve"> SWZ. </w:t>
            </w:r>
          </w:p>
          <w:p w14:paraId="304038BE" w14:textId="523E7472" w:rsidR="00AE6AB8" w:rsidRPr="003F4A27" w:rsidRDefault="00AE6AB8" w:rsidP="007662EF">
            <w:pPr>
              <w:pStyle w:val="Akapitzlist"/>
              <w:numPr>
                <w:ilvl w:val="1"/>
                <w:numId w:val="30"/>
              </w:numPr>
              <w:spacing w:before="120" w:line="276" w:lineRule="auto"/>
            </w:pPr>
            <w:r w:rsidRPr="003F4A27">
              <w:t xml:space="preserve">Wykonawca ma prawo przed upływem terminu składania ofert wycofać ofertę. Wycofanie oferty musi zostać dokonane zgodnie z zasadami opisanymi w </w:t>
            </w:r>
            <w:r>
              <w:t>załączniku nr 13 do</w:t>
            </w:r>
            <w:r w:rsidRPr="003F4A27">
              <w:t xml:space="preserve"> SWZ.</w:t>
            </w:r>
          </w:p>
          <w:p w14:paraId="5A6B5729" w14:textId="70EF87F8" w:rsidR="00AE6AB8" w:rsidRPr="003F4A27" w:rsidRDefault="00AE6AB8" w:rsidP="007662EF">
            <w:pPr>
              <w:pStyle w:val="Akapitzlist"/>
              <w:numPr>
                <w:ilvl w:val="1"/>
                <w:numId w:val="30"/>
              </w:numPr>
              <w:spacing w:before="120" w:line="276" w:lineRule="auto"/>
            </w:pPr>
            <w:r w:rsidRPr="003F4A27">
              <w:lastRenderedPageBreak/>
              <w:t>W przypadku nieprawidłowego złożenia oferty, Zamawiający nie bierze odpowiedzialności za złe jej przesłanie lub przedterminowe otwarcie. Oferta taka nie weźmie udziału w postępowaniu.</w:t>
            </w:r>
          </w:p>
          <w:p w14:paraId="12504227" w14:textId="6BB70886" w:rsidR="00AE6AB8" w:rsidRPr="003F4A27" w:rsidRDefault="00AE6AB8" w:rsidP="007662EF">
            <w:pPr>
              <w:spacing w:before="120" w:line="276" w:lineRule="auto"/>
              <w:ind w:left="709" w:hanging="709"/>
              <w:rPr>
                <w:b/>
              </w:rPr>
            </w:pPr>
          </w:p>
        </w:tc>
      </w:tr>
      <w:tr w:rsidR="00AE6AB8" w:rsidRPr="00C533D9" w14:paraId="74B2794D" w14:textId="77777777" w:rsidTr="00187104">
        <w:tc>
          <w:tcPr>
            <w:tcW w:w="9056" w:type="dxa"/>
            <w:tcBorders>
              <w:top w:val="nil"/>
              <w:left w:val="nil"/>
              <w:bottom w:val="nil"/>
              <w:right w:val="nil"/>
            </w:tcBorders>
            <w:shd w:val="clear" w:color="auto" w:fill="95B3D7" w:themeFill="accent1" w:themeFillTint="99"/>
          </w:tcPr>
          <w:p w14:paraId="2FF56863" w14:textId="2BE64162" w:rsidR="00AE6AB8" w:rsidRPr="003F4A27" w:rsidRDefault="00AE6AB8" w:rsidP="007662EF">
            <w:pPr>
              <w:pStyle w:val="Akapitzlist"/>
              <w:numPr>
                <w:ilvl w:val="0"/>
                <w:numId w:val="30"/>
              </w:numPr>
              <w:tabs>
                <w:tab w:val="left" w:pos="709"/>
              </w:tabs>
              <w:spacing w:before="120" w:line="276" w:lineRule="auto"/>
            </w:pPr>
            <w:r w:rsidRPr="003F4A27">
              <w:rPr>
                <w:b/>
                <w:bCs/>
              </w:rPr>
              <w:lastRenderedPageBreak/>
              <w:t>MIEJSCE ORAZ TERMIN SKŁADANIA I OTWARCIA OFERT.</w:t>
            </w:r>
          </w:p>
        </w:tc>
      </w:tr>
      <w:tr w:rsidR="00AE6AB8" w:rsidRPr="003F4A27" w14:paraId="016A04B6" w14:textId="77777777" w:rsidTr="00187104">
        <w:tc>
          <w:tcPr>
            <w:tcW w:w="9056" w:type="dxa"/>
            <w:tcBorders>
              <w:top w:val="nil"/>
              <w:left w:val="nil"/>
              <w:bottom w:val="nil"/>
              <w:right w:val="nil"/>
            </w:tcBorders>
          </w:tcPr>
          <w:p w14:paraId="14203AC9" w14:textId="58B8EAC7" w:rsidR="00AE6AB8" w:rsidRPr="007662EF" w:rsidRDefault="00AE6AB8" w:rsidP="007662EF">
            <w:pPr>
              <w:pStyle w:val="Akapitzlist"/>
              <w:numPr>
                <w:ilvl w:val="1"/>
                <w:numId w:val="30"/>
              </w:numPr>
              <w:spacing w:before="120" w:line="276" w:lineRule="auto"/>
            </w:pPr>
            <w:r w:rsidRPr="003F4A27">
              <w:rPr>
                <w:bCs/>
              </w:rPr>
              <w:t>Ofertę należy złożyć za pośrednictwem Platformy</w:t>
            </w:r>
            <w:r>
              <w:rPr>
                <w:rFonts w:ascii="CIDFont+F1" w:hAnsi="CIDFont+F1"/>
                <w:color w:val="1E11E5"/>
              </w:rPr>
              <w:t xml:space="preserve"> </w:t>
            </w:r>
            <w:r w:rsidRPr="00AE6AB8">
              <w:rPr>
                <w:color w:val="1E11E5"/>
              </w:rPr>
              <w:t>https://platformazakupowa.pl/pn/czempin</w:t>
            </w:r>
            <w:r w:rsidRPr="00AE6AB8">
              <w:t>, do</w:t>
            </w:r>
            <w:r w:rsidRPr="00CD72A6">
              <w:t xml:space="preserve"> dnia </w:t>
            </w:r>
            <w:r w:rsidRPr="007662EF">
              <w:rPr>
                <w:b/>
                <w:bCs/>
              </w:rPr>
              <w:t>14 kwietnia 2021 r., godz. 10:00</w:t>
            </w:r>
          </w:p>
          <w:p w14:paraId="27516E44" w14:textId="56184107" w:rsidR="00AE6AB8" w:rsidRPr="007662EF" w:rsidRDefault="00AE6AB8" w:rsidP="007662EF">
            <w:pPr>
              <w:pStyle w:val="Akapitzlist"/>
              <w:numPr>
                <w:ilvl w:val="1"/>
                <w:numId w:val="30"/>
              </w:numPr>
              <w:spacing w:before="120" w:line="276" w:lineRule="auto"/>
            </w:pPr>
            <w:r w:rsidRPr="007662EF">
              <w:t xml:space="preserve">Otwarcie ofert nastąpi dnia </w:t>
            </w:r>
            <w:r w:rsidRPr="007662EF">
              <w:rPr>
                <w:b/>
                <w:bCs/>
              </w:rPr>
              <w:t>14 kwietnia 2021 r. o godz. 10:30</w:t>
            </w:r>
            <w:r w:rsidRPr="007662EF">
              <w:t>.</w:t>
            </w:r>
            <w:bookmarkStart w:id="15" w:name="_Toc56878493"/>
            <w:bookmarkStart w:id="16" w:name="_Toc136762103"/>
          </w:p>
          <w:p w14:paraId="102644A3" w14:textId="5E004939" w:rsidR="00AE6AB8" w:rsidRPr="003F4A27" w:rsidRDefault="00AE6AB8" w:rsidP="007662EF">
            <w:pPr>
              <w:pStyle w:val="Akapitzlist"/>
              <w:numPr>
                <w:ilvl w:val="1"/>
                <w:numId w:val="30"/>
              </w:numPr>
              <w:spacing w:before="120" w:line="276" w:lineRule="auto"/>
            </w:pPr>
            <w:r w:rsidRPr="003F4A27">
              <w:t>Otwarcie ofert następuje poprzez użycie Platformy po uruchomieniu opcji i dokonywane jest poprzez odszyfrowanie i otwarcie ofert.</w:t>
            </w:r>
            <w:bookmarkEnd w:id="15"/>
            <w:bookmarkEnd w:id="16"/>
          </w:p>
          <w:p w14:paraId="0D097E6A" w14:textId="1E557E10" w:rsidR="00AE6AB8" w:rsidRPr="003F4A27" w:rsidRDefault="00AE6AB8" w:rsidP="007662EF">
            <w:pPr>
              <w:pStyle w:val="Akapitzlist"/>
              <w:numPr>
                <w:ilvl w:val="1"/>
                <w:numId w:val="30"/>
              </w:numPr>
              <w:spacing w:before="120" w:line="276" w:lineRule="auto"/>
            </w:pPr>
            <w:r w:rsidRPr="003F4A27">
              <w:t>W przypadku awarii sytemu teleinformatycznego przy użyciu którego Zamawiający dokonuje otwarcia ofert, która powoduje brak możliwości otwarcia ofert w terminie określonym przez Zamawiającego w pkt 1</w:t>
            </w:r>
            <w:r>
              <w:t>5</w:t>
            </w:r>
            <w:r w:rsidRPr="003F4A27">
              <w:t>.2. SWZ, otwarcie ofert następuje niezwłocznie po usunięciu awarii. Zamawiający poinformuje o zmianie terminu otwarcia ofert na stronie internetowej prowadzonego postępowania.</w:t>
            </w:r>
          </w:p>
          <w:p w14:paraId="4BAB1EF4" w14:textId="77777777" w:rsidR="00AE6AB8" w:rsidRPr="003F4A27" w:rsidRDefault="00AE6AB8" w:rsidP="007662EF">
            <w:pPr>
              <w:pStyle w:val="Akapitzlist"/>
              <w:numPr>
                <w:ilvl w:val="1"/>
                <w:numId w:val="30"/>
              </w:numPr>
              <w:spacing w:before="120" w:line="276" w:lineRule="auto"/>
            </w:pPr>
            <w:r w:rsidRPr="003F4A27">
              <w:rPr>
                <w:bCs/>
              </w:rPr>
              <w:t>Zamawiający, najpóźniej przed otwarciem ofert, udostępnia na stronie internetowej prowadzonego postępowania informację o kwocie, jaką zamierza przeznaczyć na sfinansowanie zamówienia.</w:t>
            </w:r>
          </w:p>
          <w:p w14:paraId="3C44853E" w14:textId="77777777" w:rsidR="00AE6AB8" w:rsidRPr="003F4A27" w:rsidRDefault="00AE6AB8" w:rsidP="007662EF">
            <w:pPr>
              <w:pStyle w:val="Akapitzlist"/>
              <w:numPr>
                <w:ilvl w:val="1"/>
                <w:numId w:val="30"/>
              </w:numPr>
              <w:spacing w:before="120" w:line="276" w:lineRule="auto"/>
            </w:pPr>
            <w:r w:rsidRPr="003F4A27">
              <w:rPr>
                <w:bCs/>
              </w:rPr>
              <w:t xml:space="preserve">Zamawiający, </w:t>
            </w:r>
            <w:r w:rsidRPr="003F4A27">
              <w:rPr>
                <w:rFonts w:eastAsia="A"/>
              </w:rPr>
              <w:t>niezwłocznie po otwarciu ofert, udostępnia na stronie internetowej prowadzonego postępowania informacje o:</w:t>
            </w:r>
          </w:p>
          <w:p w14:paraId="2C1BAF80" w14:textId="77777777" w:rsidR="00AE6AB8" w:rsidRPr="003F4A27" w:rsidRDefault="00AE6AB8" w:rsidP="007662EF">
            <w:pPr>
              <w:pStyle w:val="Akapitzlist"/>
              <w:numPr>
                <w:ilvl w:val="0"/>
                <w:numId w:val="23"/>
              </w:numPr>
              <w:spacing w:before="120" w:line="276" w:lineRule="auto"/>
            </w:pPr>
            <w:r w:rsidRPr="003F4A27">
              <w:rPr>
                <w:rFonts w:eastAsia="A"/>
              </w:rPr>
              <w:t>nazwach albo imionach i nazwiskach oraz siedzibach lub miejscach prowadzonej działalności gospodarczej albo miejscach zamieszkania Wykonawców, których oferty zostały otwarte;</w:t>
            </w:r>
          </w:p>
          <w:p w14:paraId="050DE72B" w14:textId="5EC9703B" w:rsidR="00AE6AB8" w:rsidRPr="003F4A27" w:rsidRDefault="00AE6AB8" w:rsidP="007662EF">
            <w:pPr>
              <w:pStyle w:val="Akapitzlist"/>
              <w:numPr>
                <w:ilvl w:val="0"/>
                <w:numId w:val="23"/>
              </w:numPr>
              <w:spacing w:before="120" w:line="276" w:lineRule="auto"/>
            </w:pPr>
            <w:r w:rsidRPr="003F4A27">
              <w:rPr>
                <w:rFonts w:eastAsia="A"/>
              </w:rPr>
              <w:t>cenach zawartych w ofertach.</w:t>
            </w:r>
          </w:p>
        </w:tc>
      </w:tr>
      <w:tr w:rsidR="00AE6AB8" w:rsidRPr="003F4A27" w14:paraId="3DEB92D2" w14:textId="77777777" w:rsidTr="00187104">
        <w:tc>
          <w:tcPr>
            <w:tcW w:w="9056" w:type="dxa"/>
            <w:tcBorders>
              <w:top w:val="nil"/>
              <w:left w:val="nil"/>
              <w:bottom w:val="nil"/>
              <w:right w:val="nil"/>
            </w:tcBorders>
            <w:shd w:val="clear" w:color="auto" w:fill="95B3D7" w:themeFill="accent1" w:themeFillTint="99"/>
          </w:tcPr>
          <w:p w14:paraId="33D999BC" w14:textId="0DEF8FCC" w:rsidR="00AE6AB8" w:rsidRPr="003F4A27" w:rsidRDefault="00AE6AB8" w:rsidP="007662EF">
            <w:pPr>
              <w:pStyle w:val="Akapitzlist"/>
              <w:numPr>
                <w:ilvl w:val="0"/>
                <w:numId w:val="30"/>
              </w:numPr>
              <w:spacing w:before="120" w:line="276" w:lineRule="auto"/>
              <w:rPr>
                <w:bCs/>
              </w:rPr>
            </w:pPr>
            <w:r w:rsidRPr="003F4A27">
              <w:rPr>
                <w:b/>
                <w:bCs/>
              </w:rPr>
              <w:t>SPOSÓB OBLICZENIA CENY</w:t>
            </w:r>
          </w:p>
        </w:tc>
      </w:tr>
      <w:tr w:rsidR="00AE6AB8" w:rsidRPr="0040545B" w14:paraId="30BCD4C7" w14:textId="77777777" w:rsidTr="00187104">
        <w:tc>
          <w:tcPr>
            <w:tcW w:w="9056" w:type="dxa"/>
            <w:tcBorders>
              <w:top w:val="nil"/>
              <w:left w:val="nil"/>
              <w:bottom w:val="nil"/>
              <w:right w:val="nil"/>
            </w:tcBorders>
          </w:tcPr>
          <w:p w14:paraId="0D9B06B7" w14:textId="77777777" w:rsidR="00AE6AB8" w:rsidRPr="001672F3" w:rsidRDefault="00AE6AB8" w:rsidP="007662EF">
            <w:pPr>
              <w:pStyle w:val="Akapitzlist"/>
              <w:widowControl/>
              <w:numPr>
                <w:ilvl w:val="1"/>
                <w:numId w:val="30"/>
              </w:numPr>
              <w:autoSpaceDE/>
              <w:autoSpaceDN/>
              <w:spacing w:before="120" w:after="120" w:line="276" w:lineRule="auto"/>
            </w:pPr>
            <w:r w:rsidRPr="001672F3">
              <w:t>Cena ryczałtowa obliczona w oparciu</w:t>
            </w:r>
            <w:r>
              <w:t xml:space="preserve"> o szczegółowy opis przedmiotu zamówienia,</w:t>
            </w:r>
            <w:r w:rsidRPr="001672F3">
              <w:t xml:space="preserve"> wymagania i warunki stawiane przez Zamawiającego w SWZ, wraz z podatkiem VAT jest ceną ofertową Wykonawcy stanowiącą zobowiązanie złożone w Formularzu ofertowym stanowiącym załącznik nr 1 do SWZ.</w:t>
            </w:r>
          </w:p>
          <w:p w14:paraId="0F5D5DEB" w14:textId="77777777" w:rsidR="00AE6AB8" w:rsidRPr="001672F3" w:rsidRDefault="00AE6AB8" w:rsidP="007662EF">
            <w:pPr>
              <w:pStyle w:val="Akapitzlist"/>
              <w:widowControl/>
              <w:numPr>
                <w:ilvl w:val="1"/>
                <w:numId w:val="30"/>
              </w:numPr>
              <w:autoSpaceDE/>
              <w:autoSpaceDN/>
              <w:spacing w:before="120" w:after="120" w:line="276" w:lineRule="auto"/>
            </w:pPr>
            <w:r w:rsidRPr="001672F3">
              <w:t xml:space="preserve">Cena za przedmiot zamówienia jest ceną ryczałtową, której definicję określa art. 632 § 1 ustawy z dnia 23 kwietnia 1964 r. Kodeks cywilny (t.j. Dz. U. z 2020 r. poz. 1740 z późn.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w:t>
            </w:r>
            <w:r>
              <w:t xml:space="preserve">zamówienia i </w:t>
            </w:r>
            <w:r w:rsidRPr="001672F3">
              <w:t>których zrealizowanie jest niezbędne dla prawidłowego wykonania umowy i przekazania zadania Zamawiającemu.</w:t>
            </w:r>
          </w:p>
          <w:p w14:paraId="0BE8C622" w14:textId="77777777" w:rsidR="00AE6AB8" w:rsidRPr="001672F3" w:rsidRDefault="00AE6AB8" w:rsidP="007662EF">
            <w:pPr>
              <w:pStyle w:val="Akapitzlist"/>
              <w:widowControl/>
              <w:numPr>
                <w:ilvl w:val="1"/>
                <w:numId w:val="30"/>
              </w:numPr>
              <w:autoSpaceDE/>
              <w:autoSpaceDN/>
              <w:spacing w:before="120" w:after="120" w:line="276" w:lineRule="auto"/>
            </w:pPr>
            <w:r w:rsidRPr="001672F3">
              <w:t xml:space="preserve">Cena ofertowa musi obejmować wszystkie koszty związane z realizacją przedmiotu zamówienia, wszystkie inne koszty oraz ewentualne upusty i rabaty, a także wszystkie potencjalne ryzyka ekonomiczne, jakie mogą wystąpić przy realizacji </w:t>
            </w:r>
            <w:r w:rsidRPr="001672F3">
              <w:lastRenderedPageBreak/>
              <w:t xml:space="preserve">przedmiotu umowy, wynikające z okoliczności, których nie można było przewidzieć w chwili zawierania umowy. </w:t>
            </w:r>
          </w:p>
          <w:p w14:paraId="7C05BDF2" w14:textId="77777777" w:rsidR="00AE6AB8" w:rsidRPr="001672F3" w:rsidRDefault="00AE6AB8" w:rsidP="007662EF">
            <w:pPr>
              <w:pStyle w:val="Akapitzlist"/>
              <w:numPr>
                <w:ilvl w:val="1"/>
                <w:numId w:val="30"/>
              </w:numPr>
              <w:spacing w:before="120" w:after="120" w:line="276" w:lineRule="auto"/>
            </w:pPr>
            <w:r w:rsidRPr="001672F3">
              <w:t>Cena musi być podana i wyliczona w zaokrągleniu do dwóch miejsc po przecinku (zasada zaokrąglenia – poniżej 5 należy końcówkę pominąć, powyżej i równe 5 należy zaokrąglić w górę).</w:t>
            </w:r>
          </w:p>
          <w:p w14:paraId="0354E494" w14:textId="77777777" w:rsidR="00AE6AB8" w:rsidRPr="001672F3" w:rsidRDefault="00AE6AB8" w:rsidP="007662EF">
            <w:pPr>
              <w:pStyle w:val="Akapitzlist"/>
              <w:numPr>
                <w:ilvl w:val="1"/>
                <w:numId w:val="30"/>
              </w:numPr>
              <w:spacing w:before="120" w:after="120" w:line="276" w:lineRule="auto"/>
            </w:pPr>
            <w:r w:rsidRPr="001672F3">
              <w:t>Prawidłowe ustalenie należnej stawki podatku VAT należy do obowiązków Wykonawcy zgodnie z przepisami ustawy z dnia 11 marca 2004 r. o podatku od towarów i usług (t.j. Dz. U. 2020 poz. 106).</w:t>
            </w:r>
          </w:p>
          <w:p w14:paraId="6AD1B863" w14:textId="77777777" w:rsidR="00AE6AB8" w:rsidRPr="001672F3" w:rsidRDefault="00AE6AB8" w:rsidP="007662EF">
            <w:pPr>
              <w:pStyle w:val="Akapitzlist"/>
              <w:numPr>
                <w:ilvl w:val="1"/>
                <w:numId w:val="30"/>
              </w:numPr>
              <w:spacing w:before="120" w:after="120" w:line="276" w:lineRule="auto"/>
            </w:pPr>
            <w:r w:rsidRPr="001672F3">
              <w:t>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0A9B97C5" w14:textId="77777777" w:rsidR="00AE6AB8" w:rsidRPr="001672F3" w:rsidRDefault="00AE6AB8" w:rsidP="007662EF">
            <w:pPr>
              <w:pStyle w:val="Akapitzlist"/>
              <w:numPr>
                <w:ilvl w:val="1"/>
                <w:numId w:val="30"/>
              </w:numPr>
              <w:spacing w:before="120" w:after="120" w:line="276" w:lineRule="auto"/>
            </w:pPr>
            <w:r w:rsidRPr="001672F3">
              <w:t>Wykonawcy ponoszą wszelkie koszty związane z przygotowaniem i złożeniem oferty.</w:t>
            </w:r>
          </w:p>
          <w:p w14:paraId="0E1A170B" w14:textId="77777777" w:rsidR="00AE6AB8" w:rsidRPr="001672F3" w:rsidRDefault="00AE6AB8" w:rsidP="007662EF">
            <w:pPr>
              <w:pStyle w:val="Akapitzlist"/>
              <w:numPr>
                <w:ilvl w:val="1"/>
                <w:numId w:val="30"/>
              </w:numPr>
              <w:spacing w:before="120" w:after="120" w:line="276" w:lineRule="auto"/>
            </w:pPr>
            <w:r w:rsidRPr="001672F3">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9F2B67F" w14:textId="77777777" w:rsidR="00AE6AB8" w:rsidRPr="001672F3" w:rsidRDefault="00AE6AB8" w:rsidP="007662EF">
            <w:pPr>
              <w:pStyle w:val="Akapitzlist"/>
              <w:numPr>
                <w:ilvl w:val="0"/>
                <w:numId w:val="38"/>
              </w:numPr>
              <w:spacing w:before="120" w:after="120" w:line="276" w:lineRule="auto"/>
            </w:pPr>
            <w:r w:rsidRPr="001672F3">
              <w:t>poinformowania Zamawiającego, że wybór jego oferty będzie prowadził do powstania u Zamawiającego obowiązku podatkowego;</w:t>
            </w:r>
          </w:p>
          <w:p w14:paraId="0F4FF424" w14:textId="77777777" w:rsidR="00AE6AB8" w:rsidRPr="001672F3" w:rsidRDefault="00AE6AB8" w:rsidP="007662EF">
            <w:pPr>
              <w:pStyle w:val="Akapitzlist"/>
              <w:numPr>
                <w:ilvl w:val="0"/>
                <w:numId w:val="38"/>
              </w:numPr>
              <w:spacing w:before="120" w:after="120" w:line="276" w:lineRule="auto"/>
            </w:pPr>
            <w:r w:rsidRPr="001672F3">
              <w:t>wskazania nazwy (rodzaju) towaru lub usługi, których dostawa lub świadczenie będą prowadziły do powstania obowiązku podatkowego;</w:t>
            </w:r>
          </w:p>
          <w:p w14:paraId="0955BFEE" w14:textId="77777777" w:rsidR="00AE6AB8" w:rsidRPr="001672F3" w:rsidRDefault="00AE6AB8" w:rsidP="007662EF">
            <w:pPr>
              <w:pStyle w:val="Akapitzlist"/>
              <w:numPr>
                <w:ilvl w:val="0"/>
                <w:numId w:val="38"/>
              </w:numPr>
              <w:spacing w:before="120" w:after="120" w:line="276" w:lineRule="auto"/>
            </w:pPr>
            <w:r w:rsidRPr="001672F3">
              <w:t>wskazania wartości towaru lub usługi objętego obowiązkiem podatkowym Zamawiającego, bez kwoty podatku;</w:t>
            </w:r>
          </w:p>
          <w:p w14:paraId="39B0BF70" w14:textId="77777777" w:rsidR="00AE6AB8" w:rsidRPr="001672F3" w:rsidRDefault="00AE6AB8" w:rsidP="007662EF">
            <w:pPr>
              <w:pStyle w:val="Akapitzlist"/>
              <w:numPr>
                <w:ilvl w:val="0"/>
                <w:numId w:val="38"/>
              </w:numPr>
              <w:spacing w:before="120" w:after="120" w:line="276" w:lineRule="auto"/>
            </w:pPr>
            <w:r w:rsidRPr="001672F3">
              <w:t>wskazania stawki podatku od towarów i usług, która zgodnie z wiedzą Wykonawcy, będzie miała zastosowanie.</w:t>
            </w:r>
          </w:p>
          <w:p w14:paraId="4CAD0B72" w14:textId="77777777" w:rsidR="00AE6AB8" w:rsidRPr="001672F3" w:rsidRDefault="00AE6AB8" w:rsidP="007662EF">
            <w:pPr>
              <w:pStyle w:val="Akapitzlist"/>
              <w:widowControl/>
              <w:numPr>
                <w:ilvl w:val="1"/>
                <w:numId w:val="30"/>
              </w:numPr>
              <w:autoSpaceDE/>
              <w:autoSpaceDN/>
              <w:spacing w:before="120" w:after="120" w:line="276" w:lineRule="auto"/>
            </w:pPr>
            <w:r w:rsidRPr="001672F3">
              <w:t xml:space="preserve">Informację w powyższym zakresie Wykonawca składa w Formularzu ofertowym stanowiącym </w:t>
            </w:r>
            <w:r w:rsidRPr="001672F3">
              <w:rPr>
                <w:b/>
                <w:bCs/>
              </w:rPr>
              <w:t>załącznik nr 1 do SWZ.</w:t>
            </w:r>
            <w:r w:rsidRPr="001672F3">
              <w:t xml:space="preserve"> Brak złożenia ww. informacji będzie postrzegany jako brak powstania obowiązku podatkowego u Zamawiającego.</w:t>
            </w:r>
          </w:p>
          <w:p w14:paraId="02EF487F" w14:textId="259CF380" w:rsidR="00AE6AB8" w:rsidRPr="00193E10" w:rsidRDefault="00AE6AB8" w:rsidP="007662EF">
            <w:pPr>
              <w:pStyle w:val="Akapitzlist"/>
              <w:widowControl/>
              <w:numPr>
                <w:ilvl w:val="1"/>
                <w:numId w:val="30"/>
              </w:numPr>
              <w:autoSpaceDE/>
              <w:autoSpaceDN/>
              <w:spacing w:before="120" w:after="120" w:line="276" w:lineRule="auto"/>
            </w:pPr>
            <w:r w:rsidRPr="001672F3">
              <w:t>W przypadku rozbieżności pomiędzy ceną ryczałtową podaną cyfrowo a słownie, jako wartość właściwa zostanie przyjęta cena ryczałtowa podana słownie.</w:t>
            </w:r>
          </w:p>
        </w:tc>
      </w:tr>
      <w:tr w:rsidR="00AE6AB8" w:rsidRPr="0040545B" w14:paraId="0C566FAE" w14:textId="77777777" w:rsidTr="00187104">
        <w:tc>
          <w:tcPr>
            <w:tcW w:w="9056" w:type="dxa"/>
            <w:tcBorders>
              <w:top w:val="nil"/>
              <w:left w:val="nil"/>
              <w:bottom w:val="nil"/>
              <w:right w:val="nil"/>
            </w:tcBorders>
            <w:shd w:val="clear" w:color="auto" w:fill="95B3D7" w:themeFill="accent1" w:themeFillTint="99"/>
          </w:tcPr>
          <w:p w14:paraId="267C5F08" w14:textId="2F892AC6" w:rsidR="00AE6AB8" w:rsidRPr="003F4A27" w:rsidRDefault="00AE6AB8" w:rsidP="007662EF">
            <w:pPr>
              <w:pStyle w:val="Akapitzlist"/>
              <w:numPr>
                <w:ilvl w:val="0"/>
                <w:numId w:val="30"/>
              </w:numPr>
              <w:tabs>
                <w:tab w:val="left" w:pos="0"/>
              </w:tabs>
              <w:adjustRightInd w:val="0"/>
              <w:spacing w:after="240" w:line="276" w:lineRule="auto"/>
              <w:rPr>
                <w:lang w:eastAsia="pl-PL"/>
              </w:rPr>
            </w:pPr>
            <w:r w:rsidRPr="003F4A27">
              <w:rPr>
                <w:b/>
                <w:bCs/>
              </w:rPr>
              <w:lastRenderedPageBreak/>
              <w:t>OPISY KRYTERIÓW, KTÓRYMI ZAMAWIAJĄCY BĘDZIE SIĘ KIEROWAŁ PRZY WYBORZE OFERTY WRAZ Z PODANIEM WAG TYCH KRYTERIÓW ORAZ SPOSOBU  OCENY OFERT.</w:t>
            </w:r>
          </w:p>
        </w:tc>
      </w:tr>
      <w:tr w:rsidR="00AE6AB8" w:rsidRPr="00C533D9" w14:paraId="1F022BA0" w14:textId="77777777" w:rsidTr="00187104">
        <w:tc>
          <w:tcPr>
            <w:tcW w:w="9056" w:type="dxa"/>
            <w:tcBorders>
              <w:top w:val="nil"/>
              <w:left w:val="nil"/>
              <w:bottom w:val="nil"/>
              <w:right w:val="nil"/>
            </w:tcBorders>
          </w:tcPr>
          <w:p w14:paraId="4EFEB74E" w14:textId="112E3101" w:rsidR="00AE6AB8" w:rsidRPr="003F4A27" w:rsidRDefault="00AE6AB8" w:rsidP="007662EF">
            <w:pPr>
              <w:pStyle w:val="Akapitzlist"/>
              <w:numPr>
                <w:ilvl w:val="1"/>
                <w:numId w:val="30"/>
              </w:numPr>
              <w:tabs>
                <w:tab w:val="left" w:pos="947"/>
                <w:tab w:val="left" w:pos="948"/>
              </w:tabs>
              <w:spacing w:before="126" w:line="276" w:lineRule="auto"/>
            </w:pPr>
            <w:r w:rsidRPr="003F4A27">
              <w:rPr>
                <w:w w:val="105"/>
              </w:rPr>
              <w:t>Oferty</w:t>
            </w:r>
            <w:r w:rsidRPr="003F4A27">
              <w:rPr>
                <w:spacing w:val="-14"/>
                <w:w w:val="105"/>
              </w:rPr>
              <w:t xml:space="preserve"> </w:t>
            </w:r>
            <w:r w:rsidRPr="003F4A27">
              <w:rPr>
                <w:w w:val="105"/>
              </w:rPr>
              <w:t>zostaną</w:t>
            </w:r>
            <w:r w:rsidRPr="003F4A27">
              <w:rPr>
                <w:spacing w:val="-14"/>
                <w:w w:val="105"/>
              </w:rPr>
              <w:t xml:space="preserve"> </w:t>
            </w:r>
            <w:r w:rsidRPr="003F4A27">
              <w:rPr>
                <w:w w:val="105"/>
              </w:rPr>
              <w:t>ocenione</w:t>
            </w:r>
            <w:r w:rsidRPr="003F4A27">
              <w:rPr>
                <w:spacing w:val="-11"/>
                <w:w w:val="105"/>
              </w:rPr>
              <w:t xml:space="preserve"> </w:t>
            </w:r>
            <w:r w:rsidRPr="003F4A27">
              <w:rPr>
                <w:w w:val="105"/>
              </w:rPr>
              <w:t>przez</w:t>
            </w:r>
            <w:r w:rsidRPr="003F4A27">
              <w:rPr>
                <w:spacing w:val="-12"/>
                <w:w w:val="105"/>
              </w:rPr>
              <w:t xml:space="preserve"> </w:t>
            </w:r>
            <w:r w:rsidRPr="003F4A27">
              <w:rPr>
                <w:w w:val="105"/>
              </w:rPr>
              <w:t>Zamawiającego</w:t>
            </w:r>
            <w:r w:rsidRPr="003F4A27">
              <w:rPr>
                <w:spacing w:val="-10"/>
                <w:w w:val="105"/>
              </w:rPr>
              <w:t xml:space="preserve"> </w:t>
            </w:r>
            <w:r w:rsidRPr="003F4A27">
              <w:rPr>
                <w:w w:val="105"/>
              </w:rPr>
              <w:t>w</w:t>
            </w:r>
            <w:r w:rsidRPr="003F4A27">
              <w:rPr>
                <w:spacing w:val="-13"/>
                <w:w w:val="105"/>
              </w:rPr>
              <w:t xml:space="preserve"> </w:t>
            </w:r>
            <w:r w:rsidRPr="003F4A27">
              <w:rPr>
                <w:w w:val="105"/>
              </w:rPr>
              <w:t>oparciu</w:t>
            </w:r>
            <w:r w:rsidRPr="003F4A27">
              <w:rPr>
                <w:spacing w:val="-12"/>
                <w:w w:val="105"/>
              </w:rPr>
              <w:t xml:space="preserve"> </w:t>
            </w:r>
            <w:r w:rsidRPr="003F4A27">
              <w:rPr>
                <w:w w:val="105"/>
              </w:rPr>
              <w:t>o</w:t>
            </w:r>
            <w:r w:rsidRPr="003F4A27">
              <w:rPr>
                <w:spacing w:val="-10"/>
                <w:w w:val="105"/>
              </w:rPr>
              <w:t xml:space="preserve"> </w:t>
            </w:r>
            <w:r w:rsidRPr="003F4A27">
              <w:rPr>
                <w:w w:val="105"/>
              </w:rPr>
              <w:t>następujące</w:t>
            </w:r>
            <w:r w:rsidRPr="003F4A27">
              <w:rPr>
                <w:spacing w:val="-13"/>
                <w:w w:val="105"/>
              </w:rPr>
              <w:t xml:space="preserve"> </w:t>
            </w:r>
            <w:r w:rsidRPr="003F4A27">
              <w:rPr>
                <w:w w:val="105"/>
              </w:rPr>
              <w:t>kryteria</w:t>
            </w:r>
            <w:r w:rsidRPr="003F4A27">
              <w:rPr>
                <w:spacing w:val="-11"/>
                <w:w w:val="105"/>
              </w:rPr>
              <w:t xml:space="preserve"> </w:t>
            </w:r>
            <w:r w:rsidRPr="003F4A27">
              <w:rPr>
                <w:w w:val="105"/>
              </w:rPr>
              <w:t>i</w:t>
            </w:r>
            <w:r w:rsidRPr="003F4A27">
              <w:rPr>
                <w:spacing w:val="-13"/>
                <w:w w:val="105"/>
              </w:rPr>
              <w:t xml:space="preserve"> </w:t>
            </w:r>
            <w:r w:rsidRPr="003F4A27">
              <w:rPr>
                <w:w w:val="105"/>
              </w:rPr>
              <w:t>ich</w:t>
            </w:r>
            <w:r w:rsidRPr="003F4A27">
              <w:rPr>
                <w:spacing w:val="-12"/>
                <w:w w:val="105"/>
              </w:rPr>
              <w:t xml:space="preserve"> </w:t>
            </w:r>
            <w:r w:rsidRPr="003F4A27">
              <w:rPr>
                <w:w w:val="105"/>
              </w:rPr>
              <w:t>wagę:</w:t>
            </w:r>
          </w:p>
          <w:p w14:paraId="1CCB03E7" w14:textId="77777777" w:rsidR="00AE6AB8" w:rsidRPr="003F4A27" w:rsidRDefault="00AE6AB8" w:rsidP="007662EF">
            <w:pPr>
              <w:pStyle w:val="Tekstpodstawowy"/>
              <w:spacing w:line="276" w:lineRule="auto"/>
              <w:rPr>
                <w:sz w:val="22"/>
                <w:szCs w:val="22"/>
              </w:rPr>
            </w:pPr>
          </w:p>
          <w:p w14:paraId="33618338" w14:textId="47A45E5A" w:rsidR="00AE6AB8" w:rsidRPr="003F4A27" w:rsidRDefault="00AE6AB8" w:rsidP="007662EF">
            <w:pPr>
              <w:pStyle w:val="Nagwek21"/>
              <w:spacing w:line="276" w:lineRule="auto"/>
              <w:ind w:left="177" w:right="3537"/>
              <w:rPr>
                <w:w w:val="105"/>
                <w:sz w:val="22"/>
                <w:szCs w:val="22"/>
              </w:rPr>
            </w:pPr>
            <w:r w:rsidRPr="003F4A27">
              <w:rPr>
                <w:w w:val="105"/>
                <w:sz w:val="22"/>
                <w:szCs w:val="22"/>
              </w:rPr>
              <w:lastRenderedPageBreak/>
              <w:t>Kryterium I - Cena brutto (C) – waga 60</w:t>
            </w:r>
            <w:r w:rsidR="009C04DB">
              <w:rPr>
                <w:w w:val="105"/>
                <w:sz w:val="22"/>
                <w:szCs w:val="22"/>
              </w:rPr>
              <w:t xml:space="preserve"> pkt</w:t>
            </w:r>
            <w:r w:rsidRPr="003F4A27">
              <w:rPr>
                <w:w w:val="105"/>
                <w:sz w:val="22"/>
                <w:szCs w:val="22"/>
              </w:rPr>
              <w:t xml:space="preserve"> </w:t>
            </w:r>
          </w:p>
          <w:p w14:paraId="3EF3CE11" w14:textId="374F5983" w:rsidR="00AE6AB8" w:rsidRPr="003F4A27" w:rsidRDefault="00AE6AB8" w:rsidP="007662EF">
            <w:pPr>
              <w:pStyle w:val="Nagwek21"/>
              <w:spacing w:line="276" w:lineRule="auto"/>
              <w:ind w:left="177" w:right="3537"/>
              <w:rPr>
                <w:sz w:val="22"/>
                <w:szCs w:val="22"/>
              </w:rPr>
            </w:pPr>
            <w:r w:rsidRPr="003F4A27">
              <w:rPr>
                <w:w w:val="105"/>
                <w:sz w:val="22"/>
                <w:szCs w:val="22"/>
              </w:rPr>
              <w:t xml:space="preserve">Kryterium II - Termin gwarancji (G) </w:t>
            </w:r>
            <w:r>
              <w:rPr>
                <w:w w:val="105"/>
                <w:sz w:val="22"/>
                <w:szCs w:val="22"/>
              </w:rPr>
              <w:t xml:space="preserve"> </w:t>
            </w:r>
            <w:r w:rsidRPr="003F4A27">
              <w:rPr>
                <w:w w:val="105"/>
                <w:sz w:val="22"/>
                <w:szCs w:val="22"/>
              </w:rPr>
              <w:t>waga 40</w:t>
            </w:r>
            <w:r w:rsidR="000B3E9A">
              <w:rPr>
                <w:w w:val="105"/>
                <w:sz w:val="22"/>
                <w:szCs w:val="22"/>
              </w:rPr>
              <w:t xml:space="preserve"> pkt</w:t>
            </w:r>
          </w:p>
          <w:p w14:paraId="2A352A09" w14:textId="77777777" w:rsidR="00AE6AB8" w:rsidRPr="003F4A27" w:rsidRDefault="00AE6AB8" w:rsidP="007662EF">
            <w:pPr>
              <w:pStyle w:val="Tekstpodstawowy"/>
              <w:spacing w:before="1" w:line="276" w:lineRule="auto"/>
              <w:rPr>
                <w:b/>
                <w:sz w:val="22"/>
                <w:szCs w:val="22"/>
              </w:rPr>
            </w:pPr>
          </w:p>
          <w:p w14:paraId="7ACF86CF" w14:textId="77777777" w:rsidR="00AE6AB8" w:rsidRPr="003F4A27" w:rsidRDefault="00AE6AB8" w:rsidP="007662EF">
            <w:pPr>
              <w:pStyle w:val="Akapitzlist"/>
              <w:numPr>
                <w:ilvl w:val="1"/>
                <w:numId w:val="30"/>
              </w:numPr>
              <w:tabs>
                <w:tab w:val="left" w:pos="948"/>
                <w:tab w:val="left" w:pos="949"/>
              </w:tabs>
              <w:spacing w:line="276" w:lineRule="auto"/>
              <w:ind w:right="108"/>
            </w:pPr>
            <w:r w:rsidRPr="003F4A27">
              <w:rPr>
                <w:w w:val="105"/>
              </w:rPr>
              <w:t>Oferty będą oceniane w odniesieniu do najkorzystniejszych danych przedstawionych przez Wykonawców</w:t>
            </w:r>
            <w:r w:rsidRPr="003F4A27">
              <w:rPr>
                <w:spacing w:val="-14"/>
                <w:w w:val="105"/>
              </w:rPr>
              <w:t xml:space="preserve"> </w:t>
            </w:r>
            <w:r w:rsidRPr="003F4A27">
              <w:rPr>
                <w:w w:val="105"/>
              </w:rPr>
              <w:t>odpowiednio</w:t>
            </w:r>
            <w:r w:rsidRPr="003F4A27">
              <w:rPr>
                <w:spacing w:val="-11"/>
                <w:w w:val="105"/>
              </w:rPr>
              <w:t xml:space="preserve"> </w:t>
            </w:r>
            <w:r w:rsidRPr="003F4A27">
              <w:rPr>
                <w:w w:val="105"/>
              </w:rPr>
              <w:t>w</w:t>
            </w:r>
            <w:r w:rsidRPr="003F4A27">
              <w:rPr>
                <w:spacing w:val="-13"/>
                <w:w w:val="105"/>
              </w:rPr>
              <w:t xml:space="preserve"> </w:t>
            </w:r>
            <w:r w:rsidRPr="003F4A27">
              <w:rPr>
                <w:w w:val="105"/>
              </w:rPr>
              <w:t>zakresie</w:t>
            </w:r>
            <w:r w:rsidRPr="003F4A27">
              <w:rPr>
                <w:spacing w:val="-14"/>
                <w:w w:val="105"/>
              </w:rPr>
              <w:t xml:space="preserve"> </w:t>
            </w:r>
            <w:r w:rsidRPr="003F4A27">
              <w:rPr>
                <w:w w:val="105"/>
              </w:rPr>
              <w:t>kryterium,</w:t>
            </w:r>
            <w:r w:rsidRPr="003F4A27">
              <w:rPr>
                <w:spacing w:val="-16"/>
                <w:w w:val="105"/>
              </w:rPr>
              <w:t xml:space="preserve"> </w:t>
            </w:r>
            <w:r w:rsidRPr="003F4A27">
              <w:rPr>
                <w:w w:val="105"/>
              </w:rPr>
              <w:t>w</w:t>
            </w:r>
            <w:r w:rsidRPr="003F4A27">
              <w:rPr>
                <w:spacing w:val="-13"/>
                <w:w w:val="105"/>
              </w:rPr>
              <w:t xml:space="preserve"> </w:t>
            </w:r>
            <w:r w:rsidRPr="003F4A27">
              <w:rPr>
                <w:w w:val="105"/>
              </w:rPr>
              <w:t>następujący</w:t>
            </w:r>
            <w:r w:rsidRPr="003F4A27">
              <w:rPr>
                <w:spacing w:val="-16"/>
                <w:w w:val="105"/>
              </w:rPr>
              <w:t xml:space="preserve"> </w:t>
            </w:r>
            <w:r w:rsidRPr="003F4A27">
              <w:rPr>
                <w:w w:val="105"/>
              </w:rPr>
              <w:t>sposób:</w:t>
            </w:r>
          </w:p>
          <w:p w14:paraId="6A46F667" w14:textId="02219B2D" w:rsidR="00A21791" w:rsidRDefault="00AE6AB8" w:rsidP="007662EF">
            <w:pPr>
              <w:pStyle w:val="Akapitzlist"/>
              <w:numPr>
                <w:ilvl w:val="0"/>
                <w:numId w:val="24"/>
              </w:numPr>
              <w:tabs>
                <w:tab w:val="left" w:pos="948"/>
                <w:tab w:val="left" w:pos="949"/>
              </w:tabs>
              <w:spacing w:line="276" w:lineRule="auto"/>
              <w:ind w:right="108"/>
            </w:pPr>
            <w:r w:rsidRPr="003F4A27">
              <w:rPr>
                <w:b/>
                <w:w w:val="105"/>
              </w:rPr>
              <w:t>Kryterium I - Cena brutto (C) – waga 60</w:t>
            </w:r>
            <w:r w:rsidR="00835A09">
              <w:rPr>
                <w:b/>
                <w:w w:val="105"/>
              </w:rPr>
              <w:t xml:space="preserve"> pkt</w:t>
            </w:r>
            <w:r w:rsidRPr="003F4A27">
              <w:rPr>
                <w:b/>
                <w:w w:val="105"/>
              </w:rPr>
              <w:t xml:space="preserve">  </w:t>
            </w:r>
            <w:r w:rsidRPr="003F4A27">
              <w:rPr>
                <w:w w:val="105"/>
              </w:rPr>
              <w:t>Oferta  z  najniższą  ceną  brutto  otrzyma</w:t>
            </w:r>
            <w:r w:rsidRPr="003F4A27">
              <w:rPr>
                <w:spacing w:val="55"/>
                <w:w w:val="105"/>
              </w:rPr>
              <w:t xml:space="preserve"> </w:t>
            </w:r>
            <w:r w:rsidRPr="003F4A27">
              <w:rPr>
                <w:w w:val="105"/>
              </w:rPr>
              <w:t>maksymalną ilość punktów, a pozostałym ofertom zostanie przypisana odpowiednio mniejsza liczba</w:t>
            </w:r>
            <w:r w:rsidRPr="003F4A27">
              <w:rPr>
                <w:spacing w:val="-14"/>
                <w:w w:val="105"/>
              </w:rPr>
              <w:t xml:space="preserve"> </w:t>
            </w:r>
            <w:r w:rsidRPr="003F4A27">
              <w:rPr>
                <w:w w:val="105"/>
              </w:rPr>
              <w:t>punktów,</w:t>
            </w:r>
            <w:r w:rsidRPr="003F4A27">
              <w:rPr>
                <w:spacing w:val="-14"/>
                <w:w w:val="105"/>
              </w:rPr>
              <w:t xml:space="preserve"> </w:t>
            </w:r>
            <w:r w:rsidRPr="003F4A27">
              <w:rPr>
                <w:w w:val="105"/>
              </w:rPr>
              <w:t>zgodnie</w:t>
            </w:r>
            <w:r w:rsidRPr="003F4A27">
              <w:rPr>
                <w:spacing w:val="-14"/>
                <w:w w:val="105"/>
              </w:rPr>
              <w:t xml:space="preserve"> </w:t>
            </w:r>
            <w:r w:rsidRPr="003F4A27">
              <w:rPr>
                <w:w w:val="105"/>
              </w:rPr>
              <w:t>ze</w:t>
            </w:r>
            <w:r w:rsidRPr="003F4A27">
              <w:rPr>
                <w:spacing w:val="-14"/>
                <w:w w:val="105"/>
              </w:rPr>
              <w:t xml:space="preserve"> </w:t>
            </w:r>
            <w:r w:rsidRPr="003F4A27">
              <w:rPr>
                <w:w w:val="105"/>
              </w:rPr>
              <w:t>wzorem:</w:t>
            </w:r>
          </w:p>
          <w:p w14:paraId="08208E4A" w14:textId="77777777" w:rsidR="00A21791" w:rsidRPr="003F4A27" w:rsidRDefault="00A21791" w:rsidP="007662EF">
            <w:pPr>
              <w:pStyle w:val="Tekstpodstawowy"/>
              <w:spacing w:line="276" w:lineRule="auto"/>
              <w:rPr>
                <w:sz w:val="22"/>
                <w:szCs w:val="22"/>
              </w:rPr>
            </w:pPr>
          </w:p>
          <w:p w14:paraId="2CA60168" w14:textId="77777777" w:rsidR="00AE6AB8" w:rsidRPr="003F4A27" w:rsidRDefault="00AE6AB8" w:rsidP="007662EF">
            <w:pPr>
              <w:pStyle w:val="Tekstpodstawowy"/>
              <w:spacing w:before="6" w:line="276" w:lineRule="auto"/>
              <w:rPr>
                <w:sz w:val="22"/>
                <w:szCs w:val="22"/>
              </w:rPr>
            </w:pPr>
          </w:p>
          <w:p w14:paraId="7790BB29" w14:textId="1D12B7FE" w:rsidR="00AE6AB8" w:rsidRPr="003F4A27" w:rsidRDefault="00AE6AB8" w:rsidP="007662EF">
            <w:pPr>
              <w:pStyle w:val="Tekstpodstawowy"/>
              <w:spacing w:line="276" w:lineRule="auto"/>
              <w:rPr>
                <w:sz w:val="22"/>
                <w:szCs w:val="22"/>
              </w:rPr>
            </w:pPr>
            <w:r w:rsidRPr="003F4A27">
              <w:rPr>
                <w:w w:val="105"/>
                <w:sz w:val="22"/>
                <w:szCs w:val="22"/>
              </w:rPr>
              <w:t xml:space="preserve">                                   Oferta o najniższej cenie brutto</w:t>
            </w:r>
          </w:p>
          <w:p w14:paraId="0668FF92" w14:textId="569E82A5" w:rsidR="00AE6AB8" w:rsidRPr="003F4A27" w:rsidRDefault="00AE6AB8" w:rsidP="007662EF">
            <w:pPr>
              <w:pStyle w:val="Tekstpodstawowy"/>
              <w:spacing w:before="11" w:line="276" w:lineRule="auto"/>
              <w:rPr>
                <w:sz w:val="22"/>
                <w:szCs w:val="22"/>
              </w:rPr>
            </w:pPr>
            <w:r w:rsidRPr="003F4A27">
              <w:rPr>
                <w:w w:val="105"/>
                <w:sz w:val="22"/>
                <w:szCs w:val="22"/>
              </w:rPr>
              <w:t xml:space="preserve">             </w:t>
            </w:r>
            <w:r w:rsidR="00A21791">
              <w:rPr>
                <w:w w:val="105"/>
                <w:sz w:val="22"/>
                <w:szCs w:val="22"/>
              </w:rPr>
              <w:t xml:space="preserve">     </w:t>
            </w:r>
            <w:r w:rsidRPr="003F4A27">
              <w:rPr>
                <w:w w:val="105"/>
                <w:sz w:val="22"/>
                <w:szCs w:val="22"/>
              </w:rPr>
              <w:t xml:space="preserve">  C = ( ------------------------------------------------  x waga kryterium </w:t>
            </w:r>
            <w:r w:rsidR="00835A09">
              <w:rPr>
                <w:w w:val="105"/>
                <w:sz w:val="22"/>
                <w:szCs w:val="22"/>
              </w:rPr>
              <w:t>60 pkt</w:t>
            </w:r>
          </w:p>
          <w:p w14:paraId="05213845" w14:textId="294A6C24" w:rsidR="00AE6AB8" w:rsidRPr="003F4A27" w:rsidRDefault="00A21791" w:rsidP="007662EF">
            <w:pPr>
              <w:pStyle w:val="Tekstpodstawowy"/>
              <w:spacing w:before="11" w:line="276" w:lineRule="auto"/>
              <w:ind w:right="4286"/>
              <w:rPr>
                <w:w w:val="105"/>
                <w:sz w:val="22"/>
                <w:szCs w:val="22"/>
              </w:rPr>
            </w:pPr>
            <w:r>
              <w:rPr>
                <w:w w:val="105"/>
                <w:sz w:val="22"/>
                <w:szCs w:val="22"/>
              </w:rPr>
              <w:t xml:space="preserve">                         </w:t>
            </w:r>
            <w:r w:rsidR="000B3E9A">
              <w:rPr>
                <w:w w:val="105"/>
                <w:sz w:val="22"/>
                <w:szCs w:val="22"/>
              </w:rPr>
              <w:t xml:space="preserve">                  </w:t>
            </w:r>
            <w:r>
              <w:rPr>
                <w:w w:val="105"/>
                <w:sz w:val="22"/>
                <w:szCs w:val="22"/>
              </w:rPr>
              <w:t xml:space="preserve">    </w:t>
            </w:r>
            <w:r w:rsidR="00AE6AB8" w:rsidRPr="003F4A27">
              <w:rPr>
                <w:w w:val="105"/>
                <w:sz w:val="22"/>
                <w:szCs w:val="22"/>
              </w:rPr>
              <w:t>Cena brutto oferty ba</w:t>
            </w:r>
            <w:r>
              <w:rPr>
                <w:w w:val="105"/>
                <w:sz w:val="22"/>
                <w:szCs w:val="22"/>
              </w:rPr>
              <w:t>danej</w:t>
            </w:r>
            <w:r w:rsidR="00AE6AB8" w:rsidRPr="003F4A27">
              <w:rPr>
                <w:w w:val="105"/>
                <w:sz w:val="22"/>
                <w:szCs w:val="22"/>
              </w:rPr>
              <w:t xml:space="preserve"> </w:t>
            </w:r>
          </w:p>
          <w:p w14:paraId="66785354" w14:textId="77777777" w:rsidR="00AE6AB8" w:rsidRPr="003F4A27" w:rsidRDefault="00AE6AB8" w:rsidP="007662EF">
            <w:pPr>
              <w:pStyle w:val="Tekstpodstawowy"/>
              <w:spacing w:before="11" w:line="276" w:lineRule="auto"/>
              <w:ind w:left="936" w:right="4286" w:firstLine="1474"/>
              <w:rPr>
                <w:w w:val="105"/>
                <w:sz w:val="22"/>
                <w:szCs w:val="22"/>
              </w:rPr>
            </w:pPr>
          </w:p>
          <w:p w14:paraId="3121BA6C" w14:textId="49C8CD2C" w:rsidR="00AE6AB8" w:rsidRPr="003F4A27" w:rsidRDefault="00AE6AB8" w:rsidP="007662EF">
            <w:pPr>
              <w:pStyle w:val="Tekstpodstawowy"/>
              <w:spacing w:before="11" w:line="276" w:lineRule="auto"/>
              <w:ind w:right="4286"/>
              <w:rPr>
                <w:w w:val="105"/>
                <w:sz w:val="22"/>
                <w:szCs w:val="22"/>
              </w:rPr>
            </w:pPr>
            <w:r w:rsidRPr="003F4A27">
              <w:rPr>
                <w:w w:val="105"/>
                <w:sz w:val="22"/>
                <w:szCs w:val="22"/>
              </w:rPr>
              <w:t>gdzie: C - wartość punktowa</w:t>
            </w:r>
            <w:r w:rsidR="00A21791">
              <w:rPr>
                <w:w w:val="105"/>
                <w:sz w:val="22"/>
                <w:szCs w:val="22"/>
              </w:rPr>
              <w:t xml:space="preserve"> </w:t>
            </w:r>
            <w:r w:rsidRPr="003F4A27">
              <w:rPr>
                <w:w w:val="105"/>
                <w:sz w:val="22"/>
                <w:szCs w:val="22"/>
              </w:rPr>
              <w:t>badanej oferty</w:t>
            </w:r>
          </w:p>
          <w:p w14:paraId="75F99334" w14:textId="77777777" w:rsidR="00AE6AB8" w:rsidRPr="003F4A27" w:rsidRDefault="00AE6AB8" w:rsidP="007662EF">
            <w:pPr>
              <w:pStyle w:val="Tekstpodstawowy"/>
              <w:spacing w:before="11" w:line="276" w:lineRule="auto"/>
              <w:ind w:left="936" w:right="4286" w:hanging="85"/>
              <w:rPr>
                <w:w w:val="105"/>
                <w:sz w:val="22"/>
                <w:szCs w:val="22"/>
              </w:rPr>
            </w:pPr>
          </w:p>
          <w:p w14:paraId="02912728" w14:textId="77777777" w:rsidR="00AE6AB8" w:rsidRPr="003F4A27" w:rsidRDefault="00AE6AB8" w:rsidP="007662EF">
            <w:pPr>
              <w:pStyle w:val="Tekstpodstawowy2"/>
              <w:spacing w:before="120" w:line="276" w:lineRule="auto"/>
              <w:ind w:left="709"/>
              <w:rPr>
                <w:bCs/>
              </w:rPr>
            </w:pPr>
            <w:r w:rsidRPr="003F4A27">
              <w:rPr>
                <w:bCs/>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97E75A" w14:textId="77777777" w:rsidR="00AE6AB8" w:rsidRPr="003F4A27" w:rsidRDefault="00AE6AB8" w:rsidP="007662EF">
            <w:pPr>
              <w:pStyle w:val="Tekstpodstawowy"/>
              <w:spacing w:before="11" w:line="276" w:lineRule="auto"/>
              <w:ind w:left="936" w:right="4286" w:hanging="85"/>
              <w:rPr>
                <w:w w:val="105"/>
                <w:sz w:val="22"/>
                <w:szCs w:val="22"/>
              </w:rPr>
            </w:pPr>
          </w:p>
          <w:p w14:paraId="7F93158D" w14:textId="13B72302" w:rsidR="00AE6AB8" w:rsidRDefault="00AE6AB8" w:rsidP="007662EF">
            <w:pPr>
              <w:pStyle w:val="Akapitzlist"/>
              <w:numPr>
                <w:ilvl w:val="0"/>
                <w:numId w:val="24"/>
              </w:numPr>
              <w:tabs>
                <w:tab w:val="left" w:pos="949"/>
              </w:tabs>
              <w:spacing w:before="15" w:line="276" w:lineRule="auto"/>
              <w:ind w:right="110"/>
              <w:rPr>
                <w:color w:val="000000" w:themeColor="text1"/>
              </w:rPr>
            </w:pPr>
            <w:r w:rsidRPr="003F4A27">
              <w:rPr>
                <w:b/>
                <w:w w:val="105"/>
              </w:rPr>
              <w:t>Kryterium II - Termin gwarancji (G)– waga 40</w:t>
            </w:r>
            <w:r w:rsidR="00835A09">
              <w:rPr>
                <w:b/>
                <w:w w:val="105"/>
              </w:rPr>
              <w:t xml:space="preserve"> pkt</w:t>
            </w:r>
            <w:r w:rsidRPr="003F4A27">
              <w:rPr>
                <w:b/>
                <w:w w:val="105"/>
              </w:rPr>
              <w:t xml:space="preserve">. </w:t>
            </w:r>
            <w:r w:rsidRPr="003F4A27">
              <w:rPr>
                <w:color w:val="000000" w:themeColor="text1"/>
                <w:lang w:eastAsia="pl-PL"/>
              </w:rPr>
              <w:t>W ramach kryterium “Termin gwarancji” ocena ofert zostanie dokonana zgodnie</w:t>
            </w:r>
            <w:r w:rsidR="000B3E9A">
              <w:rPr>
                <w:color w:val="000000" w:themeColor="text1"/>
                <w:lang w:eastAsia="pl-PL"/>
              </w:rPr>
              <w:t xml:space="preserve"> z</w:t>
            </w:r>
            <w:r w:rsidRPr="003F4A27">
              <w:rPr>
                <w:color w:val="000000" w:themeColor="text1"/>
                <w:lang w:eastAsia="pl-PL"/>
              </w:rPr>
              <w:t xml:space="preserve"> poniższymi zapisami:</w:t>
            </w:r>
          </w:p>
          <w:p w14:paraId="148E89E5" w14:textId="77777777" w:rsidR="00A21791" w:rsidRPr="003F4A27" w:rsidRDefault="00A21791" w:rsidP="007662EF">
            <w:pPr>
              <w:pStyle w:val="Akapitzlist"/>
              <w:tabs>
                <w:tab w:val="left" w:pos="949"/>
              </w:tabs>
              <w:spacing w:before="15" w:line="276" w:lineRule="auto"/>
              <w:ind w:left="720" w:right="110" w:firstLine="0"/>
              <w:rPr>
                <w:color w:val="000000" w:themeColor="text1"/>
              </w:rPr>
            </w:pPr>
          </w:p>
          <w:p w14:paraId="4AC2B7D0" w14:textId="031BEBC8" w:rsidR="00A21791" w:rsidRDefault="00A21791" w:rsidP="007662EF">
            <w:pPr>
              <w:spacing w:line="276" w:lineRule="auto"/>
              <w:ind w:left="936" w:right="107"/>
            </w:pPr>
            <w:r>
              <w:t xml:space="preserve">                  Termin gwarancji w ofercie ocenianej</w:t>
            </w:r>
          </w:p>
          <w:p w14:paraId="2B1287E5" w14:textId="64B6D987" w:rsidR="00A21791" w:rsidRDefault="00A21791" w:rsidP="007662EF">
            <w:pPr>
              <w:spacing w:line="276" w:lineRule="auto"/>
              <w:ind w:left="936" w:right="107"/>
            </w:pPr>
            <w:r>
              <w:t xml:space="preserve">          G = ( ------------------------------------------------ x waga kryterium </w:t>
            </w:r>
            <w:r w:rsidR="00835A09">
              <w:t>40 pkt</w:t>
            </w:r>
          </w:p>
          <w:p w14:paraId="00F43429" w14:textId="5A090973" w:rsidR="00A21791" w:rsidRDefault="00A21791" w:rsidP="007662EF">
            <w:pPr>
              <w:spacing w:line="276" w:lineRule="auto"/>
              <w:ind w:left="936" w:right="107"/>
            </w:pPr>
            <w:r>
              <w:t xml:space="preserve">              Najdłuższy termin gwarancji wśród badanych ofert</w:t>
            </w:r>
          </w:p>
          <w:p w14:paraId="178C154C" w14:textId="77777777" w:rsidR="00A21791" w:rsidRDefault="00A21791" w:rsidP="007662EF">
            <w:pPr>
              <w:spacing w:line="276" w:lineRule="auto"/>
              <w:ind w:left="936" w:right="107"/>
            </w:pPr>
          </w:p>
          <w:p w14:paraId="4F74C5A5" w14:textId="772A6B93" w:rsidR="00AE6AB8" w:rsidRDefault="00A21791" w:rsidP="007662EF">
            <w:pPr>
              <w:spacing w:line="276" w:lineRule="auto"/>
              <w:ind w:right="107"/>
            </w:pPr>
            <w:r>
              <w:t>Gdzie: G – wartość punktowa badanej oferty</w:t>
            </w:r>
          </w:p>
          <w:p w14:paraId="6F8B975D" w14:textId="211E4408" w:rsidR="00A21791" w:rsidRDefault="00A21791" w:rsidP="007662EF">
            <w:pPr>
              <w:spacing w:line="276" w:lineRule="auto"/>
              <w:ind w:left="936" w:right="107"/>
            </w:pPr>
          </w:p>
          <w:p w14:paraId="2124BCDA" w14:textId="1B2C65CC" w:rsidR="00CE63BD" w:rsidRDefault="00CE63BD" w:rsidP="007662EF">
            <w:pPr>
              <w:spacing w:line="276" w:lineRule="auto"/>
              <w:ind w:left="936" w:right="107"/>
            </w:pPr>
            <w:r>
              <w:t>Wykonawca zobowiązany jest podać okres gwarancji w pełnych miesiącach. Proponowany przez Wykonawcę okres gwarancji nie może być krótszy niż 36 miesięcy (minimalny wymagany przez Zamawiającego okres gwarancji) oraz dłuższy niż 72 miesiące.</w:t>
            </w:r>
          </w:p>
          <w:p w14:paraId="114A104A" w14:textId="615F9DCE" w:rsidR="00CE63BD" w:rsidRDefault="00CE63BD" w:rsidP="007662EF">
            <w:pPr>
              <w:spacing w:line="276" w:lineRule="auto"/>
              <w:ind w:left="936" w:right="107"/>
            </w:pPr>
          </w:p>
          <w:p w14:paraId="2C35C725" w14:textId="63BE8254" w:rsidR="00CE63BD" w:rsidRDefault="00CE63BD" w:rsidP="007662EF">
            <w:pPr>
              <w:spacing w:line="276" w:lineRule="auto"/>
              <w:ind w:left="936" w:right="107"/>
            </w:pPr>
            <w:r>
              <w:t>Okres dłuższy niż 72 miesiące dla potrzeb obliczania punktacji będzie traktowany jak 72 miesiące.</w:t>
            </w:r>
          </w:p>
          <w:p w14:paraId="1E9ACE19" w14:textId="77777777" w:rsidR="00CE63BD" w:rsidRDefault="00CE63BD" w:rsidP="007662EF">
            <w:pPr>
              <w:spacing w:line="276" w:lineRule="auto"/>
              <w:ind w:left="936" w:right="107"/>
            </w:pPr>
          </w:p>
          <w:p w14:paraId="68E89247" w14:textId="29E8F268" w:rsidR="00CE63BD" w:rsidRDefault="00CE63BD" w:rsidP="007662EF">
            <w:pPr>
              <w:spacing w:line="276" w:lineRule="auto"/>
              <w:ind w:left="936" w:right="107"/>
            </w:pPr>
            <w:r>
              <w:t>Niepodanie w ofercie okresu gwarancji lub podanie okresu krótszego niż 36 miesięcy będzie traktowane jako zaoferowanie 36 miesięcy gwarancji.</w:t>
            </w:r>
          </w:p>
          <w:p w14:paraId="6721CB2B" w14:textId="77777777" w:rsidR="00CE63BD" w:rsidRPr="003F4A27" w:rsidRDefault="00CE63BD" w:rsidP="007662EF">
            <w:pPr>
              <w:spacing w:line="276" w:lineRule="auto"/>
              <w:ind w:left="936" w:right="107"/>
            </w:pPr>
          </w:p>
          <w:p w14:paraId="027FC2B4" w14:textId="4EDC083B" w:rsidR="00AE6AB8" w:rsidRPr="003F4A27" w:rsidRDefault="00AE6AB8" w:rsidP="007662EF">
            <w:pPr>
              <w:pStyle w:val="Akapitzlist"/>
              <w:numPr>
                <w:ilvl w:val="1"/>
                <w:numId w:val="24"/>
              </w:numPr>
              <w:tabs>
                <w:tab w:val="left" w:pos="949"/>
              </w:tabs>
              <w:spacing w:line="276" w:lineRule="auto"/>
              <w:ind w:right="108"/>
            </w:pPr>
            <w:r w:rsidRPr="003F4A27">
              <w:rPr>
                <w:w w:val="105"/>
              </w:rPr>
              <w:t xml:space="preserve">Ostateczną ocenę oferty stanowi suma punktów uzyskanych w </w:t>
            </w:r>
            <w:r w:rsidRPr="003F4A27">
              <w:rPr>
                <w:w w:val="105"/>
              </w:rPr>
              <w:lastRenderedPageBreak/>
              <w:t>kryteriach określonych w  pkt.  1</w:t>
            </w:r>
            <w:r>
              <w:rPr>
                <w:w w:val="105"/>
              </w:rPr>
              <w:t>7</w:t>
            </w:r>
            <w:r w:rsidRPr="003F4A27">
              <w:rPr>
                <w:w w:val="105"/>
              </w:rPr>
              <w:t>.2.,</w:t>
            </w:r>
            <w:r w:rsidRPr="003F4A27">
              <w:rPr>
                <w:spacing w:val="-18"/>
                <w:w w:val="105"/>
              </w:rPr>
              <w:t xml:space="preserve"> </w:t>
            </w:r>
            <w:r w:rsidRPr="003F4A27">
              <w:rPr>
                <w:w w:val="105"/>
              </w:rPr>
              <w:t>obliczona</w:t>
            </w:r>
            <w:r w:rsidRPr="003F4A27">
              <w:rPr>
                <w:spacing w:val="-15"/>
                <w:w w:val="105"/>
              </w:rPr>
              <w:t xml:space="preserve"> </w:t>
            </w:r>
            <w:r w:rsidRPr="003F4A27">
              <w:rPr>
                <w:w w:val="105"/>
              </w:rPr>
              <w:t>wg</w:t>
            </w:r>
            <w:r w:rsidRPr="003F4A27">
              <w:rPr>
                <w:spacing w:val="-13"/>
                <w:w w:val="105"/>
              </w:rPr>
              <w:t xml:space="preserve"> </w:t>
            </w:r>
            <w:r w:rsidRPr="003F4A27">
              <w:rPr>
                <w:w w:val="105"/>
              </w:rPr>
              <w:t>wzoru:</w:t>
            </w:r>
          </w:p>
          <w:p w14:paraId="7A5D322D" w14:textId="77777777" w:rsidR="00AE6AB8" w:rsidRPr="003F4A27" w:rsidRDefault="00AE6AB8" w:rsidP="007662EF">
            <w:pPr>
              <w:pStyle w:val="Tekstpodstawowy"/>
              <w:spacing w:before="1" w:line="276" w:lineRule="auto"/>
              <w:rPr>
                <w:sz w:val="22"/>
                <w:szCs w:val="22"/>
              </w:rPr>
            </w:pPr>
          </w:p>
          <w:p w14:paraId="645AF0CB" w14:textId="77777777" w:rsidR="00AE6AB8" w:rsidRPr="003F4A27" w:rsidRDefault="00AE6AB8" w:rsidP="007662EF">
            <w:pPr>
              <w:pStyle w:val="Tekstpodstawowy"/>
              <w:spacing w:line="276" w:lineRule="auto"/>
              <w:ind w:left="948"/>
              <w:rPr>
                <w:sz w:val="22"/>
                <w:szCs w:val="22"/>
              </w:rPr>
            </w:pPr>
            <w:r w:rsidRPr="003F4A27">
              <w:rPr>
                <w:w w:val="105"/>
                <w:sz w:val="22"/>
                <w:szCs w:val="22"/>
              </w:rPr>
              <w:t>O = C + G - ostateczna ocena danej oferty</w:t>
            </w:r>
          </w:p>
          <w:p w14:paraId="0FD483AD" w14:textId="77777777" w:rsidR="00AE6AB8" w:rsidRPr="003F4A27" w:rsidRDefault="00AE6AB8" w:rsidP="007662EF">
            <w:pPr>
              <w:pStyle w:val="Tekstpodstawowy"/>
              <w:spacing w:before="44" w:line="276" w:lineRule="auto"/>
              <w:ind w:left="948"/>
              <w:rPr>
                <w:sz w:val="22"/>
                <w:szCs w:val="22"/>
              </w:rPr>
            </w:pPr>
            <w:r w:rsidRPr="003F4A27">
              <w:rPr>
                <w:w w:val="105"/>
                <w:sz w:val="22"/>
                <w:szCs w:val="22"/>
              </w:rPr>
              <w:t>C - wartość punktowa uzyskana przez badaną ofertę za kryterium cena</w:t>
            </w:r>
          </w:p>
          <w:p w14:paraId="66CC34D9" w14:textId="4DCF2B13" w:rsidR="00AE6AB8" w:rsidRPr="003F4A27" w:rsidRDefault="00AE6AB8" w:rsidP="007662EF">
            <w:pPr>
              <w:pStyle w:val="Tekstpodstawowy"/>
              <w:spacing w:before="44" w:line="276" w:lineRule="auto"/>
              <w:ind w:left="948"/>
              <w:rPr>
                <w:w w:val="105"/>
                <w:sz w:val="22"/>
                <w:szCs w:val="22"/>
              </w:rPr>
            </w:pPr>
            <w:r w:rsidRPr="003F4A27">
              <w:rPr>
                <w:w w:val="105"/>
                <w:sz w:val="22"/>
                <w:szCs w:val="22"/>
              </w:rPr>
              <w:t>G - wartość punktowa uzyskana przez badaną ofertę za kryterium termin gwarancji</w:t>
            </w:r>
          </w:p>
          <w:p w14:paraId="1FB45378" w14:textId="77777777" w:rsidR="00AE6AB8" w:rsidRPr="003F4A27" w:rsidRDefault="00AE6AB8" w:rsidP="007662EF">
            <w:pPr>
              <w:pStyle w:val="Tekstpodstawowy"/>
              <w:spacing w:before="44" w:line="276" w:lineRule="auto"/>
              <w:ind w:left="948"/>
              <w:rPr>
                <w:sz w:val="22"/>
                <w:szCs w:val="22"/>
              </w:rPr>
            </w:pPr>
          </w:p>
          <w:p w14:paraId="43146118" w14:textId="63F2D4B8" w:rsidR="00AE6AB8" w:rsidRPr="003F4A27" w:rsidRDefault="00AE6AB8" w:rsidP="007662EF">
            <w:pPr>
              <w:pStyle w:val="Akapitzlist"/>
              <w:numPr>
                <w:ilvl w:val="1"/>
                <w:numId w:val="24"/>
              </w:numPr>
              <w:tabs>
                <w:tab w:val="left" w:pos="949"/>
              </w:tabs>
              <w:spacing w:before="1" w:line="276" w:lineRule="auto"/>
              <w:ind w:right="109"/>
            </w:pPr>
            <w:r w:rsidRPr="003F4A27">
              <w:rPr>
                <w:w w:val="105"/>
              </w:rPr>
              <w:t>Za najkorzystniejszą uznana zostanie oferta z najwyższą ilością</w:t>
            </w:r>
            <w:r w:rsidRPr="003F4A27">
              <w:rPr>
                <w:spacing w:val="55"/>
                <w:w w:val="105"/>
              </w:rPr>
              <w:t xml:space="preserve"> </w:t>
            </w:r>
            <w:r w:rsidRPr="003F4A27">
              <w:rPr>
                <w:w w:val="105"/>
              </w:rPr>
              <w:t>uzyskanych</w:t>
            </w:r>
            <w:r w:rsidRPr="003F4A27">
              <w:rPr>
                <w:spacing w:val="55"/>
                <w:w w:val="105"/>
              </w:rPr>
              <w:t xml:space="preserve"> </w:t>
            </w:r>
            <w:r w:rsidRPr="003F4A27">
              <w:rPr>
                <w:w w:val="105"/>
              </w:rPr>
              <w:t>punktów w w/w kryteriach oceny ofert.</w:t>
            </w:r>
          </w:p>
          <w:p w14:paraId="75D78489" w14:textId="77777777" w:rsidR="00AE6AB8" w:rsidRPr="003F4A27" w:rsidRDefault="00AE6AB8" w:rsidP="007662EF">
            <w:pPr>
              <w:pStyle w:val="Akapitzlist"/>
              <w:tabs>
                <w:tab w:val="left" w:pos="949"/>
              </w:tabs>
              <w:spacing w:before="1" w:line="276" w:lineRule="auto"/>
              <w:ind w:left="1440" w:right="109" w:firstLine="0"/>
            </w:pPr>
          </w:p>
          <w:p w14:paraId="7FDD9DA5" w14:textId="77777777" w:rsidR="00AE6AB8" w:rsidRPr="003F4A27" w:rsidRDefault="00AE6AB8" w:rsidP="007662EF">
            <w:pPr>
              <w:pStyle w:val="Akapitzlist"/>
              <w:numPr>
                <w:ilvl w:val="1"/>
                <w:numId w:val="24"/>
              </w:numPr>
              <w:tabs>
                <w:tab w:val="left" w:pos="949"/>
              </w:tabs>
              <w:spacing w:before="1" w:line="276" w:lineRule="auto"/>
              <w:ind w:right="109"/>
            </w:pPr>
            <w:r w:rsidRPr="003F4A27">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w:t>
            </w:r>
          </w:p>
          <w:p w14:paraId="0AB363A3" w14:textId="7C0C04E9" w:rsidR="00AE6AB8" w:rsidRPr="003F4A27" w:rsidRDefault="00AE6AB8" w:rsidP="007662EF">
            <w:pPr>
              <w:tabs>
                <w:tab w:val="left" w:pos="0"/>
              </w:tabs>
              <w:adjustRightInd w:val="0"/>
              <w:spacing w:after="240" w:line="276" w:lineRule="auto"/>
              <w:rPr>
                <w:lang w:eastAsia="pl-PL"/>
              </w:rPr>
            </w:pPr>
          </w:p>
        </w:tc>
      </w:tr>
      <w:tr w:rsidR="00AE6AB8" w:rsidRPr="00C533D9" w14:paraId="15736405" w14:textId="77777777" w:rsidTr="00187104">
        <w:tc>
          <w:tcPr>
            <w:tcW w:w="9056" w:type="dxa"/>
            <w:tcBorders>
              <w:top w:val="nil"/>
              <w:left w:val="nil"/>
              <w:bottom w:val="nil"/>
              <w:right w:val="nil"/>
            </w:tcBorders>
            <w:shd w:val="clear" w:color="auto" w:fill="95B3D7" w:themeFill="accent1" w:themeFillTint="99"/>
          </w:tcPr>
          <w:p w14:paraId="594A60E0" w14:textId="3360B9CE" w:rsidR="00AE6AB8" w:rsidRPr="003F4A27" w:rsidRDefault="00AE6AB8" w:rsidP="007662EF">
            <w:pPr>
              <w:pStyle w:val="Akapitzlist"/>
              <w:numPr>
                <w:ilvl w:val="0"/>
                <w:numId w:val="30"/>
              </w:numPr>
              <w:tabs>
                <w:tab w:val="left" w:pos="947"/>
                <w:tab w:val="left" w:pos="948"/>
              </w:tabs>
              <w:spacing w:before="126" w:line="276" w:lineRule="auto"/>
              <w:rPr>
                <w:w w:val="105"/>
              </w:rPr>
            </w:pPr>
            <w:r w:rsidRPr="003F4A27">
              <w:rPr>
                <w:b/>
                <w:bCs/>
              </w:rPr>
              <w:lastRenderedPageBreak/>
              <w:t>INFORMACJA O FORMALNOŚCIACH, JAKIE POWINNY BYĆ DOPEŁNIONE PO WYBORZE OFERT W CELU ZAWARCIA UMOWY.</w:t>
            </w:r>
          </w:p>
        </w:tc>
      </w:tr>
      <w:tr w:rsidR="00AE6AB8" w:rsidRPr="00C533D9" w14:paraId="2A315ECB" w14:textId="77777777" w:rsidTr="00187104">
        <w:tc>
          <w:tcPr>
            <w:tcW w:w="9056" w:type="dxa"/>
            <w:tcBorders>
              <w:top w:val="nil"/>
              <w:left w:val="nil"/>
              <w:bottom w:val="nil"/>
              <w:right w:val="nil"/>
            </w:tcBorders>
          </w:tcPr>
          <w:p w14:paraId="62B002A3" w14:textId="77777777" w:rsidR="00AE6AB8" w:rsidRPr="003F4A27" w:rsidRDefault="00AE6AB8" w:rsidP="007662EF">
            <w:pPr>
              <w:pStyle w:val="Akapitzlist"/>
              <w:numPr>
                <w:ilvl w:val="1"/>
                <w:numId w:val="30"/>
              </w:numPr>
              <w:spacing w:before="120" w:line="276" w:lineRule="auto"/>
            </w:pPr>
            <w:r w:rsidRPr="003F4A27">
              <w:t>Przed zawarciem umowy w sprawie zamówienia publicznego, Wykonawca, którego oferta została uznana za najkorzystniejszą zobowiązany jest dopełnić następujących formalności:</w:t>
            </w:r>
          </w:p>
          <w:p w14:paraId="384456D9" w14:textId="77777777" w:rsidR="00AE6AB8" w:rsidRPr="003F4A27" w:rsidRDefault="00AE6AB8" w:rsidP="007662EF">
            <w:pPr>
              <w:pStyle w:val="Akapitzlist"/>
              <w:numPr>
                <w:ilvl w:val="0"/>
                <w:numId w:val="25"/>
              </w:numPr>
              <w:spacing w:before="120" w:line="276" w:lineRule="auto"/>
            </w:pPr>
            <w:r w:rsidRPr="003F4A27">
              <w:t xml:space="preserve">wnieść wymagane zabezpieczanie należytego wykonania umowy; </w:t>
            </w:r>
          </w:p>
          <w:p w14:paraId="5D55EB9A" w14:textId="77777777" w:rsidR="00AE6AB8" w:rsidRPr="003F4A27" w:rsidRDefault="00AE6AB8" w:rsidP="007662EF">
            <w:pPr>
              <w:pStyle w:val="Akapitzlist"/>
              <w:numPr>
                <w:ilvl w:val="0"/>
                <w:numId w:val="25"/>
              </w:numPr>
              <w:spacing w:before="120" w:line="276" w:lineRule="auto"/>
            </w:pPr>
            <w:r w:rsidRPr="003F4A27">
              <w:t xml:space="preserve">przedłożyć Zamawiającemu: </w:t>
            </w:r>
          </w:p>
          <w:p w14:paraId="1EAF8E0E" w14:textId="6BEA87F7" w:rsidR="00AE6AB8" w:rsidRDefault="00AE6AB8" w:rsidP="007662EF">
            <w:pPr>
              <w:pStyle w:val="Akapitzlist"/>
              <w:numPr>
                <w:ilvl w:val="1"/>
                <w:numId w:val="25"/>
              </w:numPr>
              <w:spacing w:before="120" w:line="276" w:lineRule="auto"/>
            </w:pPr>
            <w:r w:rsidRPr="00CE63BD">
              <w:t xml:space="preserve">kosztorys ofertowy o wartości zgodnej z kwotą wskazaną w formularzu ofertowym, </w:t>
            </w:r>
          </w:p>
          <w:p w14:paraId="1F6F039F" w14:textId="5E1F4EF2" w:rsidR="00CE63BD" w:rsidRPr="00CE63BD" w:rsidRDefault="00CE63BD" w:rsidP="007662EF">
            <w:pPr>
              <w:pStyle w:val="Akapitzlist"/>
              <w:numPr>
                <w:ilvl w:val="1"/>
                <w:numId w:val="25"/>
              </w:numPr>
              <w:spacing w:before="120" w:line="276" w:lineRule="auto"/>
            </w:pPr>
            <w:r>
              <w:t>harmonogram rzeczowo-finansowy realizacji zadania w ujęciu miesięcznym,</w:t>
            </w:r>
          </w:p>
          <w:p w14:paraId="4F0F3A64" w14:textId="5B614649" w:rsidR="00AE6AB8" w:rsidRPr="003F4A27" w:rsidRDefault="00AE6AB8" w:rsidP="007662EF">
            <w:pPr>
              <w:pStyle w:val="Akapitzlist"/>
              <w:numPr>
                <w:ilvl w:val="1"/>
                <w:numId w:val="25"/>
              </w:numPr>
              <w:spacing w:before="120" w:line="276" w:lineRule="auto"/>
            </w:pPr>
            <w:r w:rsidRPr="00CE63BD">
              <w:t>polisę ubezpieczeniową</w:t>
            </w:r>
            <w:r w:rsidRPr="003F4A27">
              <w:t xml:space="preserve"> zgodną z wymaganiami Zamawiającego, określonymi w projekcie umowy, stanowiącym załącznik nr </w:t>
            </w:r>
            <w:r>
              <w:t>9</w:t>
            </w:r>
            <w:r w:rsidRPr="003F4A27">
              <w:t xml:space="preserve"> do SWZ, </w:t>
            </w:r>
          </w:p>
          <w:p w14:paraId="1DBF81E5" w14:textId="504FAACF" w:rsidR="00AE6AB8" w:rsidRDefault="00AE6AB8" w:rsidP="007662EF">
            <w:pPr>
              <w:pStyle w:val="Akapitzlist"/>
              <w:numPr>
                <w:ilvl w:val="1"/>
                <w:numId w:val="25"/>
              </w:numPr>
              <w:spacing w:before="120" w:line="276" w:lineRule="auto"/>
            </w:pPr>
            <w:r w:rsidRPr="003F4A27">
              <w:t>kopię umowy regulującej współpracę wykonawców wspólnie ubiegających się o udzielenie zamówienia</w:t>
            </w:r>
            <w:r>
              <w:t xml:space="preserve"> (konsorcjum)</w:t>
            </w:r>
            <w:r w:rsidRPr="003F4A27">
              <w:t>, o ile wybrana zostanie oferta wykonawców wspólnie ubiegających się o udzielenie zamówienia</w:t>
            </w:r>
            <w:r w:rsidR="002669D1">
              <w:t>,</w:t>
            </w:r>
          </w:p>
          <w:p w14:paraId="66AC6E4E" w14:textId="78BE425B" w:rsidR="0063795B" w:rsidRPr="003F4A27" w:rsidRDefault="002669D1" w:rsidP="007662EF">
            <w:pPr>
              <w:pStyle w:val="Akapitzlist"/>
              <w:numPr>
                <w:ilvl w:val="1"/>
                <w:numId w:val="25"/>
              </w:numPr>
              <w:spacing w:before="120" w:line="276" w:lineRule="auto"/>
            </w:pPr>
            <w:r>
              <w:t xml:space="preserve">Kserokopie zanonimizowanych </w:t>
            </w:r>
            <w:r w:rsidR="0063795B">
              <w:t>(pozbawionych danych osobowych pracowników, tj. w szczególności adresów, nr PESEL pracowników).</w:t>
            </w:r>
            <w:r>
              <w:t xml:space="preserve">umów o pracę, </w:t>
            </w:r>
            <w:r w:rsidR="0063795B">
              <w:t xml:space="preserve">osób </w:t>
            </w:r>
            <w:r>
              <w:t xml:space="preserve">o których mowa w pkt. </w:t>
            </w:r>
            <w:r w:rsidR="00A1544A">
              <w:t xml:space="preserve">4.10 </w:t>
            </w:r>
            <w:r>
              <w:t>SWZ.</w:t>
            </w:r>
            <w:r w:rsidR="0063795B">
              <w:t xml:space="preserve"> Imię i nazwisko pracownika nie podlega anonimizacji. Informacje takie jak: data zawarcia umowy, rodzaj umowy o pracę, wymiar etatu, zakres obowiązków pracownika powinny być możliwe do zidentyfikowania.</w:t>
            </w:r>
          </w:p>
          <w:p w14:paraId="52CFFC6D" w14:textId="5C4EDDD2" w:rsidR="00AE6AB8" w:rsidRPr="003F4A27" w:rsidRDefault="00AE6AB8" w:rsidP="007662EF">
            <w:pPr>
              <w:pStyle w:val="Akapitzlist"/>
              <w:numPr>
                <w:ilvl w:val="1"/>
                <w:numId w:val="30"/>
              </w:numPr>
              <w:spacing w:before="120" w:line="276" w:lineRule="auto"/>
              <w:rPr>
                <w:bCs/>
              </w:rPr>
            </w:pPr>
            <w:r w:rsidRPr="003F4A27">
              <w:rPr>
                <w:bCs/>
              </w:rPr>
              <w:lastRenderedPageBreak/>
              <w:t xml:space="preserve">W przypadku gdyby złożone przez Wykonawcę zabezpieczenie należytego  wykonania umowy w formie innej niż pieniądz nie spełniało wymagań określonych przez Zamawiającego w SWZ, w tym w szczególności w projekcie umowy, stanowiącym </w:t>
            </w:r>
            <w:r w:rsidRPr="00F45006">
              <w:rPr>
                <w:b/>
              </w:rPr>
              <w:t>załącznik nr 9 do SWZ</w:t>
            </w:r>
            <w:r w:rsidRPr="003F4A27">
              <w:rPr>
                <w:bCs/>
              </w:rPr>
              <w:t xml:space="preserve">,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iż Wykonawca uchylił się od zawarcia umowy w sprawie zamówienia publicznego. </w:t>
            </w:r>
          </w:p>
          <w:p w14:paraId="734F4493" w14:textId="23CB19E8" w:rsidR="00AE6AB8" w:rsidRPr="003F4A27" w:rsidRDefault="00AE6AB8" w:rsidP="007662EF">
            <w:pPr>
              <w:pStyle w:val="Akapitzlist"/>
              <w:numPr>
                <w:ilvl w:val="1"/>
                <w:numId w:val="30"/>
              </w:numPr>
              <w:spacing w:before="120" w:line="276" w:lineRule="auto"/>
              <w:rPr>
                <w:bCs/>
              </w:rPr>
            </w:pPr>
            <w:r w:rsidRPr="003F4A27">
              <w:rPr>
                <w:bCs/>
              </w:rPr>
              <w:t>W przypadku niezłożenia przez Wykonawcę któregokolwiek z dokumentów, o których mowa w pkt 1</w:t>
            </w:r>
            <w:r>
              <w:rPr>
                <w:bCs/>
              </w:rPr>
              <w:t>8</w:t>
            </w:r>
            <w:r w:rsidRPr="003F4A27">
              <w:rPr>
                <w:bCs/>
              </w:rPr>
              <w:t>.1. ppkt 2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sidRPr="003F4A27">
              <w:t xml:space="preserve">. </w:t>
            </w:r>
          </w:p>
          <w:p w14:paraId="11F61FDF" w14:textId="77777777" w:rsidR="00AE6AB8" w:rsidRPr="003F4A27" w:rsidRDefault="00AE6AB8" w:rsidP="007662EF">
            <w:pPr>
              <w:pStyle w:val="Akapitzlist"/>
              <w:tabs>
                <w:tab w:val="left" w:pos="947"/>
                <w:tab w:val="left" w:pos="948"/>
              </w:tabs>
              <w:spacing w:before="126" w:line="276" w:lineRule="auto"/>
              <w:ind w:left="947" w:firstLine="0"/>
              <w:rPr>
                <w:w w:val="105"/>
              </w:rPr>
            </w:pPr>
          </w:p>
        </w:tc>
      </w:tr>
      <w:tr w:rsidR="00AE6AB8" w:rsidRPr="00C533D9" w14:paraId="039D1A13" w14:textId="77777777" w:rsidTr="00187104">
        <w:tc>
          <w:tcPr>
            <w:tcW w:w="9056" w:type="dxa"/>
            <w:tcBorders>
              <w:top w:val="nil"/>
              <w:left w:val="nil"/>
              <w:bottom w:val="nil"/>
              <w:right w:val="nil"/>
            </w:tcBorders>
            <w:shd w:val="clear" w:color="auto" w:fill="95B3D7" w:themeFill="accent1" w:themeFillTint="99"/>
          </w:tcPr>
          <w:p w14:paraId="1620CE75" w14:textId="5E8F36B2" w:rsidR="00AE6AB8" w:rsidRPr="003F4A27" w:rsidRDefault="00AE6AB8" w:rsidP="007662EF">
            <w:pPr>
              <w:pStyle w:val="Akapitzlist"/>
              <w:numPr>
                <w:ilvl w:val="0"/>
                <w:numId w:val="30"/>
              </w:numPr>
              <w:spacing w:before="120" w:line="276" w:lineRule="auto"/>
            </w:pPr>
            <w:r w:rsidRPr="003F4A27">
              <w:rPr>
                <w:b/>
                <w:bCs/>
              </w:rPr>
              <w:lastRenderedPageBreak/>
              <w:t>PROJEKTOWANE POSTANOWIENIA UMOWY W SPRAWIE ZAMÓWIENIA PUBLICZNEGO, KTÓRE ZOSTANĄ WPROWADZONE DO UMOWY W SPRAWIE ZAMÓWIENIA PUBLICZNEGO</w:t>
            </w:r>
          </w:p>
        </w:tc>
      </w:tr>
      <w:tr w:rsidR="00AE6AB8" w:rsidRPr="00C533D9" w14:paraId="1D019CB1" w14:textId="77777777" w:rsidTr="00187104">
        <w:tc>
          <w:tcPr>
            <w:tcW w:w="9056" w:type="dxa"/>
            <w:tcBorders>
              <w:top w:val="nil"/>
              <w:left w:val="nil"/>
              <w:bottom w:val="nil"/>
              <w:right w:val="nil"/>
            </w:tcBorders>
          </w:tcPr>
          <w:p w14:paraId="4D1D454B" w14:textId="3A037FE4" w:rsidR="00AE6AB8" w:rsidRPr="003F4A27" w:rsidRDefault="00AE6AB8" w:rsidP="007662EF">
            <w:pPr>
              <w:pStyle w:val="Akapitzlist"/>
              <w:numPr>
                <w:ilvl w:val="1"/>
                <w:numId w:val="30"/>
              </w:numPr>
              <w:spacing w:before="120" w:line="276" w:lineRule="auto"/>
              <w:rPr>
                <w:b/>
                <w:bCs/>
              </w:rPr>
            </w:pPr>
            <w:r w:rsidRPr="003F4A27">
              <w:rPr>
                <w:bCs/>
              </w:rPr>
              <w:t>Projektowane postanowienia umowy w sprawie zamówienia publicznego zawiera</w:t>
            </w:r>
            <w:r w:rsidRPr="003F4A27">
              <w:rPr>
                <w:b/>
              </w:rPr>
              <w:t xml:space="preserve"> </w:t>
            </w:r>
            <w:r w:rsidRPr="003F4A27">
              <w:t xml:space="preserve">wzór umowy stanowiący </w:t>
            </w:r>
            <w:r w:rsidRPr="00F45006">
              <w:rPr>
                <w:b/>
              </w:rPr>
              <w:t>załącznik nr 9  do SWZ.</w:t>
            </w:r>
            <w:r w:rsidRPr="003F4A27">
              <w:rPr>
                <w:b/>
                <w:bCs/>
              </w:rPr>
              <w:t xml:space="preserve"> </w:t>
            </w:r>
          </w:p>
          <w:p w14:paraId="0EDBB028" w14:textId="11A5E707" w:rsidR="00AE6AB8" w:rsidRPr="003F4A27" w:rsidRDefault="00AE6AB8" w:rsidP="007662EF">
            <w:pPr>
              <w:pStyle w:val="Akapitzlist"/>
              <w:numPr>
                <w:ilvl w:val="1"/>
                <w:numId w:val="30"/>
              </w:numPr>
              <w:spacing w:before="120" w:line="276" w:lineRule="auto"/>
              <w:rPr>
                <w:b/>
                <w:bCs/>
              </w:rPr>
            </w:pPr>
            <w:r w:rsidRPr="003F4A27">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c>
      </w:tr>
      <w:tr w:rsidR="00AE6AB8" w:rsidRPr="00C533D9" w14:paraId="6342B73E" w14:textId="77777777" w:rsidTr="00187104">
        <w:tc>
          <w:tcPr>
            <w:tcW w:w="9056" w:type="dxa"/>
            <w:tcBorders>
              <w:top w:val="nil"/>
              <w:left w:val="nil"/>
              <w:bottom w:val="nil"/>
              <w:right w:val="nil"/>
            </w:tcBorders>
            <w:shd w:val="clear" w:color="auto" w:fill="95B3D7" w:themeFill="accent1" w:themeFillTint="99"/>
          </w:tcPr>
          <w:p w14:paraId="24AEDC36" w14:textId="697D52FC" w:rsidR="00AE6AB8" w:rsidRPr="003F4A27" w:rsidRDefault="00AE6AB8" w:rsidP="007662EF">
            <w:pPr>
              <w:pStyle w:val="Akapitzlist"/>
              <w:numPr>
                <w:ilvl w:val="0"/>
                <w:numId w:val="30"/>
              </w:numPr>
              <w:spacing w:before="120" w:line="276" w:lineRule="auto"/>
              <w:rPr>
                <w:b/>
                <w:bCs/>
              </w:rPr>
            </w:pPr>
            <w:r w:rsidRPr="003F4A27">
              <w:rPr>
                <w:b/>
                <w:bCs/>
              </w:rPr>
              <w:t>POUCZENIE O ŚRODKACH OCHRONY PRAWNEJ PRZYSŁUGUJĄCE WYKONAWCY W TOKU POSTĘPOWANIA O ZMÓWIENIE PUBLICZNE.</w:t>
            </w:r>
          </w:p>
        </w:tc>
      </w:tr>
      <w:tr w:rsidR="00AE6AB8" w:rsidRPr="003F4A27" w14:paraId="2DC8BC7F" w14:textId="77777777" w:rsidTr="00187104">
        <w:tc>
          <w:tcPr>
            <w:tcW w:w="9056" w:type="dxa"/>
            <w:tcBorders>
              <w:top w:val="nil"/>
              <w:left w:val="nil"/>
              <w:bottom w:val="nil"/>
              <w:right w:val="nil"/>
            </w:tcBorders>
          </w:tcPr>
          <w:p w14:paraId="16D55824" w14:textId="77777777" w:rsidR="00AE6AB8" w:rsidRPr="003F4A27" w:rsidRDefault="00AE6AB8" w:rsidP="007662EF">
            <w:pPr>
              <w:pStyle w:val="Akapitzlist"/>
              <w:numPr>
                <w:ilvl w:val="1"/>
                <w:numId w:val="30"/>
              </w:numPr>
              <w:spacing w:before="120" w:line="276" w:lineRule="auto"/>
            </w:pPr>
            <w:r w:rsidRPr="003F4A27">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1130D2EF" w14:textId="77777777" w:rsidR="00AE6AB8" w:rsidRPr="003F4A27" w:rsidRDefault="00AE6AB8" w:rsidP="007662EF">
            <w:pPr>
              <w:pStyle w:val="Akapitzlist"/>
              <w:numPr>
                <w:ilvl w:val="1"/>
                <w:numId w:val="30"/>
              </w:numPr>
              <w:spacing w:before="120" w:line="276" w:lineRule="auto"/>
            </w:pPr>
            <w:r w:rsidRPr="003F4A27">
              <w:rPr>
                <w:rFonts w:eastAsia="A"/>
              </w:rPr>
              <w:t>Odwołanie przysługuje na:</w:t>
            </w:r>
          </w:p>
          <w:p w14:paraId="4CFCA8C9" w14:textId="77777777" w:rsidR="00AE6AB8" w:rsidRPr="003F4A27" w:rsidRDefault="00AE6AB8" w:rsidP="007662EF">
            <w:pPr>
              <w:pStyle w:val="Akapitzlist"/>
              <w:numPr>
                <w:ilvl w:val="0"/>
                <w:numId w:val="6"/>
              </w:numPr>
              <w:spacing w:before="120" w:line="276" w:lineRule="auto"/>
            </w:pPr>
            <w:r w:rsidRPr="003F4A27">
              <w:rPr>
                <w:rFonts w:eastAsia="A"/>
              </w:rPr>
              <w:t>niezgodną z przepisami PZP czynność Zamawiającego, podjętą w postępowaniu o udzielenie zamówienia, w tym na projektowane postanowienie umowy;</w:t>
            </w:r>
          </w:p>
          <w:p w14:paraId="3A28EAB1" w14:textId="77777777" w:rsidR="00AE6AB8" w:rsidRPr="003F4A27" w:rsidRDefault="00AE6AB8" w:rsidP="007662EF">
            <w:pPr>
              <w:pStyle w:val="Akapitzlist"/>
              <w:numPr>
                <w:ilvl w:val="0"/>
                <w:numId w:val="6"/>
              </w:numPr>
              <w:spacing w:before="120" w:line="276" w:lineRule="auto"/>
            </w:pPr>
            <w:r w:rsidRPr="003F4A27">
              <w:rPr>
                <w:rFonts w:eastAsia="A"/>
              </w:rPr>
              <w:t>zaniechanie czynności w postępowaniu o udzielenie zamówienia, do której Zamawiający był obowiązany na podstawie PZP;</w:t>
            </w:r>
          </w:p>
          <w:p w14:paraId="7A26ECAF" w14:textId="402DDA9F" w:rsidR="00AE6AB8" w:rsidRPr="003F4A27" w:rsidRDefault="00AE6AB8" w:rsidP="007662EF">
            <w:pPr>
              <w:pStyle w:val="Akapitzlist"/>
              <w:numPr>
                <w:ilvl w:val="0"/>
                <w:numId w:val="6"/>
              </w:numPr>
              <w:spacing w:before="120" w:line="276" w:lineRule="auto"/>
            </w:pPr>
            <w:r w:rsidRPr="003F4A27">
              <w:rPr>
                <w:rFonts w:eastAsia="A"/>
              </w:rPr>
              <w:t>zaniechanie przeprowadzenia postępowania o udzielenie zamówienia, mimo że Zamawiający był do tego obowiązany.</w:t>
            </w:r>
          </w:p>
          <w:p w14:paraId="5D8F2196" w14:textId="77777777" w:rsidR="00AE6AB8" w:rsidRPr="003F4A27" w:rsidRDefault="00AE6AB8" w:rsidP="007662EF">
            <w:pPr>
              <w:pStyle w:val="Akapitzlist"/>
              <w:numPr>
                <w:ilvl w:val="1"/>
                <w:numId w:val="30"/>
              </w:numPr>
              <w:spacing w:before="120" w:line="276" w:lineRule="auto"/>
              <w:rPr>
                <w:rFonts w:eastAsia="A"/>
              </w:rPr>
            </w:pPr>
            <w:r w:rsidRPr="003F4A27">
              <w:rPr>
                <w:rFonts w:eastAsia="A"/>
              </w:rPr>
              <w:t xml:space="preserve">Odwołanie wnosi się do Prezesa Krajowej Izby Odwoławczej. Odwołujący przekazuje </w:t>
            </w:r>
            <w:r w:rsidRPr="003F4A27">
              <w:rPr>
                <w:rFonts w:eastAsia="A"/>
              </w:rPr>
              <w:lastRenderedPageBreak/>
              <w:t>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5E21BA1" w14:textId="77777777" w:rsidR="00AE6AB8" w:rsidRPr="003F4A27" w:rsidRDefault="00AE6AB8" w:rsidP="007662EF">
            <w:pPr>
              <w:pStyle w:val="Akapitzlist"/>
              <w:numPr>
                <w:ilvl w:val="1"/>
                <w:numId w:val="30"/>
              </w:numPr>
              <w:spacing w:before="120" w:line="276" w:lineRule="auto"/>
              <w:rPr>
                <w:rFonts w:eastAsia="A"/>
              </w:rPr>
            </w:pPr>
            <w:r w:rsidRPr="003F4A27">
              <w:rPr>
                <w:rFonts w:eastAsia="A"/>
              </w:rPr>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w:t>
            </w:r>
            <w:r w:rsidRPr="00F45006">
              <w:rPr>
                <w:rFonts w:eastAsia="A"/>
              </w:rPr>
              <w:t>określony w lit. (a).</w:t>
            </w:r>
          </w:p>
          <w:p w14:paraId="55040065" w14:textId="77777777" w:rsidR="00AE6AB8" w:rsidRPr="003F4A27" w:rsidRDefault="00AE6AB8" w:rsidP="007662EF">
            <w:pPr>
              <w:pStyle w:val="Akapitzlist"/>
              <w:numPr>
                <w:ilvl w:val="1"/>
                <w:numId w:val="30"/>
              </w:numPr>
              <w:spacing w:before="120" w:line="276" w:lineRule="auto"/>
              <w:rPr>
                <w:rFonts w:eastAsia="A"/>
              </w:rPr>
            </w:pPr>
            <w:r w:rsidRPr="003F4A27">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732A5" w14:textId="6AD59406" w:rsidR="00AE6AB8" w:rsidRPr="003F4A27" w:rsidRDefault="00AE6AB8" w:rsidP="007662EF">
            <w:pPr>
              <w:pStyle w:val="Akapitzlist"/>
              <w:numPr>
                <w:ilvl w:val="1"/>
                <w:numId w:val="30"/>
              </w:numPr>
              <w:spacing w:before="120" w:line="276" w:lineRule="auto"/>
              <w:rPr>
                <w:rFonts w:eastAsia="A"/>
              </w:rPr>
            </w:pPr>
            <w:r w:rsidRPr="003F4A27">
              <w:rPr>
                <w:rFonts w:eastAsia="A"/>
              </w:rPr>
              <w:t xml:space="preserve">Odwołanie w przypadkach innych niż określone w pkt </w:t>
            </w:r>
            <w:r>
              <w:rPr>
                <w:rFonts w:eastAsia="A"/>
              </w:rPr>
              <w:t>20</w:t>
            </w:r>
            <w:r w:rsidRPr="003F4A27">
              <w:rPr>
                <w:rFonts w:eastAsia="A"/>
              </w:rPr>
              <w:t xml:space="preserve">.4. i </w:t>
            </w:r>
            <w:r>
              <w:rPr>
                <w:rFonts w:eastAsia="A"/>
              </w:rPr>
              <w:t>20</w:t>
            </w:r>
            <w:r w:rsidRPr="003F4A27">
              <w:rPr>
                <w:rFonts w:eastAsia="A"/>
              </w:rPr>
              <w:t xml:space="preserve">. 5 SWZ wnosi się w terminie 5 dni od dnia, w którym powzięto lub przy zachowaniu należytej staranności można było powziąć wiadomość o okolicznościach stanowiących podstawę jego wniesienia. </w:t>
            </w:r>
          </w:p>
          <w:p w14:paraId="72D6996C" w14:textId="2324AD1F" w:rsidR="00AE6AB8" w:rsidRPr="003F4A27" w:rsidRDefault="00AE6AB8" w:rsidP="007662EF">
            <w:pPr>
              <w:pStyle w:val="Akapitzlist"/>
              <w:numPr>
                <w:ilvl w:val="1"/>
                <w:numId w:val="30"/>
              </w:numPr>
              <w:spacing w:before="120" w:line="276" w:lineRule="auto"/>
              <w:rPr>
                <w:rFonts w:eastAsia="A"/>
              </w:rPr>
            </w:pPr>
            <w:r w:rsidRPr="003F4A27">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tc>
      </w:tr>
      <w:tr w:rsidR="00AE6AB8" w:rsidRPr="003F4A27" w14:paraId="040A89A2" w14:textId="77777777" w:rsidTr="00187104">
        <w:tc>
          <w:tcPr>
            <w:tcW w:w="9056" w:type="dxa"/>
            <w:tcBorders>
              <w:top w:val="nil"/>
              <w:left w:val="nil"/>
              <w:bottom w:val="nil"/>
              <w:right w:val="nil"/>
            </w:tcBorders>
            <w:shd w:val="clear" w:color="auto" w:fill="95B3D7" w:themeFill="accent1" w:themeFillTint="99"/>
          </w:tcPr>
          <w:p w14:paraId="1E8233D1" w14:textId="55F28C8B" w:rsidR="00AE6AB8" w:rsidRPr="003F4A27" w:rsidRDefault="00AE6AB8" w:rsidP="007662EF">
            <w:pPr>
              <w:pStyle w:val="Akapitzlist"/>
              <w:numPr>
                <w:ilvl w:val="0"/>
                <w:numId w:val="30"/>
              </w:numPr>
              <w:spacing w:before="120" w:line="276" w:lineRule="auto"/>
            </w:pPr>
            <w:r w:rsidRPr="003F4A27">
              <w:rPr>
                <w:b/>
                <w:bCs/>
              </w:rPr>
              <w:lastRenderedPageBreak/>
              <w:t>ZABEZPIECZENIE NALEŻYTEGO WYKONANIA UMOWY</w:t>
            </w:r>
          </w:p>
        </w:tc>
      </w:tr>
      <w:tr w:rsidR="00AE6AB8" w:rsidRPr="00C533D9" w14:paraId="3AEFDA1C" w14:textId="77777777" w:rsidTr="00187104">
        <w:tc>
          <w:tcPr>
            <w:tcW w:w="9056" w:type="dxa"/>
            <w:tcBorders>
              <w:top w:val="nil"/>
              <w:left w:val="nil"/>
              <w:bottom w:val="nil"/>
              <w:right w:val="nil"/>
            </w:tcBorders>
          </w:tcPr>
          <w:p w14:paraId="1CFCF378" w14:textId="77777777" w:rsidR="00AE6AB8" w:rsidRPr="003F4A27" w:rsidRDefault="00AE6AB8" w:rsidP="007662EF">
            <w:pPr>
              <w:pStyle w:val="Akapitzlist"/>
              <w:numPr>
                <w:ilvl w:val="1"/>
                <w:numId w:val="30"/>
              </w:numPr>
              <w:spacing w:before="120" w:line="276" w:lineRule="auto"/>
            </w:pPr>
            <w:r w:rsidRPr="003F4A27">
              <w:t xml:space="preserve">Zamawiający wymaga wniesienia zabezpieczenia należytego wykonania umowy przez wykonawcę, którego oferta została uznana za najkorzystniejszą. </w:t>
            </w:r>
            <w:bookmarkStart w:id="17" w:name="_Hlk63017992"/>
            <w:r w:rsidRPr="003F4A27">
              <w:t xml:space="preserve">Zabezpieczenie należytego wykonania umowy służy pokryciu roszczeń z tytułu niewykonania lub nienależytego wykonania umowy.  </w:t>
            </w:r>
          </w:p>
          <w:p w14:paraId="74B3236D" w14:textId="77777777" w:rsidR="00AE6AB8" w:rsidRPr="003F4A27" w:rsidRDefault="00AE6AB8" w:rsidP="007662EF">
            <w:pPr>
              <w:pStyle w:val="Akapitzlist"/>
              <w:numPr>
                <w:ilvl w:val="1"/>
                <w:numId w:val="30"/>
              </w:numPr>
              <w:spacing w:before="120" w:line="276" w:lineRule="auto"/>
            </w:pPr>
            <w:r w:rsidRPr="003F4A27">
              <w:t>Zabezpieczenie należytego wykonania umowy wynosić będzie 5 % ceny całkowitej podanej w Ofercie.</w:t>
            </w:r>
            <w:bookmarkEnd w:id="17"/>
          </w:p>
          <w:p w14:paraId="261C9F65" w14:textId="77777777" w:rsidR="00AE6AB8" w:rsidRPr="003F4A27" w:rsidRDefault="00AE6AB8" w:rsidP="007662EF">
            <w:pPr>
              <w:pStyle w:val="Akapitzlist"/>
              <w:numPr>
                <w:ilvl w:val="1"/>
                <w:numId w:val="30"/>
              </w:numPr>
              <w:spacing w:before="120" w:line="276" w:lineRule="auto"/>
            </w:pPr>
            <w:r w:rsidRPr="003F4A27">
              <w:t>Zabezpieczenie może być wnoszone według wyboru Wykonawcy w jednej lub w kilku następujących formach:</w:t>
            </w:r>
          </w:p>
          <w:p w14:paraId="75A5DCD2" w14:textId="7EFB21D2" w:rsidR="00AE6AB8" w:rsidRPr="003F4A27" w:rsidRDefault="00CE63BD" w:rsidP="007662EF">
            <w:pPr>
              <w:pStyle w:val="Akapitzlist"/>
              <w:numPr>
                <w:ilvl w:val="0"/>
                <w:numId w:val="26"/>
              </w:numPr>
              <w:spacing w:before="120" w:line="276" w:lineRule="auto"/>
            </w:pPr>
            <w:r>
              <w:t>P</w:t>
            </w:r>
            <w:r w:rsidR="00AE6AB8" w:rsidRPr="003F4A27">
              <w:t>ieniądzu</w:t>
            </w:r>
            <w:r>
              <w:t xml:space="preserve"> - </w:t>
            </w:r>
            <w:r w:rsidRPr="00CE63BD">
              <w:t xml:space="preserve">przelewem na rachunek bankowy: Bank Spółdzielczy w Poniecu Oddział w Czempiniu Nr </w:t>
            </w:r>
            <w:r w:rsidRPr="00CE63BD">
              <w:rPr>
                <w:b/>
                <w:bCs/>
              </w:rPr>
              <w:t>36 8682 1030 0040 0000 0390 0003</w:t>
            </w:r>
            <w:r w:rsidRPr="00CE63BD">
              <w:t xml:space="preserve"> z adnotacją : Zabezpieczenie należytego wykonania umowy na zadanie: </w:t>
            </w:r>
            <w:r w:rsidRPr="00CE63BD">
              <w:rPr>
                <w:b/>
              </w:rPr>
              <w:t>FZ.271.1.</w:t>
            </w:r>
            <w:r>
              <w:rPr>
                <w:b/>
              </w:rPr>
              <w:t>3</w:t>
            </w:r>
            <w:r w:rsidRPr="00CE63BD">
              <w:rPr>
                <w:b/>
              </w:rPr>
              <w:t>.2021</w:t>
            </w:r>
            <w:r>
              <w:t xml:space="preserve"> </w:t>
            </w:r>
            <w:r w:rsidRPr="00CE63BD">
              <w:rPr>
                <w:b/>
              </w:rPr>
              <w:t>Przebudowa drogi gminnej z Donatowa w kierunku Rąbinia wraz z infrastrukturą towarzyszącą.</w:t>
            </w:r>
            <w:r>
              <w:rPr>
                <w:b/>
              </w:rPr>
              <w:t xml:space="preserve"> </w:t>
            </w:r>
          </w:p>
          <w:p w14:paraId="1F04019A" w14:textId="77777777" w:rsidR="00AE6AB8" w:rsidRPr="003F4A27" w:rsidRDefault="00AE6AB8" w:rsidP="007662EF">
            <w:pPr>
              <w:pStyle w:val="Akapitzlist"/>
              <w:numPr>
                <w:ilvl w:val="0"/>
                <w:numId w:val="26"/>
              </w:numPr>
              <w:spacing w:before="120" w:line="276" w:lineRule="auto"/>
            </w:pPr>
            <w:r w:rsidRPr="003F4A27">
              <w:lastRenderedPageBreak/>
              <w:t>poręczeniach bankowych lub poręczeniach spółdzielczej kasy oszczędnościowo-kredytowej, z tym że zobowiązanie kasy jest zawsze zobowiązaniem pieniężnym;</w:t>
            </w:r>
          </w:p>
          <w:p w14:paraId="04A0C55A" w14:textId="77777777" w:rsidR="00AE6AB8" w:rsidRPr="003F4A27" w:rsidRDefault="00AE6AB8" w:rsidP="007662EF">
            <w:pPr>
              <w:pStyle w:val="Akapitzlist"/>
              <w:numPr>
                <w:ilvl w:val="0"/>
                <w:numId w:val="26"/>
              </w:numPr>
              <w:spacing w:before="120" w:line="276" w:lineRule="auto"/>
            </w:pPr>
            <w:r w:rsidRPr="003F4A27">
              <w:t>gwarancjach bankowych;</w:t>
            </w:r>
          </w:p>
          <w:p w14:paraId="0656CAF4" w14:textId="77777777" w:rsidR="00AE6AB8" w:rsidRPr="003F4A27" w:rsidRDefault="00AE6AB8" w:rsidP="007662EF">
            <w:pPr>
              <w:pStyle w:val="Akapitzlist"/>
              <w:numPr>
                <w:ilvl w:val="0"/>
                <w:numId w:val="26"/>
              </w:numPr>
              <w:spacing w:before="120" w:line="276" w:lineRule="auto"/>
            </w:pPr>
            <w:r w:rsidRPr="003F4A27">
              <w:t>gwarancjach ubezpieczeniowych;</w:t>
            </w:r>
          </w:p>
          <w:p w14:paraId="7E2421A3" w14:textId="77777777" w:rsidR="00AE6AB8" w:rsidRPr="003F4A27" w:rsidRDefault="00AE6AB8" w:rsidP="007662EF">
            <w:pPr>
              <w:pStyle w:val="Akapitzlist"/>
              <w:numPr>
                <w:ilvl w:val="0"/>
                <w:numId w:val="26"/>
              </w:numPr>
              <w:spacing w:before="120" w:line="276" w:lineRule="auto"/>
            </w:pPr>
            <w:r w:rsidRPr="003F4A27">
              <w:t>poręczeniach udzielanych przez podmioty, o których mowa w art. 6b ust. 5 pkt 2 ustawy z dnia 9 listopada 2000 r. o utworzeniu Polskiej Agencji Rozwoju Przedsiębiorczości.</w:t>
            </w:r>
          </w:p>
          <w:p w14:paraId="2317D935" w14:textId="77777777" w:rsidR="00AE6AB8" w:rsidRPr="003F4A27" w:rsidRDefault="00AE6AB8" w:rsidP="007662EF">
            <w:pPr>
              <w:pStyle w:val="Akapitzlist"/>
              <w:numPr>
                <w:ilvl w:val="1"/>
                <w:numId w:val="30"/>
              </w:numPr>
              <w:spacing w:before="120" w:line="276" w:lineRule="auto"/>
            </w:pPr>
            <w:r w:rsidRPr="003F4A27">
              <w:rPr>
                <w:rFonts w:eastAsia="A"/>
              </w:rPr>
              <w:t>W przypadku wniesienia wadium w pieniądzu Wykonawca może wyrazić zgodę na zaliczenie kwoty wadium na poczet zabezpieczenia.</w:t>
            </w:r>
          </w:p>
          <w:p w14:paraId="35E0FD01" w14:textId="77777777" w:rsidR="00AE6AB8" w:rsidRPr="003F4A27" w:rsidRDefault="00AE6AB8" w:rsidP="007662EF">
            <w:pPr>
              <w:pStyle w:val="Akapitzlist"/>
              <w:numPr>
                <w:ilvl w:val="1"/>
                <w:numId w:val="30"/>
              </w:numPr>
              <w:spacing w:before="120" w:line="276" w:lineRule="auto"/>
            </w:pPr>
            <w:r w:rsidRPr="003F4A27">
              <w:t xml:space="preserve">Zabezpieczenie wnoszone w pieniądzu wykonawca wpłaca przelewem na rachunek bankowy wskazany przez Zamawiającego. </w:t>
            </w:r>
            <w:r w:rsidRPr="003F4A27">
              <w:rPr>
                <w:rFonts w:eastAsia="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2EBBB75" w14:textId="77777777" w:rsidR="00AE6AB8" w:rsidRPr="003F4A27" w:rsidRDefault="00AE6AB8" w:rsidP="007662EF">
            <w:pPr>
              <w:pStyle w:val="Akapitzlist"/>
              <w:numPr>
                <w:ilvl w:val="1"/>
                <w:numId w:val="30"/>
              </w:numPr>
              <w:spacing w:before="120" w:line="276" w:lineRule="auto"/>
            </w:pPr>
            <w:r w:rsidRPr="003F4A27">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F7086CB" w14:textId="4136C60F" w:rsidR="00AE6AB8" w:rsidRPr="003F4A27" w:rsidRDefault="00AE6AB8" w:rsidP="007662EF">
            <w:pPr>
              <w:pStyle w:val="Akapitzlist"/>
              <w:numPr>
                <w:ilvl w:val="1"/>
                <w:numId w:val="30"/>
              </w:numPr>
              <w:spacing w:before="120" w:line="276" w:lineRule="auto"/>
            </w:pPr>
            <w:r w:rsidRPr="003F4A27">
              <w:t>Zamawiający zwróci zabezpieczenie w terminie 30 dni od dnia wykonania zamówienia i uznania przez Zamawiającego za należycie wykonane, przy czym Zamawiający pozostawia 30% zabezpieczenia na zabezpieczenie roszczeń z tytułu rękojmi za wady lub gwarancji. Pozostała kwota jest nie później niż w 15 dniu po upływie okresu rękojmi za wady lub gwarancji.</w:t>
            </w:r>
          </w:p>
        </w:tc>
      </w:tr>
      <w:tr w:rsidR="00AE6AB8" w:rsidRPr="00C533D9" w14:paraId="02271A99" w14:textId="77777777" w:rsidTr="00187104">
        <w:tc>
          <w:tcPr>
            <w:tcW w:w="9056" w:type="dxa"/>
            <w:tcBorders>
              <w:top w:val="nil"/>
              <w:left w:val="nil"/>
              <w:bottom w:val="nil"/>
              <w:right w:val="nil"/>
            </w:tcBorders>
            <w:shd w:val="clear" w:color="auto" w:fill="95B3D7" w:themeFill="accent1" w:themeFillTint="99"/>
          </w:tcPr>
          <w:p w14:paraId="2CB04A82" w14:textId="6FFB6E75" w:rsidR="00AE6AB8" w:rsidRPr="003F4A27" w:rsidRDefault="00AE6AB8" w:rsidP="007662EF">
            <w:pPr>
              <w:pStyle w:val="Akapitzlist"/>
              <w:numPr>
                <w:ilvl w:val="0"/>
                <w:numId w:val="30"/>
              </w:numPr>
              <w:spacing w:before="120" w:line="276" w:lineRule="auto"/>
            </w:pPr>
            <w:r w:rsidRPr="003F4A27">
              <w:rPr>
                <w:b/>
                <w:bCs/>
              </w:rPr>
              <w:lastRenderedPageBreak/>
              <w:t>KLAUZULA INFORMACYJNA DOTYCZĄCA PRZETWARZANIA DANYCH OSOBOWYCH.</w:t>
            </w:r>
          </w:p>
        </w:tc>
      </w:tr>
      <w:tr w:rsidR="00AE6AB8" w:rsidRPr="00C533D9" w14:paraId="4DB2A0E2" w14:textId="77777777" w:rsidTr="00187104">
        <w:tc>
          <w:tcPr>
            <w:tcW w:w="9056" w:type="dxa"/>
            <w:tcBorders>
              <w:top w:val="nil"/>
              <w:left w:val="nil"/>
              <w:bottom w:val="nil"/>
              <w:right w:val="nil"/>
            </w:tcBorders>
          </w:tcPr>
          <w:p w14:paraId="7BBFF00B"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w:t>
            </w:r>
            <w:r>
              <w:rPr>
                <w:rFonts w:asciiTheme="minorBidi" w:hAnsiTheme="minorBidi" w:cstheme="minorBidi"/>
              </w:rPr>
              <w:t>:</w:t>
            </w:r>
            <w:r w:rsidRPr="00B1211B">
              <w:rPr>
                <w:rFonts w:asciiTheme="minorBidi" w:hAnsiTheme="minorBidi" w:cstheme="minorBidi"/>
              </w:rPr>
              <w:t xml:space="preserve"> </w:t>
            </w:r>
          </w:p>
          <w:p w14:paraId="0D68D09F" w14:textId="77777777" w:rsidR="00CE63BD" w:rsidRPr="00C91B4F" w:rsidRDefault="00CE63BD" w:rsidP="007662EF">
            <w:pPr>
              <w:pStyle w:val="Akapitzlist"/>
              <w:adjustRightInd w:val="0"/>
              <w:spacing w:line="276" w:lineRule="auto"/>
              <w:ind w:left="453" w:firstLine="0"/>
              <w:rPr>
                <w:rFonts w:asciiTheme="minorBidi" w:hAnsiTheme="minorBidi" w:cstheme="minorBidi"/>
                <w:b/>
                <w:bCs/>
              </w:rPr>
            </w:pPr>
            <w:r w:rsidRPr="00C91B4F">
              <w:rPr>
                <w:rFonts w:asciiTheme="minorBidi" w:hAnsiTheme="minorBidi" w:cstheme="minorBidi"/>
                <w:b/>
                <w:bCs/>
              </w:rPr>
              <w:t>Gmina Czempiń</w:t>
            </w:r>
            <w:r>
              <w:rPr>
                <w:rFonts w:asciiTheme="minorBidi" w:hAnsiTheme="minorBidi" w:cstheme="minorBidi"/>
                <w:b/>
                <w:bCs/>
              </w:rPr>
              <w:t xml:space="preserve">, </w:t>
            </w:r>
            <w:r w:rsidRPr="00C91B4F">
              <w:rPr>
                <w:rFonts w:asciiTheme="minorBidi" w:eastAsia="Times New Roman" w:hAnsiTheme="minorBidi" w:cstheme="minorBidi"/>
                <w:b/>
                <w:bCs/>
                <w:szCs w:val="24"/>
                <w:lang w:eastAsia="pl-PL"/>
              </w:rPr>
              <w:t>ul. ks. Jerzego Popiełuszki 25, 64-020 Czempiń;</w:t>
            </w:r>
          </w:p>
          <w:p w14:paraId="09180DF3" w14:textId="77777777" w:rsidR="00CE63BD" w:rsidRPr="00B1211B" w:rsidRDefault="00CE63BD" w:rsidP="007662EF">
            <w:pPr>
              <w:pStyle w:val="Akapitzlist"/>
              <w:adjustRightInd w:val="0"/>
              <w:spacing w:line="276" w:lineRule="auto"/>
              <w:ind w:left="453" w:firstLine="0"/>
              <w:rPr>
                <w:rFonts w:asciiTheme="minorBidi" w:hAnsiTheme="minorBidi" w:cstheme="minorBidi"/>
              </w:rPr>
            </w:pPr>
            <w:bookmarkStart w:id="18" w:name="_Hlk47482827"/>
            <w:r w:rsidRPr="00B1211B">
              <w:rPr>
                <w:rFonts w:asciiTheme="minorBidi" w:hAnsiTheme="minorBidi" w:cstheme="minorBidi"/>
              </w:rPr>
              <w:t xml:space="preserve">Administrator wyznaczył Inspektora Ochrony Danych Osobowych p. </w:t>
            </w:r>
            <w:r>
              <w:rPr>
                <w:rFonts w:asciiTheme="minorBidi" w:hAnsiTheme="minorBidi" w:cstheme="minorBidi"/>
              </w:rPr>
              <w:t>Aleksandra Cnota,</w:t>
            </w:r>
            <w:r w:rsidRPr="00B1211B">
              <w:rPr>
                <w:rFonts w:asciiTheme="minorBidi" w:hAnsiTheme="minorBidi" w:cstheme="minorBidi"/>
              </w:rPr>
              <w:t xml:space="preserve"> z którą w sprawach dotyczących przetwarzania danych osobowych można </w:t>
            </w:r>
            <w:r w:rsidRPr="00B1211B">
              <w:rPr>
                <w:rFonts w:asciiTheme="minorBidi" w:hAnsiTheme="minorBidi" w:cstheme="minorBidi"/>
              </w:rPr>
              <w:lastRenderedPageBreak/>
              <w:t xml:space="preserve">skontaktować się za pośrednictwem poczty elektronicznej pod adresem </w:t>
            </w:r>
            <w:bookmarkEnd w:id="18"/>
            <w:r>
              <w:rPr>
                <w:rFonts w:asciiTheme="minorBidi" w:eastAsia="Times New Roman" w:hAnsiTheme="minorBidi" w:cstheme="minorBidi"/>
                <w:szCs w:val="24"/>
                <w:lang w:eastAsia="pl-PL"/>
              </w:rPr>
              <w:fldChar w:fldCharType="begin"/>
            </w:r>
            <w:r>
              <w:rPr>
                <w:rFonts w:asciiTheme="minorBidi" w:eastAsia="Times New Roman" w:hAnsiTheme="minorBidi" w:cstheme="minorBidi"/>
                <w:szCs w:val="24"/>
                <w:lang w:eastAsia="pl-PL"/>
              </w:rPr>
              <w:instrText xml:space="preserve"> HYPERLINK "mailto:</w:instrText>
            </w:r>
            <w:r w:rsidRPr="00B1211B">
              <w:rPr>
                <w:rFonts w:asciiTheme="minorBidi" w:eastAsia="Times New Roman" w:hAnsiTheme="minorBidi" w:cstheme="minorBidi"/>
                <w:szCs w:val="24"/>
                <w:lang w:eastAsia="pl-PL"/>
              </w:rPr>
              <w:instrText>aleksandra@eduodo.pl</w:instrText>
            </w:r>
            <w:r>
              <w:rPr>
                <w:rFonts w:asciiTheme="minorBidi" w:eastAsia="Times New Roman" w:hAnsiTheme="minorBidi" w:cstheme="minorBidi"/>
                <w:szCs w:val="24"/>
                <w:lang w:eastAsia="pl-PL"/>
              </w:rPr>
              <w:instrText xml:space="preserve">" </w:instrText>
            </w:r>
            <w:r>
              <w:rPr>
                <w:rFonts w:asciiTheme="minorBidi" w:eastAsia="Times New Roman" w:hAnsiTheme="minorBidi" w:cstheme="minorBidi"/>
                <w:szCs w:val="24"/>
                <w:lang w:eastAsia="pl-PL"/>
              </w:rPr>
              <w:fldChar w:fldCharType="separate"/>
            </w:r>
            <w:r w:rsidRPr="003452EB">
              <w:rPr>
                <w:rStyle w:val="Hipercze"/>
                <w:rFonts w:asciiTheme="minorBidi" w:eastAsia="Times New Roman" w:hAnsiTheme="minorBidi" w:cstheme="minorBidi"/>
                <w:szCs w:val="24"/>
                <w:lang w:eastAsia="pl-PL"/>
              </w:rPr>
              <w:t>aleksandra@eduodo.pl</w:t>
            </w:r>
            <w:r>
              <w:rPr>
                <w:rFonts w:asciiTheme="minorBidi" w:eastAsia="Times New Roman" w:hAnsiTheme="minorBidi" w:cstheme="minorBidi"/>
                <w:szCs w:val="24"/>
                <w:lang w:eastAsia="pl-PL"/>
              </w:rPr>
              <w:fldChar w:fldCharType="end"/>
            </w:r>
            <w:r>
              <w:rPr>
                <w:rFonts w:asciiTheme="minorBidi" w:eastAsia="Times New Roman" w:hAnsiTheme="minorBidi" w:cstheme="minorBidi"/>
                <w:szCs w:val="24"/>
                <w:lang w:eastAsia="pl-PL"/>
              </w:rPr>
              <w:t xml:space="preserve"> </w:t>
            </w:r>
            <w:r w:rsidRPr="00B1211B">
              <w:rPr>
                <w:rFonts w:asciiTheme="minorBidi" w:eastAsia="Times New Roman" w:hAnsiTheme="minorBidi" w:cstheme="minorBidi"/>
                <w:szCs w:val="24"/>
                <w:lang w:eastAsia="pl-PL"/>
              </w:rPr>
              <w:t xml:space="preserve"> lub </w:t>
            </w:r>
            <w:hyperlink r:id="rId16" w:history="1">
              <w:r w:rsidRPr="00B1211B">
                <w:rPr>
                  <w:rStyle w:val="Hipercze"/>
                  <w:rFonts w:asciiTheme="minorBidi" w:eastAsia="Times New Roman" w:hAnsiTheme="minorBidi" w:cstheme="minorBidi"/>
                  <w:szCs w:val="24"/>
                  <w:lang w:eastAsia="pl-PL"/>
                </w:rPr>
                <w:t>iod@eduodo.pl</w:t>
              </w:r>
            </w:hyperlink>
            <w:r w:rsidRPr="00B1211B">
              <w:rPr>
                <w:rFonts w:asciiTheme="minorBidi" w:eastAsia="Times New Roman" w:hAnsiTheme="minorBidi" w:cstheme="minorBidi"/>
                <w:szCs w:val="24"/>
                <w:lang w:eastAsia="pl-PL"/>
              </w:rPr>
              <w:t>;</w:t>
            </w:r>
          </w:p>
          <w:p w14:paraId="7ADBE0DD"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iCs/>
              </w:rPr>
            </w:pPr>
            <w:r w:rsidRPr="00B1211B">
              <w:rPr>
                <w:rFonts w:asciiTheme="minorBidi" w:hAnsiTheme="minorBidi" w:cstheme="minorBidi"/>
                <w:iCs/>
              </w:rPr>
              <w:t xml:space="preserve">Zamawiający przetwarza dane osobowe zebrane w niniejszym postępowaniu o udzielenie zamówienia publicznego w sposób gwarantujący zabezpieczenie przed ich bezprawnym rozpowszechnianiem. </w:t>
            </w:r>
          </w:p>
          <w:p w14:paraId="604E8A53"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iCs/>
              </w:rPr>
            </w:pPr>
            <w:r w:rsidRPr="00B1211B">
              <w:rPr>
                <w:rFonts w:asciiTheme="minorBidi" w:hAnsiTheme="minorBidi" w:cstheme="minorBidi"/>
                <w:iCs/>
              </w:rPr>
              <w:t xml:space="preserve">Zamawiający udostępnia dane osobowe, o których mowa w art. 10 RODO w celu umożliwienia korzystania ze środków ochrony prawnej, o których mowa w dziale VI PZP, do upływu terminu do ich wniesienia. </w:t>
            </w:r>
          </w:p>
          <w:p w14:paraId="401D7EB9"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iCs/>
              </w:rPr>
            </w:pPr>
            <w:r w:rsidRPr="00B1211B">
              <w:rPr>
                <w:rFonts w:asciiTheme="minorBidi" w:hAnsiTheme="minorBidi" w:cstheme="minorBidi"/>
                <w:iCs/>
              </w:rPr>
              <w:t xml:space="preserve">Do przetwarzania danych osobowych, o których mowa w art. 10 RODO mogą być dopuszczone wyłącznie osoby posiadające upoważnienie. Osoby dopuszczone do przetwarzania takich danych są obowiązane do zachowania ich w poufności </w:t>
            </w:r>
          </w:p>
          <w:p w14:paraId="4693609D"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1EEE45F9"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Odbiorcami danych osobowych będą osoby lub podmioty, którym dokumentacja postępowania zostanie udostępniona w oparciu o art. 8-8a oraz 96 ust. 3-3b PZP.</w:t>
            </w:r>
          </w:p>
          <w:p w14:paraId="35FF1A41"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169EFD51"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 xml:space="preserve">Niezależnie od postanowień pkt </w:t>
            </w:r>
            <w:r>
              <w:rPr>
                <w:rFonts w:asciiTheme="minorBidi" w:hAnsiTheme="minorBidi" w:cstheme="minorBidi"/>
              </w:rPr>
              <w:t>22</w:t>
            </w:r>
            <w:r w:rsidRPr="00B1211B">
              <w:rPr>
                <w:rFonts w:asciiTheme="minorBidi" w:hAnsiTheme="minorBidi" w:cstheme="minorBidi"/>
              </w:rPr>
              <w:t xml:space="preserve">.7. powyżej, w przypadku zawarcia umowy w sprawie zamówienia publicznego, dane osobowe będą przetwarzane do upływu okresu przedawnienia roszczeń wynikających z umowy w sprawie zamówienia publicznego. </w:t>
            </w:r>
          </w:p>
          <w:p w14:paraId="6C68CDC3"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 xml:space="preserve">Dane osobowe pozyskane w związku z prowadzeniem niniejszego postępowania o udzielenie zamówienia mogą zostać przekazane podmiotom świadczącym usługi doradcze, w tym usługi prawne, i konsultingowe, </w:t>
            </w:r>
          </w:p>
          <w:p w14:paraId="0BAA9AAB"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Stosownie do art. 22 RODO, decyzje dotyczące danych osobowych nie będą podejmowane w sposób zautomatyzowany.</w:t>
            </w:r>
          </w:p>
          <w:p w14:paraId="2AFC4A18"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Osoba, której dotyczą pozyskane w związku z prowadzeniem niniejszego postępowania dane osobowe, ma prawo:</w:t>
            </w:r>
          </w:p>
          <w:p w14:paraId="2BB3487F" w14:textId="77777777" w:rsidR="00CE63BD" w:rsidRPr="00B1211B" w:rsidRDefault="00CE63BD" w:rsidP="007662EF">
            <w:pPr>
              <w:pStyle w:val="Akapitzlist"/>
              <w:numPr>
                <w:ilvl w:val="2"/>
                <w:numId w:val="42"/>
              </w:numPr>
              <w:adjustRightInd w:val="0"/>
              <w:spacing w:line="276" w:lineRule="auto"/>
              <w:ind w:left="893"/>
              <w:rPr>
                <w:rFonts w:asciiTheme="minorBidi" w:hAnsiTheme="minorBidi" w:cstheme="minorBidi"/>
              </w:rPr>
            </w:pPr>
            <w:r w:rsidRPr="00B1211B">
              <w:rPr>
                <w:rFonts w:asciiTheme="minorBidi" w:hAnsiTheme="minorBidi" w:cstheme="minorBidi"/>
              </w:rPr>
              <w:t xml:space="preserve">dostępu do swoich danych osobowych – zgodnie z art. 15 RODO, </w:t>
            </w:r>
            <w:r w:rsidRPr="00B1211B">
              <w:rPr>
                <w:rFonts w:asciiTheme="minorBidi" w:hAnsiTheme="minorBidi" w:cstheme="minorBidi"/>
                <w:iCs/>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7F0F872" w14:textId="77777777" w:rsidR="00CE63BD" w:rsidRPr="00B1211B" w:rsidRDefault="00CE63BD" w:rsidP="007662EF">
            <w:pPr>
              <w:pStyle w:val="Akapitzlist"/>
              <w:numPr>
                <w:ilvl w:val="2"/>
                <w:numId w:val="42"/>
              </w:numPr>
              <w:adjustRightInd w:val="0"/>
              <w:spacing w:line="276" w:lineRule="auto"/>
              <w:ind w:left="893"/>
              <w:rPr>
                <w:rFonts w:asciiTheme="minorBidi" w:hAnsiTheme="minorBidi" w:cstheme="minorBidi"/>
              </w:rPr>
            </w:pPr>
            <w:r w:rsidRPr="00B1211B">
              <w:rPr>
                <w:rFonts w:asciiTheme="minorBidi" w:hAnsiTheme="minorBidi" w:cstheme="minorBidi"/>
              </w:rPr>
              <w:t>do sprostowana swoich danych osobowych – zgodnie z art. 16 RODO,</w:t>
            </w:r>
            <w:r w:rsidRPr="00B1211B">
              <w:rPr>
                <w:rFonts w:asciiTheme="minorBidi" w:hAnsiTheme="minorBidi" w:cstheme="minorBidi"/>
                <w:iC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1277EBC2" w14:textId="77777777" w:rsidR="00CE63BD" w:rsidRPr="00B1211B" w:rsidRDefault="00CE63BD" w:rsidP="007662EF">
            <w:pPr>
              <w:pStyle w:val="Akapitzlist"/>
              <w:numPr>
                <w:ilvl w:val="2"/>
                <w:numId w:val="42"/>
              </w:numPr>
              <w:adjustRightInd w:val="0"/>
              <w:spacing w:line="276" w:lineRule="auto"/>
              <w:ind w:left="893"/>
              <w:rPr>
                <w:rFonts w:asciiTheme="minorBidi" w:hAnsiTheme="minorBidi" w:cstheme="minorBidi"/>
              </w:rPr>
            </w:pPr>
            <w:r w:rsidRPr="00B1211B">
              <w:rPr>
                <w:rFonts w:asciiTheme="minorBidi" w:hAnsiTheme="minorBidi" w:cstheme="minorBidi"/>
              </w:rPr>
              <w:t xml:space="preserve">do żądania od Zamawiającego – jako administratora, ograniczenia przetwarzania </w:t>
            </w:r>
            <w:r w:rsidRPr="00B1211B">
              <w:rPr>
                <w:rFonts w:asciiTheme="minorBidi" w:hAnsiTheme="minorBidi" w:cstheme="minorBidi"/>
              </w:rPr>
              <w:lastRenderedPageBreak/>
              <w:t xml:space="preserve">danych osobowych z zastrzeżeniem przypadków, o których mowa w art. 18 ust. 2 RODO, </w:t>
            </w:r>
            <w:r w:rsidRPr="00B1211B">
              <w:rPr>
                <w:rFonts w:asciiTheme="minorBidi" w:hAnsiTheme="minorBidi" w:cstheme="minorBidi"/>
                <w:iCs/>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D9C29C0" w14:textId="77777777" w:rsidR="00CE63BD" w:rsidRPr="00B1211B" w:rsidRDefault="00CE63BD" w:rsidP="007662EF">
            <w:pPr>
              <w:pStyle w:val="Akapitzlist"/>
              <w:numPr>
                <w:ilvl w:val="2"/>
                <w:numId w:val="42"/>
              </w:numPr>
              <w:adjustRightInd w:val="0"/>
              <w:spacing w:line="276" w:lineRule="auto"/>
              <w:ind w:left="893"/>
              <w:rPr>
                <w:rFonts w:asciiTheme="minorBidi" w:hAnsiTheme="minorBidi" w:cstheme="minorBidi"/>
              </w:rPr>
            </w:pPr>
            <w:r w:rsidRPr="00B1211B">
              <w:rPr>
                <w:rFonts w:asciiTheme="minorBidi" w:hAnsiTheme="minorBidi" w:cstheme="minorBidi"/>
              </w:rPr>
              <w:t>wniesienia skargi do Prezesa Urzędu Ochrony Danych Osobowych w przypadku uznania, iż przetwarzanie jej danych osobowych narusza przepisy o ochronie danych osobowych, w tym przepisy RODO.</w:t>
            </w:r>
          </w:p>
          <w:p w14:paraId="0AFA6E0A"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Obowiązek podania danych osobowych jest wymogiem ustawowym określonym w przepisach PZP, związanym z udziałem w postępowaniu o udzielenie zamówienia publicznego; konsekwencje niepodania określonych danych określa PZP.</w:t>
            </w:r>
          </w:p>
          <w:p w14:paraId="445C2D74"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Osobie, której dane osobowe zostały pozyskane przez Zamawiającego w związku z prowadzeniem niniejszego postępowania o udzielenie zamówienia publicznego nie przysługuje:</w:t>
            </w:r>
          </w:p>
          <w:p w14:paraId="1F48A158" w14:textId="77777777" w:rsidR="00CE63BD" w:rsidRPr="00B1211B" w:rsidRDefault="00CE63BD" w:rsidP="007662EF">
            <w:pPr>
              <w:pStyle w:val="Akapitzlist"/>
              <w:numPr>
                <w:ilvl w:val="0"/>
                <w:numId w:val="43"/>
              </w:numPr>
              <w:adjustRightInd w:val="0"/>
              <w:spacing w:line="276" w:lineRule="auto"/>
              <w:rPr>
                <w:rFonts w:asciiTheme="minorBidi" w:hAnsiTheme="minorBidi" w:cstheme="minorBidi"/>
              </w:rPr>
            </w:pPr>
            <w:r w:rsidRPr="00B1211B">
              <w:rPr>
                <w:rFonts w:asciiTheme="minorBidi" w:hAnsiTheme="minorBidi" w:cstheme="minorBidi"/>
              </w:rPr>
              <w:t xml:space="preserve">prawo do usunięcia danych osobowych, o czym przesadza art. 17 ust. 3 lit. b, d lub e RODO, </w:t>
            </w:r>
          </w:p>
          <w:p w14:paraId="40627D84" w14:textId="77777777" w:rsidR="00CE63BD" w:rsidRPr="00B1211B" w:rsidRDefault="00CE63BD" w:rsidP="007662EF">
            <w:pPr>
              <w:pStyle w:val="Akapitzlist"/>
              <w:numPr>
                <w:ilvl w:val="0"/>
                <w:numId w:val="43"/>
              </w:numPr>
              <w:adjustRightInd w:val="0"/>
              <w:spacing w:line="276" w:lineRule="auto"/>
              <w:rPr>
                <w:rFonts w:asciiTheme="minorBidi" w:hAnsiTheme="minorBidi" w:cstheme="minorBidi"/>
              </w:rPr>
            </w:pPr>
            <w:r w:rsidRPr="00B1211B">
              <w:rPr>
                <w:rFonts w:asciiTheme="minorBidi" w:hAnsiTheme="minorBidi" w:cstheme="minorBidi"/>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1D7614E9" w14:textId="77777777" w:rsidR="00CE63BD" w:rsidRPr="00B1211B" w:rsidRDefault="00CE63BD" w:rsidP="007662EF">
            <w:pPr>
              <w:pStyle w:val="Akapitzlist"/>
              <w:numPr>
                <w:ilvl w:val="1"/>
                <w:numId w:val="30"/>
              </w:numPr>
              <w:adjustRightInd w:val="0"/>
              <w:spacing w:line="276" w:lineRule="auto"/>
              <w:rPr>
                <w:rFonts w:asciiTheme="minorBidi" w:hAnsiTheme="minorBidi" w:cstheme="minorBidi"/>
              </w:rPr>
            </w:pPr>
            <w:r w:rsidRPr="00B1211B">
              <w:rPr>
                <w:rFonts w:asciiTheme="minorBidi" w:hAnsiTheme="minorBidi" w:cstheme="minorBidi"/>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47027C6" w14:textId="77777777" w:rsidR="00AE6AB8" w:rsidRPr="003F4A27" w:rsidRDefault="00AE6AB8" w:rsidP="007662EF">
            <w:pPr>
              <w:pStyle w:val="Akapitzlist"/>
              <w:adjustRightInd w:val="0"/>
              <w:spacing w:line="276" w:lineRule="auto"/>
              <w:ind w:left="460" w:firstLine="0"/>
            </w:pPr>
          </w:p>
        </w:tc>
      </w:tr>
      <w:tr w:rsidR="00AE6AB8" w:rsidRPr="00C533D9" w14:paraId="164AA14E" w14:textId="77777777" w:rsidTr="00187104">
        <w:tc>
          <w:tcPr>
            <w:tcW w:w="9056" w:type="dxa"/>
            <w:tcBorders>
              <w:top w:val="nil"/>
              <w:left w:val="nil"/>
              <w:bottom w:val="nil"/>
              <w:right w:val="nil"/>
            </w:tcBorders>
            <w:shd w:val="clear" w:color="auto" w:fill="95B3D7" w:themeFill="accent1" w:themeFillTint="99"/>
          </w:tcPr>
          <w:p w14:paraId="7538921F" w14:textId="4FEA6DAB" w:rsidR="00AE6AB8" w:rsidRPr="003F4A27" w:rsidRDefault="00AE6AB8" w:rsidP="007662EF">
            <w:pPr>
              <w:pStyle w:val="Akapitzlist"/>
              <w:numPr>
                <w:ilvl w:val="0"/>
                <w:numId w:val="30"/>
              </w:numPr>
              <w:adjustRightInd w:val="0"/>
              <w:spacing w:line="276" w:lineRule="auto"/>
              <w:rPr>
                <w:b/>
              </w:rPr>
            </w:pPr>
            <w:r w:rsidRPr="003F4A27">
              <w:rPr>
                <w:b/>
                <w:bCs/>
              </w:rPr>
              <w:lastRenderedPageBreak/>
              <w:t>ZWROT KOSZTÓW UDZIAŁU W POSTĘPOWANIU.</w:t>
            </w:r>
          </w:p>
        </w:tc>
      </w:tr>
      <w:tr w:rsidR="00AE6AB8" w:rsidRPr="00C533D9" w14:paraId="3F023E62" w14:textId="77777777" w:rsidTr="00187104">
        <w:tc>
          <w:tcPr>
            <w:tcW w:w="9056" w:type="dxa"/>
            <w:tcBorders>
              <w:top w:val="nil"/>
              <w:left w:val="nil"/>
              <w:bottom w:val="nil"/>
              <w:right w:val="nil"/>
            </w:tcBorders>
          </w:tcPr>
          <w:p w14:paraId="45E49FB3" w14:textId="77777777" w:rsidR="00AE6AB8" w:rsidRPr="003F4A27" w:rsidRDefault="00AE6AB8" w:rsidP="007662EF">
            <w:pPr>
              <w:spacing w:before="120" w:line="276" w:lineRule="auto"/>
              <w:ind w:left="709"/>
              <w:rPr>
                <w:bCs/>
              </w:rPr>
            </w:pPr>
            <w:r w:rsidRPr="003F4A27">
              <w:rPr>
                <w:bCs/>
              </w:rPr>
              <w:t>Zamawiający nie przewiduje zwrotu kosztów udziału w postępowaniu.</w:t>
            </w:r>
          </w:p>
          <w:p w14:paraId="4CD5BEB7" w14:textId="77777777" w:rsidR="00AE6AB8" w:rsidRPr="003F4A27" w:rsidRDefault="00AE6AB8" w:rsidP="007662EF">
            <w:pPr>
              <w:pStyle w:val="Akapitzlist"/>
              <w:adjustRightInd w:val="0"/>
              <w:spacing w:line="276" w:lineRule="auto"/>
              <w:ind w:left="567" w:hanging="284"/>
              <w:rPr>
                <w:b/>
              </w:rPr>
            </w:pPr>
          </w:p>
        </w:tc>
      </w:tr>
      <w:tr w:rsidR="00AE6AB8" w:rsidRPr="003F4A27" w14:paraId="36FC837D" w14:textId="77777777" w:rsidTr="00187104">
        <w:tc>
          <w:tcPr>
            <w:tcW w:w="9056" w:type="dxa"/>
            <w:tcBorders>
              <w:top w:val="nil"/>
              <w:left w:val="nil"/>
              <w:bottom w:val="nil"/>
              <w:right w:val="nil"/>
            </w:tcBorders>
            <w:shd w:val="clear" w:color="auto" w:fill="95B3D7" w:themeFill="accent1" w:themeFillTint="99"/>
          </w:tcPr>
          <w:p w14:paraId="6D001397" w14:textId="16A2BAFD" w:rsidR="00AE6AB8" w:rsidRPr="003F4A27" w:rsidRDefault="00AE6AB8" w:rsidP="007662EF">
            <w:pPr>
              <w:pStyle w:val="Akapitzlist"/>
              <w:numPr>
                <w:ilvl w:val="0"/>
                <w:numId w:val="30"/>
              </w:numPr>
              <w:adjustRightInd w:val="0"/>
              <w:spacing w:line="276" w:lineRule="auto"/>
              <w:rPr>
                <w:b/>
              </w:rPr>
            </w:pPr>
            <w:r w:rsidRPr="003F4A27">
              <w:rPr>
                <w:b/>
                <w:bCs/>
              </w:rPr>
              <w:t>ZAŁĄCZNIKI DO SWZ</w:t>
            </w:r>
          </w:p>
        </w:tc>
      </w:tr>
      <w:tr w:rsidR="00AE6AB8" w:rsidRPr="00C533D9" w14:paraId="1F22534F" w14:textId="77777777" w:rsidTr="00187104">
        <w:tc>
          <w:tcPr>
            <w:tcW w:w="9056" w:type="dxa"/>
            <w:tcBorders>
              <w:top w:val="nil"/>
              <w:left w:val="nil"/>
              <w:right w:val="nil"/>
            </w:tcBorders>
          </w:tcPr>
          <w:p w14:paraId="60702D9F" w14:textId="475F1042" w:rsidR="00AE6AB8" w:rsidRPr="003F4A27" w:rsidRDefault="00AE6AB8" w:rsidP="007662EF">
            <w:pPr>
              <w:widowControl/>
              <w:numPr>
                <w:ilvl w:val="0"/>
                <w:numId w:val="8"/>
              </w:numPr>
              <w:suppressAutoHyphens/>
              <w:autoSpaceDE/>
              <w:autoSpaceDN/>
              <w:spacing w:before="120" w:line="276" w:lineRule="auto"/>
              <w:ind w:left="744" w:hanging="709"/>
              <w:rPr>
                <w:bCs/>
              </w:rPr>
            </w:pPr>
            <w:r w:rsidRPr="003F4A27">
              <w:rPr>
                <w:bCs/>
              </w:rPr>
              <w:t xml:space="preserve">Załącznik nr 1 –  </w:t>
            </w:r>
            <w:bookmarkStart w:id="19" w:name="_Hlk47481076"/>
            <w:r w:rsidRPr="003F4A27">
              <w:rPr>
                <w:bCs/>
              </w:rPr>
              <w:t>Formularz oferty</w:t>
            </w:r>
          </w:p>
          <w:bookmarkEnd w:id="19"/>
          <w:p w14:paraId="4A932758" w14:textId="5F9ED923" w:rsidR="00AE6AB8" w:rsidRPr="003F4A27" w:rsidRDefault="00AE6AB8" w:rsidP="007662EF">
            <w:pPr>
              <w:widowControl/>
              <w:numPr>
                <w:ilvl w:val="0"/>
                <w:numId w:val="8"/>
              </w:numPr>
              <w:suppressAutoHyphens/>
              <w:autoSpaceDE/>
              <w:autoSpaceDN/>
              <w:spacing w:before="120" w:line="276" w:lineRule="auto"/>
              <w:ind w:left="709" w:hanging="709"/>
              <w:rPr>
                <w:bCs/>
              </w:rPr>
            </w:pPr>
            <w:r w:rsidRPr="003F4A27">
              <w:rPr>
                <w:bCs/>
              </w:rPr>
              <w:t xml:space="preserve">Załącznik nr </w:t>
            </w:r>
            <w:r>
              <w:rPr>
                <w:bCs/>
              </w:rPr>
              <w:t>2</w:t>
            </w:r>
            <w:r w:rsidRPr="003F4A27">
              <w:rPr>
                <w:bCs/>
              </w:rPr>
              <w:t xml:space="preserve"> – Oświadczenie Wykonawcy o spełnianiu warunków udziału w postępowaniu </w:t>
            </w:r>
            <w:r>
              <w:rPr>
                <w:bCs/>
              </w:rPr>
              <w:t xml:space="preserve">oraz </w:t>
            </w:r>
            <w:r w:rsidRPr="003F4A27">
              <w:rPr>
                <w:bCs/>
              </w:rPr>
              <w:t>braku podstaw do wykluczenia</w:t>
            </w:r>
          </w:p>
          <w:p w14:paraId="72679537" w14:textId="61B94C2E" w:rsidR="00AE6AB8" w:rsidRPr="002C649E" w:rsidRDefault="00AE6AB8" w:rsidP="007662EF">
            <w:pPr>
              <w:widowControl/>
              <w:numPr>
                <w:ilvl w:val="0"/>
                <w:numId w:val="8"/>
              </w:numPr>
              <w:suppressAutoHyphens/>
              <w:autoSpaceDE/>
              <w:autoSpaceDN/>
              <w:spacing w:before="120" w:line="276" w:lineRule="auto"/>
              <w:ind w:left="709" w:hanging="709"/>
              <w:rPr>
                <w:bCs/>
              </w:rPr>
            </w:pPr>
            <w:r w:rsidRPr="003F4A27">
              <w:rPr>
                <w:bCs/>
              </w:rPr>
              <w:t xml:space="preserve">Załącznik nr </w:t>
            </w:r>
            <w:r>
              <w:rPr>
                <w:bCs/>
              </w:rPr>
              <w:t>3</w:t>
            </w:r>
            <w:r w:rsidRPr="003F4A27">
              <w:rPr>
                <w:bCs/>
              </w:rPr>
              <w:t xml:space="preserve"> – </w:t>
            </w:r>
            <w:r w:rsidRPr="002C649E">
              <w:rPr>
                <w:bCs/>
              </w:rPr>
              <w:t>Oświadczenie podmiotu udostępniającego zasoby o spełnieniu warunków udziału w postępowaniu</w:t>
            </w:r>
            <w:r>
              <w:rPr>
                <w:bCs/>
              </w:rPr>
              <w:t xml:space="preserve"> oraz </w:t>
            </w:r>
            <w:r w:rsidRPr="002C649E">
              <w:rPr>
                <w:bCs/>
              </w:rPr>
              <w:t>o braku podstaw do wykluczenia,</w:t>
            </w:r>
          </w:p>
          <w:p w14:paraId="0D8E5FB1" w14:textId="56417DBB" w:rsidR="00AE6AB8" w:rsidRPr="003F4A27" w:rsidRDefault="00AE6AB8" w:rsidP="007662EF">
            <w:pPr>
              <w:widowControl/>
              <w:numPr>
                <w:ilvl w:val="0"/>
                <w:numId w:val="8"/>
              </w:numPr>
              <w:suppressAutoHyphens/>
              <w:autoSpaceDE/>
              <w:autoSpaceDN/>
              <w:spacing w:before="120" w:line="276" w:lineRule="auto"/>
              <w:ind w:left="709" w:hanging="709"/>
              <w:rPr>
                <w:bCs/>
              </w:rPr>
            </w:pPr>
            <w:r w:rsidRPr="003F4A27">
              <w:rPr>
                <w:bCs/>
              </w:rPr>
              <w:t xml:space="preserve">Załącznik nr </w:t>
            </w:r>
            <w:r>
              <w:rPr>
                <w:bCs/>
              </w:rPr>
              <w:t>4 -</w:t>
            </w:r>
            <w:r w:rsidRPr="003F4A27">
              <w:rPr>
                <w:bCs/>
              </w:rPr>
              <w:t xml:space="preserve"> Niewiążący wzór zobowiązania do oddania wykonawcy do dyspozycji niezbędnych zasobów na potrzeby wykonania zamówienia; </w:t>
            </w:r>
          </w:p>
          <w:p w14:paraId="29F9D0C9" w14:textId="60AC1BC5" w:rsidR="00AE6AB8" w:rsidRPr="003F4A27" w:rsidRDefault="00AE6AB8" w:rsidP="007662EF">
            <w:pPr>
              <w:widowControl/>
              <w:numPr>
                <w:ilvl w:val="0"/>
                <w:numId w:val="8"/>
              </w:numPr>
              <w:suppressAutoHyphens/>
              <w:autoSpaceDE/>
              <w:autoSpaceDN/>
              <w:spacing w:before="120" w:line="276" w:lineRule="auto"/>
              <w:ind w:left="709" w:hanging="709"/>
              <w:rPr>
                <w:bCs/>
              </w:rPr>
            </w:pPr>
            <w:r w:rsidRPr="003F4A27">
              <w:rPr>
                <w:bCs/>
              </w:rPr>
              <w:t>Załącznik nr </w:t>
            </w:r>
            <w:r>
              <w:rPr>
                <w:bCs/>
              </w:rPr>
              <w:t>5</w:t>
            </w:r>
            <w:r w:rsidRPr="003F4A27">
              <w:rPr>
                <w:bCs/>
              </w:rPr>
              <w:t xml:space="preserve"> – Oświadczenie Wykonawcy w zakresie art. 108 ust. 1 pkt 5 PZP o przynależności lub braku przynależności do tej samej grupy kapitałowej,</w:t>
            </w:r>
          </w:p>
          <w:p w14:paraId="6FCB6D6F" w14:textId="646826E0" w:rsidR="00AE6AB8" w:rsidRPr="003F4A27" w:rsidRDefault="00AE6AB8" w:rsidP="007662EF">
            <w:pPr>
              <w:widowControl/>
              <w:numPr>
                <w:ilvl w:val="0"/>
                <w:numId w:val="8"/>
              </w:numPr>
              <w:suppressAutoHyphens/>
              <w:autoSpaceDE/>
              <w:autoSpaceDN/>
              <w:spacing w:before="120" w:line="276" w:lineRule="auto"/>
              <w:ind w:left="709" w:hanging="709"/>
              <w:rPr>
                <w:bCs/>
              </w:rPr>
            </w:pPr>
            <w:r w:rsidRPr="003F4A27">
              <w:rPr>
                <w:bCs/>
              </w:rPr>
              <w:t>Załącznik nr </w:t>
            </w:r>
            <w:r>
              <w:rPr>
                <w:bCs/>
              </w:rPr>
              <w:t>6</w:t>
            </w:r>
            <w:r w:rsidRPr="003F4A27">
              <w:rPr>
                <w:bCs/>
              </w:rPr>
              <w:t xml:space="preserve"> – Wykaz wykonanych robót budowlanych</w:t>
            </w:r>
          </w:p>
          <w:p w14:paraId="6A3220ED" w14:textId="766D9932" w:rsidR="00AE6AB8" w:rsidRPr="003F4A27" w:rsidRDefault="00AE6AB8" w:rsidP="007662EF">
            <w:pPr>
              <w:widowControl/>
              <w:numPr>
                <w:ilvl w:val="0"/>
                <w:numId w:val="8"/>
              </w:numPr>
              <w:suppressAutoHyphens/>
              <w:autoSpaceDE/>
              <w:autoSpaceDN/>
              <w:spacing w:before="120" w:line="276" w:lineRule="auto"/>
              <w:ind w:left="709" w:hanging="709"/>
              <w:rPr>
                <w:bCs/>
              </w:rPr>
            </w:pPr>
            <w:r w:rsidRPr="003F4A27">
              <w:rPr>
                <w:bCs/>
              </w:rPr>
              <w:lastRenderedPageBreak/>
              <w:t>Załącznik nr </w:t>
            </w:r>
            <w:r>
              <w:rPr>
                <w:bCs/>
              </w:rPr>
              <w:t>7</w:t>
            </w:r>
            <w:r w:rsidRPr="003F4A27">
              <w:rPr>
                <w:bCs/>
              </w:rPr>
              <w:t xml:space="preserve"> – Wykaz osób skierowanych przez wykonawcę do realizacji zamówienia;</w:t>
            </w:r>
          </w:p>
          <w:p w14:paraId="202609A1" w14:textId="66149CA2" w:rsidR="00AE6AB8" w:rsidRPr="003F4A27" w:rsidRDefault="00AE6AB8" w:rsidP="007662EF">
            <w:pPr>
              <w:widowControl/>
              <w:numPr>
                <w:ilvl w:val="0"/>
                <w:numId w:val="8"/>
              </w:numPr>
              <w:suppressAutoHyphens/>
              <w:autoSpaceDE/>
              <w:autoSpaceDN/>
              <w:spacing w:before="120" w:line="276" w:lineRule="auto"/>
              <w:ind w:left="709" w:hanging="709"/>
              <w:rPr>
                <w:bCs/>
              </w:rPr>
            </w:pPr>
            <w:bookmarkStart w:id="20" w:name="_Hlk63018136"/>
            <w:r w:rsidRPr="003F4A27">
              <w:rPr>
                <w:bCs/>
              </w:rPr>
              <w:t>Załącznik nr</w:t>
            </w:r>
            <w:r>
              <w:rPr>
                <w:bCs/>
              </w:rPr>
              <w:t xml:space="preserve"> 8</w:t>
            </w:r>
            <w:r w:rsidRPr="003F4A27">
              <w:rPr>
                <w:bCs/>
              </w:rPr>
              <w:t xml:space="preserve"> – Oświadczenie Wykonawcy o aktualności informacji zawartych w oświadczeniu, o którym mowa w art. 125 ust. 1 PZP w zakresie podstaw wykluczenia z postępowania.</w:t>
            </w:r>
            <w:bookmarkEnd w:id="20"/>
          </w:p>
          <w:p w14:paraId="729AFAEC" w14:textId="0AC6B7B9" w:rsidR="00AE6AB8" w:rsidRPr="00824EE1" w:rsidRDefault="00AE6AB8" w:rsidP="007662EF">
            <w:pPr>
              <w:widowControl/>
              <w:numPr>
                <w:ilvl w:val="0"/>
                <w:numId w:val="8"/>
              </w:numPr>
              <w:suppressAutoHyphens/>
              <w:autoSpaceDE/>
              <w:autoSpaceDN/>
              <w:spacing w:before="120" w:line="276" w:lineRule="auto"/>
              <w:ind w:left="709" w:hanging="709"/>
              <w:rPr>
                <w:bCs/>
              </w:rPr>
            </w:pPr>
            <w:r w:rsidRPr="00824EE1">
              <w:rPr>
                <w:bCs/>
              </w:rPr>
              <w:t>Załącznik nr 9 – Projekt umowy</w:t>
            </w:r>
          </w:p>
          <w:p w14:paraId="688A4D24" w14:textId="0BFDC8F3" w:rsidR="00AE6AB8" w:rsidRPr="00824EE1" w:rsidRDefault="00AE6AB8" w:rsidP="00824EE1">
            <w:pPr>
              <w:widowControl/>
              <w:numPr>
                <w:ilvl w:val="0"/>
                <w:numId w:val="8"/>
              </w:numPr>
              <w:suppressAutoHyphens/>
              <w:autoSpaceDE/>
              <w:autoSpaceDN/>
              <w:spacing w:before="120" w:line="276" w:lineRule="auto"/>
              <w:ind w:left="709" w:hanging="709"/>
            </w:pPr>
            <w:r w:rsidRPr="00824EE1">
              <w:rPr>
                <w:bCs/>
              </w:rPr>
              <w:t xml:space="preserve">Załącznik nr 10 – </w:t>
            </w:r>
            <w:r w:rsidR="00824EE1" w:rsidRPr="00824EE1">
              <w:rPr>
                <w:bCs/>
              </w:rPr>
              <w:t>Dokumentacja projektowa i pozwolenie</w:t>
            </w:r>
            <w:r w:rsidR="000B3E9A">
              <w:rPr>
                <w:bCs/>
              </w:rPr>
              <w:t xml:space="preserve"> na budowę</w:t>
            </w:r>
          </w:p>
          <w:p w14:paraId="79FDF80F" w14:textId="77777777" w:rsidR="00AE6AB8" w:rsidRPr="003F4A27" w:rsidRDefault="00AE6AB8" w:rsidP="007662EF">
            <w:pPr>
              <w:pStyle w:val="Akapitzlist"/>
              <w:adjustRightInd w:val="0"/>
              <w:spacing w:line="276" w:lineRule="auto"/>
              <w:ind w:left="567" w:hanging="284"/>
              <w:rPr>
                <w:b/>
              </w:rPr>
            </w:pPr>
          </w:p>
        </w:tc>
      </w:tr>
    </w:tbl>
    <w:p w14:paraId="3B8B2CEB" w14:textId="77777777" w:rsidR="00BF741F" w:rsidRPr="003F4A27" w:rsidRDefault="00BF741F" w:rsidP="007662EF">
      <w:pPr>
        <w:spacing w:line="276" w:lineRule="auto"/>
      </w:pPr>
    </w:p>
    <w:p w14:paraId="65E599AB" w14:textId="77777777" w:rsidR="00BF741F" w:rsidRPr="003F4A27" w:rsidRDefault="00BF741F" w:rsidP="007662EF">
      <w:pPr>
        <w:pStyle w:val="Nagwek21"/>
        <w:spacing w:line="276" w:lineRule="auto"/>
        <w:ind w:left="110"/>
        <w:rPr>
          <w:sz w:val="22"/>
          <w:szCs w:val="22"/>
        </w:rPr>
      </w:pPr>
    </w:p>
    <w:sectPr w:rsidR="00BF741F" w:rsidRPr="003F4A27" w:rsidSect="00FE3AC7">
      <w:headerReference w:type="default" r:id="rId17"/>
      <w:footerReference w:type="default" r:id="rId18"/>
      <w:pgSz w:w="11900" w:h="16840"/>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2247" w14:textId="77777777" w:rsidR="005274C2" w:rsidRDefault="005274C2">
      <w:r>
        <w:separator/>
      </w:r>
    </w:p>
  </w:endnote>
  <w:endnote w:type="continuationSeparator" w:id="0">
    <w:p w14:paraId="02402A37" w14:textId="77777777" w:rsidR="005274C2" w:rsidRDefault="0052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Calibri"/>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charset w:val="00"/>
    <w:family w:val="swiss"/>
    <w:pitch w:val="variable"/>
  </w:font>
  <w:font w:name="Lucida Grande C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215860"/>
      <w:docPartObj>
        <w:docPartGallery w:val="Page Numbers (Bottom of Page)"/>
        <w:docPartUnique/>
      </w:docPartObj>
    </w:sdtPr>
    <w:sdtEndPr/>
    <w:sdtContent>
      <w:p w14:paraId="6D11FD4E" w14:textId="4A41DEF7" w:rsidR="00AD7F1C" w:rsidRDefault="00AD7F1C">
        <w:pPr>
          <w:pStyle w:val="Stopka"/>
          <w:jc w:val="center"/>
        </w:pPr>
        <w:r>
          <w:fldChar w:fldCharType="begin"/>
        </w:r>
        <w:r>
          <w:instrText>PAGE   \* MERGEFORMAT</w:instrText>
        </w:r>
        <w:r>
          <w:fldChar w:fldCharType="separate"/>
        </w:r>
        <w:r w:rsidRPr="000D50C2">
          <w:rPr>
            <w:noProof/>
          </w:rPr>
          <w:t>13</w:t>
        </w:r>
        <w:r>
          <w:fldChar w:fldCharType="end"/>
        </w:r>
      </w:p>
    </w:sdtContent>
  </w:sdt>
  <w:p w14:paraId="26A9AED2" w14:textId="77777777" w:rsidR="00AD7F1C" w:rsidRDefault="00AD7F1C">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EED6" w14:textId="77777777" w:rsidR="005274C2" w:rsidRDefault="005274C2">
      <w:r>
        <w:separator/>
      </w:r>
    </w:p>
  </w:footnote>
  <w:footnote w:type="continuationSeparator" w:id="0">
    <w:p w14:paraId="03112378" w14:textId="77777777" w:rsidR="005274C2" w:rsidRDefault="0052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88E0" w14:textId="62F708BC" w:rsidR="00AD7F1C" w:rsidRPr="003341F9" w:rsidRDefault="00AD7F1C" w:rsidP="00DF0F12">
    <w:pPr>
      <w:spacing w:line="237" w:lineRule="auto"/>
      <w:ind w:right="257"/>
      <w:rPr>
        <w:b/>
        <w:sz w:val="16"/>
        <w:szCs w:val="16"/>
      </w:rPr>
    </w:pPr>
  </w:p>
  <w:p w14:paraId="4C63675D" w14:textId="53DE1914" w:rsidR="00AD7F1C" w:rsidRDefault="00AD7F1C">
    <w:pPr>
      <w:pStyle w:val="Tekstpodstawowy"/>
      <w:spacing w:line="14" w:lineRule="auto"/>
      <w:rPr>
        <w:sz w:val="20"/>
      </w:rPr>
    </w:pPr>
    <w:r>
      <w:rPr>
        <w:noProof/>
        <w:lang w:eastAsia="pl-PL"/>
      </w:rPr>
      <w:drawing>
        <wp:anchor distT="0" distB="0" distL="0" distR="0" simplePos="0" relativeHeight="251657216" behindDoc="1" locked="0" layoutInCell="1" allowOverlap="1" wp14:anchorId="6154F353" wp14:editId="1F1BA4AD">
          <wp:simplePos x="0" y="0"/>
          <wp:positionH relativeFrom="page">
            <wp:posOffset>894080</wp:posOffset>
          </wp:positionH>
          <wp:positionV relativeFrom="page">
            <wp:posOffset>462915</wp:posOffset>
          </wp:positionV>
          <wp:extent cx="5425440" cy="374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5425440" cy="374903"/>
                  </a:xfrm>
                  <a:prstGeom prst="rect">
                    <a:avLst/>
                  </a:prstGeom>
                </pic:spPr>
              </pic:pic>
            </a:graphicData>
          </a:graphic>
        </wp:anchor>
      </w:drawing>
    </w:r>
    <w:r>
      <w:rPr>
        <w:noProof/>
        <w:lang w:eastAsia="pl-PL"/>
      </w:rPr>
      <mc:AlternateContent>
        <mc:Choice Requires="wps">
          <w:drawing>
            <wp:anchor distT="0" distB="0" distL="114300" distR="114300" simplePos="0" relativeHeight="251669504" behindDoc="1" locked="0" layoutInCell="1" allowOverlap="1" wp14:anchorId="26409BB4" wp14:editId="17A20F80">
              <wp:simplePos x="0" y="0"/>
              <wp:positionH relativeFrom="page">
                <wp:posOffset>819150</wp:posOffset>
              </wp:positionH>
              <wp:positionV relativeFrom="page">
                <wp:posOffset>346710</wp:posOffset>
              </wp:positionV>
              <wp:extent cx="53975" cy="178435"/>
              <wp:effectExtent l="6350" t="381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784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B0D0B6" w14:textId="77777777" w:rsidR="00AD7F1C" w:rsidRDefault="00AD7F1C">
                          <w:pPr>
                            <w:pStyle w:val="Tekstpodstawowy"/>
                            <w:spacing w:before="26"/>
                            <w:ind w:left="20"/>
                            <w:rPr>
                              <w:rFonts w:ascii="Calibri"/>
                            </w:rPr>
                          </w:pPr>
                          <w:r>
                            <w:rPr>
                              <w:rFonts w:ascii="Calibri"/>
                              <w:w w:val="10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9BB4" id="_x0000_t202" coordsize="21600,21600" o:spt="202" path="m,l,21600r21600,l21600,xe">
              <v:stroke joinstyle="miter"/>
              <v:path gradientshapeok="t" o:connecttype="rect"/>
            </v:shapetype>
            <v:shape id="Text Box 2" o:spid="_x0000_s1026" type="#_x0000_t202" style="position:absolute;margin-left:64.5pt;margin-top:27.3pt;width:4.25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" filled="f" stroked="f">
              <v:textbox inset="0,0,0,0">
                <w:txbxContent>
                  <w:p w14:paraId="07B0D0B6" w14:textId="77777777" w:rsidR="00AD7F1C" w:rsidRDefault="00AD7F1C">
                    <w:pPr>
                      <w:pStyle w:val="Tekstpodstawowy"/>
                      <w:spacing w:before="26"/>
                      <w:ind w:left="20"/>
                      <w:rPr>
                        <w:rFonts w:ascii="Calibri"/>
                      </w:rPr>
                    </w:pPr>
                    <w:r>
                      <w:rPr>
                        <w:rFonts w:ascii="Calibri"/>
                        <w:w w:val="103"/>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38A4BA"/>
    <w:multiLevelType w:val="singleLevel"/>
    <w:tmpl w:val="4148CB2E"/>
    <w:lvl w:ilvl="0">
      <w:start w:val="1"/>
      <w:numFmt w:val="decimal"/>
      <w:lvlText w:val="%1)"/>
      <w:lvlJc w:val="left"/>
      <w:rPr>
        <w:b/>
        <w:bCs/>
      </w:rPr>
    </w:lvl>
  </w:abstractNum>
  <w:abstractNum w:abstractNumId="1" w15:restartNumberingAfterBreak="0">
    <w:nsid w:val="0000000F"/>
    <w:multiLevelType w:val="multilevel"/>
    <w:tmpl w:val="AB00AD9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2" w15:restartNumberingAfterBreak="0">
    <w:nsid w:val="00000017"/>
    <w:multiLevelType w:val="multilevel"/>
    <w:tmpl w:val="19981AA8"/>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Arial" w:eastAsia="Verdana" w:hAnsi="Arial" w:cs="Arial"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3" w15:restartNumberingAfterBreak="0">
    <w:nsid w:val="0000001C"/>
    <w:multiLevelType w:val="singleLevel"/>
    <w:tmpl w:val="30ACC12E"/>
    <w:name w:val="WW8Num33"/>
    <w:lvl w:ilvl="0">
      <w:start w:val="1"/>
      <w:numFmt w:val="decimal"/>
      <w:lvlText w:val="%1)"/>
      <w:lvlJc w:val="left"/>
      <w:pPr>
        <w:tabs>
          <w:tab w:val="num" w:pos="0"/>
        </w:tabs>
        <w:ind w:left="1080" w:hanging="360"/>
      </w:pPr>
      <w:rPr>
        <w:rFonts w:ascii="Arial" w:hAnsi="Arial" w:cs="Arial" w:hint="default"/>
        <w:sz w:val="20"/>
        <w:szCs w:val="20"/>
      </w:rPr>
    </w:lvl>
  </w:abstractNum>
  <w:abstractNum w:abstractNumId="4" w15:restartNumberingAfterBreak="0">
    <w:nsid w:val="00000020"/>
    <w:multiLevelType w:val="singleLevel"/>
    <w:tmpl w:val="2B7A57A8"/>
    <w:name w:val="WW8Num37"/>
    <w:lvl w:ilvl="0">
      <w:start w:val="1"/>
      <w:numFmt w:val="decimal"/>
      <w:lvlText w:val="%1)"/>
      <w:lvlJc w:val="left"/>
      <w:pPr>
        <w:tabs>
          <w:tab w:val="num" w:pos="0"/>
        </w:tabs>
        <w:ind w:left="1080" w:hanging="360"/>
      </w:pPr>
      <w:rPr>
        <w:rFonts w:ascii="Arial" w:hAnsi="Arial" w:cs="Arial" w:hint="default"/>
        <w:sz w:val="19"/>
        <w:szCs w:val="19"/>
      </w:rPr>
    </w:lvl>
  </w:abstractNum>
  <w:abstractNum w:abstractNumId="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6" w15:restartNumberingAfterBreak="0">
    <w:nsid w:val="00AF6CEF"/>
    <w:multiLevelType w:val="hybridMultilevel"/>
    <w:tmpl w:val="9776204E"/>
    <w:lvl w:ilvl="0" w:tplc="E37A607C">
      <w:start w:val="6"/>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56789B"/>
    <w:multiLevelType w:val="hybridMultilevel"/>
    <w:tmpl w:val="A5482CB8"/>
    <w:lvl w:ilvl="0" w:tplc="14D479D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8687A"/>
    <w:multiLevelType w:val="hybridMultilevel"/>
    <w:tmpl w:val="338C0ED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E6F1B"/>
    <w:multiLevelType w:val="multilevel"/>
    <w:tmpl w:val="4FD640D4"/>
    <w:lvl w:ilvl="0">
      <w:start w:val="1"/>
      <w:numFmt w:val="decimal"/>
      <w:pStyle w:val="ARCHENIKANumeracja1"/>
      <w:lvlText w:val="%1."/>
      <w:lvlJc w:val="left"/>
      <w:pPr>
        <w:ind w:left="360" w:hanging="360"/>
      </w:pPr>
      <w:rPr>
        <w:rFonts w:hint="default"/>
        <w:b/>
        <w:i w:val="0"/>
        <w:sz w:val="22"/>
        <w:szCs w:val="22"/>
      </w:rPr>
    </w:lvl>
    <w:lvl w:ilvl="1">
      <w:start w:val="1"/>
      <w:numFmt w:val="decimal"/>
      <w:pStyle w:val="ARCHENIKANumeracja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CHENIKANumeracja3"/>
      <w:lvlText w:val="%1.%2.%3."/>
      <w:lvlJc w:val="left"/>
      <w:pPr>
        <w:ind w:left="930" w:hanging="504"/>
      </w:pPr>
      <w:rPr>
        <w:rFonts w:hint="default"/>
      </w:rPr>
    </w:lvl>
    <w:lvl w:ilvl="3">
      <w:start w:val="1"/>
      <w:numFmt w:val="decimal"/>
      <w:pStyle w:val="ARCHENIKANumeracja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C14D6B"/>
    <w:multiLevelType w:val="hybridMultilevel"/>
    <w:tmpl w:val="C9D81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204C09"/>
    <w:multiLevelType w:val="hybridMultilevel"/>
    <w:tmpl w:val="458ED210"/>
    <w:lvl w:ilvl="0" w:tplc="4A8075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30DB6"/>
    <w:multiLevelType w:val="hybridMultilevel"/>
    <w:tmpl w:val="6B8C5AC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15:restartNumberingAfterBreak="0">
    <w:nsid w:val="2557334A"/>
    <w:multiLevelType w:val="hybridMultilevel"/>
    <w:tmpl w:val="9990AFAC"/>
    <w:lvl w:ilvl="0" w:tplc="4D18282A">
      <w:start w:val="1"/>
      <w:numFmt w:val="bullet"/>
      <w:pStyle w:val="ARCHENIKAPunktator2"/>
      <w:lvlText w:val=""/>
      <w:lvlJc w:val="left"/>
      <w:pPr>
        <w:ind w:left="2344" w:hanging="360"/>
      </w:pPr>
      <w:rPr>
        <w:rFonts w:ascii="Symbol" w:hAnsi="Symbol" w:hint="default"/>
      </w:rPr>
    </w:lvl>
    <w:lvl w:ilvl="1" w:tplc="04150019">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0415000F">
      <w:start w:val="1"/>
      <w:numFmt w:val="bullet"/>
      <w:lvlText w:val=""/>
      <w:lvlJc w:val="left"/>
      <w:pPr>
        <w:ind w:left="3600" w:hanging="360"/>
      </w:pPr>
      <w:rPr>
        <w:rFonts w:ascii="Symbol" w:hAnsi="Symbol" w:hint="default"/>
      </w:rPr>
    </w:lvl>
    <w:lvl w:ilvl="4" w:tplc="04150019">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7"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15:restartNumberingAfterBreak="0">
    <w:nsid w:val="2BF760A7"/>
    <w:multiLevelType w:val="hybridMultilevel"/>
    <w:tmpl w:val="A1525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BFE77B9"/>
    <w:multiLevelType w:val="hybridMultilevel"/>
    <w:tmpl w:val="E0221B7C"/>
    <w:lvl w:ilvl="0" w:tplc="EA78B55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5A4678"/>
    <w:multiLevelType w:val="hybridMultilevel"/>
    <w:tmpl w:val="5D6ED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3D5CB9"/>
    <w:multiLevelType w:val="multilevel"/>
    <w:tmpl w:val="4A82E32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166D85"/>
    <w:multiLevelType w:val="hybridMultilevel"/>
    <w:tmpl w:val="61CEA7F0"/>
    <w:lvl w:ilvl="0" w:tplc="41B2CB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14C96"/>
    <w:multiLevelType w:val="multilevel"/>
    <w:tmpl w:val="8D545206"/>
    <w:lvl w:ilvl="0">
      <w:start w:val="1"/>
      <w:numFmt w:val="decimal"/>
      <w:lvlText w:val="%1)"/>
      <w:lvlJc w:val="left"/>
      <w:pPr>
        <w:ind w:left="2912" w:hanging="360"/>
      </w:pPr>
      <w:rPr>
        <w:b w:val="0"/>
        <w:bCs/>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5" w15:restartNumberingAfterBreak="0">
    <w:nsid w:val="3F6B3864"/>
    <w:multiLevelType w:val="multilevel"/>
    <w:tmpl w:val="8AB02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08108F"/>
    <w:multiLevelType w:val="multilevel"/>
    <w:tmpl w:val="102E0F3E"/>
    <w:lvl w:ilvl="0">
      <w:start w:val="10"/>
      <w:numFmt w:val="decimal"/>
      <w:lvlText w:val="%1"/>
      <w:lvlJc w:val="left"/>
      <w:pPr>
        <w:ind w:left="460" w:hanging="460"/>
      </w:pPr>
      <w:rPr>
        <w:rFonts w:hint="default"/>
        <w:b/>
        <w:bCs/>
      </w:rPr>
    </w:lvl>
    <w:lvl w:ilvl="1">
      <w:start w:val="1"/>
      <w:numFmt w:val="decimal"/>
      <w:lvlText w:val="%1.%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5A66E4"/>
    <w:multiLevelType w:val="hybridMultilevel"/>
    <w:tmpl w:val="1D20D950"/>
    <w:lvl w:ilvl="0" w:tplc="4C8E6946">
      <w:start w:val="1"/>
      <w:numFmt w:val="decimal"/>
      <w:lvlText w:val="%1)"/>
      <w:lvlJc w:val="left"/>
      <w:pPr>
        <w:ind w:left="720" w:hanging="360"/>
      </w:pPr>
      <w:rPr>
        <w:rFonts w:eastAsia="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33FAD"/>
    <w:multiLevelType w:val="hybridMultilevel"/>
    <w:tmpl w:val="B3069FBA"/>
    <w:lvl w:ilvl="0" w:tplc="5454A33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280DF6"/>
    <w:multiLevelType w:val="hybridMultilevel"/>
    <w:tmpl w:val="34F4DC54"/>
    <w:lvl w:ilvl="0" w:tplc="09CC5B6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BC5732"/>
    <w:multiLevelType w:val="hybridMultilevel"/>
    <w:tmpl w:val="37F647F0"/>
    <w:lvl w:ilvl="0" w:tplc="5A46A7A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92449"/>
    <w:multiLevelType w:val="hybridMultilevel"/>
    <w:tmpl w:val="B6383AC8"/>
    <w:lvl w:ilvl="0" w:tplc="04150017">
      <w:start w:val="1"/>
      <w:numFmt w:val="lowerLetter"/>
      <w:lvlText w:val="%1)"/>
      <w:lvlJc w:val="left"/>
      <w:pPr>
        <w:ind w:left="-533" w:hanging="360"/>
      </w:pPr>
    </w:lvl>
    <w:lvl w:ilvl="1" w:tplc="04150019">
      <w:start w:val="1"/>
      <w:numFmt w:val="lowerLetter"/>
      <w:lvlText w:val="%2."/>
      <w:lvlJc w:val="left"/>
      <w:pPr>
        <w:ind w:left="187" w:hanging="360"/>
      </w:pPr>
    </w:lvl>
    <w:lvl w:ilvl="2" w:tplc="0415001B" w:tentative="1">
      <w:start w:val="1"/>
      <w:numFmt w:val="lowerRoman"/>
      <w:lvlText w:val="%3."/>
      <w:lvlJc w:val="right"/>
      <w:pPr>
        <w:ind w:left="907" w:hanging="180"/>
      </w:pPr>
    </w:lvl>
    <w:lvl w:ilvl="3" w:tplc="0415000F" w:tentative="1">
      <w:start w:val="1"/>
      <w:numFmt w:val="decimal"/>
      <w:lvlText w:val="%4."/>
      <w:lvlJc w:val="left"/>
      <w:pPr>
        <w:ind w:left="1627" w:hanging="360"/>
      </w:pPr>
    </w:lvl>
    <w:lvl w:ilvl="4" w:tplc="04150019" w:tentative="1">
      <w:start w:val="1"/>
      <w:numFmt w:val="lowerLetter"/>
      <w:lvlText w:val="%5."/>
      <w:lvlJc w:val="left"/>
      <w:pPr>
        <w:ind w:left="2347" w:hanging="360"/>
      </w:pPr>
    </w:lvl>
    <w:lvl w:ilvl="5" w:tplc="0415001B" w:tentative="1">
      <w:start w:val="1"/>
      <w:numFmt w:val="lowerRoman"/>
      <w:lvlText w:val="%6."/>
      <w:lvlJc w:val="right"/>
      <w:pPr>
        <w:ind w:left="3067" w:hanging="180"/>
      </w:pPr>
    </w:lvl>
    <w:lvl w:ilvl="6" w:tplc="0415000F" w:tentative="1">
      <w:start w:val="1"/>
      <w:numFmt w:val="decimal"/>
      <w:lvlText w:val="%7."/>
      <w:lvlJc w:val="left"/>
      <w:pPr>
        <w:ind w:left="3787" w:hanging="360"/>
      </w:pPr>
    </w:lvl>
    <w:lvl w:ilvl="7" w:tplc="04150019" w:tentative="1">
      <w:start w:val="1"/>
      <w:numFmt w:val="lowerLetter"/>
      <w:lvlText w:val="%8."/>
      <w:lvlJc w:val="left"/>
      <w:pPr>
        <w:ind w:left="4507" w:hanging="360"/>
      </w:pPr>
    </w:lvl>
    <w:lvl w:ilvl="8" w:tplc="0415001B" w:tentative="1">
      <w:start w:val="1"/>
      <w:numFmt w:val="lowerRoman"/>
      <w:lvlText w:val="%9."/>
      <w:lvlJc w:val="right"/>
      <w:pPr>
        <w:ind w:left="5227" w:hanging="180"/>
      </w:pPr>
    </w:lvl>
  </w:abstractNum>
  <w:abstractNum w:abstractNumId="33" w15:restartNumberingAfterBreak="0">
    <w:nsid w:val="51A32ED7"/>
    <w:multiLevelType w:val="hybridMultilevel"/>
    <w:tmpl w:val="1A7C68C2"/>
    <w:lvl w:ilvl="0" w:tplc="601A4D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14112B"/>
    <w:multiLevelType w:val="hybridMultilevel"/>
    <w:tmpl w:val="0D085746"/>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8B6E0A"/>
    <w:multiLevelType w:val="hybridMultilevel"/>
    <w:tmpl w:val="7BC81DAA"/>
    <w:lvl w:ilvl="0" w:tplc="57EEB6CC">
      <w:start w:val="1"/>
      <w:numFmt w:val="lowerLetter"/>
      <w:lvlText w:val="%1)"/>
      <w:lvlJc w:val="left"/>
      <w:pPr>
        <w:ind w:left="720" w:hanging="360"/>
      </w:pPr>
      <w:rPr>
        <w:rFonts w:hint="default"/>
        <w:b w:val="0"/>
        <w:bCs w:val="0"/>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E1975"/>
    <w:multiLevelType w:val="multilevel"/>
    <w:tmpl w:val="DFF6931E"/>
    <w:lvl w:ilvl="0">
      <w:start w:val="4"/>
      <w:numFmt w:val="decimal"/>
      <w:lvlText w:val="%1"/>
      <w:lvlJc w:val="left"/>
      <w:pPr>
        <w:ind w:left="360" w:hanging="360"/>
      </w:pPr>
      <w:rPr>
        <w:rFonts w:hint="default"/>
        <w:w w:val="105"/>
      </w:rPr>
    </w:lvl>
    <w:lvl w:ilvl="1">
      <w:start w:val="3"/>
      <w:numFmt w:val="decimal"/>
      <w:lvlText w:val="%1.%2"/>
      <w:lvlJc w:val="left"/>
      <w:pPr>
        <w:ind w:left="360" w:hanging="360"/>
      </w:pPr>
      <w:rPr>
        <w:rFonts w:hint="default"/>
        <w:b/>
        <w:bCs/>
        <w:w w:val="105"/>
      </w:rPr>
    </w:lvl>
    <w:lvl w:ilvl="2">
      <w:start w:val="1"/>
      <w:numFmt w:val="lowerLetter"/>
      <w:lvlText w:val="%3)"/>
      <w:lvlJc w:val="left"/>
      <w:pPr>
        <w:ind w:left="360" w:hanging="360"/>
      </w:pPr>
      <w:rPr>
        <w:rFonts w:ascii="Arial" w:eastAsia="TimesNewRoman" w:hAnsi="Arial" w:cs="Arial"/>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37" w15:restartNumberingAfterBreak="0">
    <w:nsid w:val="5FAF11E6"/>
    <w:multiLevelType w:val="hybridMultilevel"/>
    <w:tmpl w:val="B21A416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8" w15:restartNumberingAfterBreak="0">
    <w:nsid w:val="64D7576B"/>
    <w:multiLevelType w:val="hybridMultilevel"/>
    <w:tmpl w:val="F31649FE"/>
    <w:lvl w:ilvl="0" w:tplc="C458FA74">
      <w:start w:val="1"/>
      <w:numFmt w:val="decimal"/>
      <w:lvlText w:val="%1)"/>
      <w:lvlJc w:val="left"/>
      <w:pPr>
        <w:ind w:left="1360" w:hanging="660"/>
      </w:pPr>
      <w:rPr>
        <w:rFonts w:eastAsia="Arial"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6551195D"/>
    <w:multiLevelType w:val="hybridMultilevel"/>
    <w:tmpl w:val="FDE62F1A"/>
    <w:lvl w:ilvl="0" w:tplc="62D8789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15:restartNumberingAfterBreak="0">
    <w:nsid w:val="6B920F4D"/>
    <w:multiLevelType w:val="hybridMultilevel"/>
    <w:tmpl w:val="3EDC0DBC"/>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3" w15:restartNumberingAfterBreak="0">
    <w:nsid w:val="6C02446C"/>
    <w:multiLevelType w:val="hybridMultilevel"/>
    <w:tmpl w:val="67DA9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0926A8"/>
    <w:multiLevelType w:val="hybridMultilevel"/>
    <w:tmpl w:val="8F00575A"/>
    <w:lvl w:ilvl="0" w:tplc="8F7E3A4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46" w15:restartNumberingAfterBreak="0">
    <w:nsid w:val="73E158DE"/>
    <w:multiLevelType w:val="hybridMultilevel"/>
    <w:tmpl w:val="24FC5862"/>
    <w:lvl w:ilvl="0" w:tplc="237EDC0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576895"/>
    <w:multiLevelType w:val="hybridMultilevel"/>
    <w:tmpl w:val="D0C6F2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77641250"/>
    <w:multiLevelType w:val="hybridMultilevel"/>
    <w:tmpl w:val="FCE466FC"/>
    <w:lvl w:ilvl="0" w:tplc="6478AFE8">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lvlOverride w:ilvl="0">
      <w:startOverride w:val="1"/>
    </w:lvlOverride>
  </w:num>
  <w:num w:numId="2">
    <w:abstractNumId w:val="11"/>
  </w:num>
  <w:num w:numId="3">
    <w:abstractNumId w:val="16"/>
  </w:num>
  <w:num w:numId="4">
    <w:abstractNumId w:val="30"/>
  </w:num>
  <w:num w:numId="5">
    <w:abstractNumId w:val="13"/>
  </w:num>
  <w:num w:numId="6">
    <w:abstractNumId w:val="0"/>
  </w:num>
  <w:num w:numId="7">
    <w:abstractNumId w:val="41"/>
  </w:num>
  <w:num w:numId="8">
    <w:abstractNumId w:val="24"/>
  </w:num>
  <w:num w:numId="9">
    <w:abstractNumId w:val="21"/>
  </w:num>
  <w:num w:numId="10">
    <w:abstractNumId w:val="37"/>
  </w:num>
  <w:num w:numId="11">
    <w:abstractNumId w:val="36"/>
  </w:num>
  <w:num w:numId="12">
    <w:abstractNumId w:val="25"/>
  </w:num>
  <w:num w:numId="13">
    <w:abstractNumId w:val="31"/>
  </w:num>
  <w:num w:numId="14">
    <w:abstractNumId w:val="48"/>
  </w:num>
  <w:num w:numId="15">
    <w:abstractNumId w:val="29"/>
  </w:num>
  <w:num w:numId="16">
    <w:abstractNumId w:val="33"/>
  </w:num>
  <w:num w:numId="17">
    <w:abstractNumId w:val="39"/>
  </w:num>
  <w:num w:numId="18">
    <w:abstractNumId w:val="28"/>
  </w:num>
  <w:num w:numId="19">
    <w:abstractNumId w:val="22"/>
  </w:num>
  <w:num w:numId="20">
    <w:abstractNumId w:val="46"/>
  </w:num>
  <w:num w:numId="21">
    <w:abstractNumId w:val="34"/>
  </w:num>
  <w:num w:numId="22">
    <w:abstractNumId w:val="18"/>
  </w:num>
  <w:num w:numId="23">
    <w:abstractNumId w:val="27"/>
  </w:num>
  <w:num w:numId="24">
    <w:abstractNumId w:val="10"/>
  </w:num>
  <w:num w:numId="25">
    <w:abstractNumId w:val="23"/>
  </w:num>
  <w:num w:numId="26">
    <w:abstractNumId w:val="8"/>
  </w:num>
  <w:num w:numId="27">
    <w:abstractNumId w:val="14"/>
  </w:num>
  <w:num w:numId="28">
    <w:abstractNumId w:val="44"/>
  </w:num>
  <w:num w:numId="29">
    <w:abstractNumId w:val="9"/>
  </w:num>
  <w:num w:numId="30">
    <w:abstractNumId w:val="26"/>
  </w:num>
  <w:num w:numId="31">
    <w:abstractNumId w:val="35"/>
  </w:num>
  <w:num w:numId="32">
    <w:abstractNumId w:val="12"/>
  </w:num>
  <w:num w:numId="33">
    <w:abstractNumId w:val="38"/>
  </w:num>
  <w:num w:numId="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6"/>
  </w:num>
  <w:num w:numId="37">
    <w:abstractNumId w:val="20"/>
  </w:num>
  <w:num w:numId="38">
    <w:abstractNumId w:val="43"/>
  </w:num>
  <w:num w:numId="39">
    <w:abstractNumId w:val="19"/>
  </w:num>
  <w:num w:numId="40">
    <w:abstractNumId w:val="32"/>
  </w:num>
  <w:num w:numId="41">
    <w:abstractNumId w:val="42"/>
  </w:num>
  <w:num w:numId="42">
    <w:abstractNumId w:val="7"/>
  </w:num>
  <w:num w:numId="43">
    <w:abstractNumId w:val="45"/>
  </w:num>
  <w:num w:numId="44">
    <w:abstractNumId w:val="15"/>
  </w:num>
  <w:num w:numId="45">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04"/>
    <w:rsid w:val="00011D76"/>
    <w:rsid w:val="00015739"/>
    <w:rsid w:val="0003517B"/>
    <w:rsid w:val="00041021"/>
    <w:rsid w:val="00053021"/>
    <w:rsid w:val="00063035"/>
    <w:rsid w:val="000673CA"/>
    <w:rsid w:val="000704C6"/>
    <w:rsid w:val="000775C5"/>
    <w:rsid w:val="00096798"/>
    <w:rsid w:val="00096B02"/>
    <w:rsid w:val="00096CA9"/>
    <w:rsid w:val="000A0CE8"/>
    <w:rsid w:val="000B3E9A"/>
    <w:rsid w:val="000D1056"/>
    <w:rsid w:val="000D50C2"/>
    <w:rsid w:val="000D57E8"/>
    <w:rsid w:val="000D69F7"/>
    <w:rsid w:val="000D6F76"/>
    <w:rsid w:val="000D7C4A"/>
    <w:rsid w:val="000E17CA"/>
    <w:rsid w:val="000E2374"/>
    <w:rsid w:val="000E3F55"/>
    <w:rsid w:val="000F6661"/>
    <w:rsid w:val="00101A36"/>
    <w:rsid w:val="00101A66"/>
    <w:rsid w:val="001072E5"/>
    <w:rsid w:val="00107B3C"/>
    <w:rsid w:val="00107C74"/>
    <w:rsid w:val="001133B3"/>
    <w:rsid w:val="0012245D"/>
    <w:rsid w:val="00133A50"/>
    <w:rsid w:val="0013510A"/>
    <w:rsid w:val="001431D0"/>
    <w:rsid w:val="00156DA3"/>
    <w:rsid w:val="00164590"/>
    <w:rsid w:val="001651C6"/>
    <w:rsid w:val="00187104"/>
    <w:rsid w:val="00193E10"/>
    <w:rsid w:val="00197A76"/>
    <w:rsid w:val="001A7DD3"/>
    <w:rsid w:val="001B21CA"/>
    <w:rsid w:val="001B6C66"/>
    <w:rsid w:val="001D69B1"/>
    <w:rsid w:val="002108B7"/>
    <w:rsid w:val="00213404"/>
    <w:rsid w:val="002151B0"/>
    <w:rsid w:val="00222F41"/>
    <w:rsid w:val="00224087"/>
    <w:rsid w:val="00224F30"/>
    <w:rsid w:val="0022532E"/>
    <w:rsid w:val="00240BFC"/>
    <w:rsid w:val="002669D1"/>
    <w:rsid w:val="0027377D"/>
    <w:rsid w:val="002753DF"/>
    <w:rsid w:val="00280779"/>
    <w:rsid w:val="00280920"/>
    <w:rsid w:val="00281468"/>
    <w:rsid w:val="00285425"/>
    <w:rsid w:val="00290B6C"/>
    <w:rsid w:val="002A616F"/>
    <w:rsid w:val="002A7B76"/>
    <w:rsid w:val="002B1715"/>
    <w:rsid w:val="002C6141"/>
    <w:rsid w:val="002C649E"/>
    <w:rsid w:val="002C64ED"/>
    <w:rsid w:val="002C67F8"/>
    <w:rsid w:val="002D132E"/>
    <w:rsid w:val="002D1E61"/>
    <w:rsid w:val="002E45FF"/>
    <w:rsid w:val="002F1F2D"/>
    <w:rsid w:val="002F25C2"/>
    <w:rsid w:val="002F7455"/>
    <w:rsid w:val="00313323"/>
    <w:rsid w:val="00314938"/>
    <w:rsid w:val="00322043"/>
    <w:rsid w:val="003310F7"/>
    <w:rsid w:val="003341F9"/>
    <w:rsid w:val="003345AB"/>
    <w:rsid w:val="00336CBC"/>
    <w:rsid w:val="0033729C"/>
    <w:rsid w:val="00340575"/>
    <w:rsid w:val="003443BA"/>
    <w:rsid w:val="00351FC5"/>
    <w:rsid w:val="00354F7F"/>
    <w:rsid w:val="00364F41"/>
    <w:rsid w:val="00375948"/>
    <w:rsid w:val="00375B8C"/>
    <w:rsid w:val="00380702"/>
    <w:rsid w:val="003818A3"/>
    <w:rsid w:val="00392560"/>
    <w:rsid w:val="00395CDE"/>
    <w:rsid w:val="00397B9F"/>
    <w:rsid w:val="003A3BB1"/>
    <w:rsid w:val="003B2616"/>
    <w:rsid w:val="003B66A3"/>
    <w:rsid w:val="003B7CBF"/>
    <w:rsid w:val="003C243B"/>
    <w:rsid w:val="003D4063"/>
    <w:rsid w:val="003D741C"/>
    <w:rsid w:val="003E0F2C"/>
    <w:rsid w:val="003E132F"/>
    <w:rsid w:val="003E7350"/>
    <w:rsid w:val="003F4A27"/>
    <w:rsid w:val="0040091C"/>
    <w:rsid w:val="0040324E"/>
    <w:rsid w:val="00404D83"/>
    <w:rsid w:val="0040545B"/>
    <w:rsid w:val="00405E0A"/>
    <w:rsid w:val="00414ACD"/>
    <w:rsid w:val="004252B8"/>
    <w:rsid w:val="0042756C"/>
    <w:rsid w:val="00430E63"/>
    <w:rsid w:val="00434257"/>
    <w:rsid w:val="00436BC3"/>
    <w:rsid w:val="004436AA"/>
    <w:rsid w:val="00462E34"/>
    <w:rsid w:val="00466E7B"/>
    <w:rsid w:val="00467D29"/>
    <w:rsid w:val="004720B0"/>
    <w:rsid w:val="004769FC"/>
    <w:rsid w:val="004802D7"/>
    <w:rsid w:val="004930E2"/>
    <w:rsid w:val="004B212D"/>
    <w:rsid w:val="004B7F9B"/>
    <w:rsid w:val="004D25F6"/>
    <w:rsid w:val="004E402F"/>
    <w:rsid w:val="004E6616"/>
    <w:rsid w:val="004F1B48"/>
    <w:rsid w:val="004F3956"/>
    <w:rsid w:val="004F6448"/>
    <w:rsid w:val="004F7F73"/>
    <w:rsid w:val="00502BD6"/>
    <w:rsid w:val="005035BF"/>
    <w:rsid w:val="00503E56"/>
    <w:rsid w:val="00506EDA"/>
    <w:rsid w:val="00517587"/>
    <w:rsid w:val="005209DA"/>
    <w:rsid w:val="00521077"/>
    <w:rsid w:val="005272A4"/>
    <w:rsid w:val="005274C2"/>
    <w:rsid w:val="00527B42"/>
    <w:rsid w:val="005301BF"/>
    <w:rsid w:val="00536604"/>
    <w:rsid w:val="00537321"/>
    <w:rsid w:val="00540CE6"/>
    <w:rsid w:val="00544A4C"/>
    <w:rsid w:val="00546474"/>
    <w:rsid w:val="00562A01"/>
    <w:rsid w:val="00566538"/>
    <w:rsid w:val="00571916"/>
    <w:rsid w:val="005916C6"/>
    <w:rsid w:val="00593A46"/>
    <w:rsid w:val="005959EC"/>
    <w:rsid w:val="00596729"/>
    <w:rsid w:val="005A3A58"/>
    <w:rsid w:val="005A63D2"/>
    <w:rsid w:val="005A6BFD"/>
    <w:rsid w:val="005B1F38"/>
    <w:rsid w:val="005C506E"/>
    <w:rsid w:val="005D4248"/>
    <w:rsid w:val="005F23D7"/>
    <w:rsid w:val="005F73D7"/>
    <w:rsid w:val="006011B7"/>
    <w:rsid w:val="006118C8"/>
    <w:rsid w:val="006128DB"/>
    <w:rsid w:val="0062009D"/>
    <w:rsid w:val="006206FE"/>
    <w:rsid w:val="00622FC8"/>
    <w:rsid w:val="00624189"/>
    <w:rsid w:val="00624984"/>
    <w:rsid w:val="0062544A"/>
    <w:rsid w:val="00630683"/>
    <w:rsid w:val="00634835"/>
    <w:rsid w:val="0063795B"/>
    <w:rsid w:val="00676984"/>
    <w:rsid w:val="006A01EF"/>
    <w:rsid w:val="006A36AB"/>
    <w:rsid w:val="006B2011"/>
    <w:rsid w:val="006B791B"/>
    <w:rsid w:val="006C10F6"/>
    <w:rsid w:val="006D1F98"/>
    <w:rsid w:val="006D398E"/>
    <w:rsid w:val="006D3DEE"/>
    <w:rsid w:val="006E5F77"/>
    <w:rsid w:val="006E69DD"/>
    <w:rsid w:val="006F3ED0"/>
    <w:rsid w:val="00705720"/>
    <w:rsid w:val="00706D11"/>
    <w:rsid w:val="00720CFE"/>
    <w:rsid w:val="007410AD"/>
    <w:rsid w:val="007454CF"/>
    <w:rsid w:val="00750B29"/>
    <w:rsid w:val="00751286"/>
    <w:rsid w:val="007524ED"/>
    <w:rsid w:val="0075585A"/>
    <w:rsid w:val="0075607E"/>
    <w:rsid w:val="00760396"/>
    <w:rsid w:val="0076051B"/>
    <w:rsid w:val="00763C33"/>
    <w:rsid w:val="007662CB"/>
    <w:rsid w:val="007662EF"/>
    <w:rsid w:val="00770A11"/>
    <w:rsid w:val="00776D19"/>
    <w:rsid w:val="00777323"/>
    <w:rsid w:val="0078635B"/>
    <w:rsid w:val="007A7B0E"/>
    <w:rsid w:val="007A7C08"/>
    <w:rsid w:val="007B01E2"/>
    <w:rsid w:val="007B3771"/>
    <w:rsid w:val="007C643E"/>
    <w:rsid w:val="007C768F"/>
    <w:rsid w:val="007E10D0"/>
    <w:rsid w:val="007E25F1"/>
    <w:rsid w:val="007E4CE3"/>
    <w:rsid w:val="007E7A41"/>
    <w:rsid w:val="007F0D51"/>
    <w:rsid w:val="00800F64"/>
    <w:rsid w:val="00810A69"/>
    <w:rsid w:val="00815C72"/>
    <w:rsid w:val="00820076"/>
    <w:rsid w:val="00824EE1"/>
    <w:rsid w:val="00835A09"/>
    <w:rsid w:val="00842402"/>
    <w:rsid w:val="00862A8E"/>
    <w:rsid w:val="00867B0A"/>
    <w:rsid w:val="00882FB8"/>
    <w:rsid w:val="00883660"/>
    <w:rsid w:val="00896674"/>
    <w:rsid w:val="008973E4"/>
    <w:rsid w:val="008A26C6"/>
    <w:rsid w:val="008A6D4C"/>
    <w:rsid w:val="008B0F70"/>
    <w:rsid w:val="008B3D44"/>
    <w:rsid w:val="008B64A2"/>
    <w:rsid w:val="008C4AFB"/>
    <w:rsid w:val="008D0326"/>
    <w:rsid w:val="008D3FFC"/>
    <w:rsid w:val="008D6713"/>
    <w:rsid w:val="008E5F47"/>
    <w:rsid w:val="008F21EC"/>
    <w:rsid w:val="008F2FDE"/>
    <w:rsid w:val="00903B38"/>
    <w:rsid w:val="00903C4B"/>
    <w:rsid w:val="00906744"/>
    <w:rsid w:val="0091638C"/>
    <w:rsid w:val="00916CFD"/>
    <w:rsid w:val="009234C1"/>
    <w:rsid w:val="009246A3"/>
    <w:rsid w:val="00940527"/>
    <w:rsid w:val="0095073E"/>
    <w:rsid w:val="00956088"/>
    <w:rsid w:val="00960D42"/>
    <w:rsid w:val="00967C2F"/>
    <w:rsid w:val="0097091C"/>
    <w:rsid w:val="00972CE2"/>
    <w:rsid w:val="0098274E"/>
    <w:rsid w:val="0098780F"/>
    <w:rsid w:val="0099389B"/>
    <w:rsid w:val="00997F94"/>
    <w:rsid w:val="009A075C"/>
    <w:rsid w:val="009A33CF"/>
    <w:rsid w:val="009B5CD3"/>
    <w:rsid w:val="009B6025"/>
    <w:rsid w:val="009B77DD"/>
    <w:rsid w:val="009C04DB"/>
    <w:rsid w:val="009D0908"/>
    <w:rsid w:val="009E09F6"/>
    <w:rsid w:val="00A006A0"/>
    <w:rsid w:val="00A1544A"/>
    <w:rsid w:val="00A21791"/>
    <w:rsid w:val="00A2282C"/>
    <w:rsid w:val="00A40700"/>
    <w:rsid w:val="00A41C98"/>
    <w:rsid w:val="00A439E7"/>
    <w:rsid w:val="00A44072"/>
    <w:rsid w:val="00A50E59"/>
    <w:rsid w:val="00A63E8C"/>
    <w:rsid w:val="00A66DD1"/>
    <w:rsid w:val="00A8133D"/>
    <w:rsid w:val="00A85709"/>
    <w:rsid w:val="00A97722"/>
    <w:rsid w:val="00AA7EB5"/>
    <w:rsid w:val="00AB0703"/>
    <w:rsid w:val="00AB3074"/>
    <w:rsid w:val="00AC1A9B"/>
    <w:rsid w:val="00AC7C47"/>
    <w:rsid w:val="00AD7F1C"/>
    <w:rsid w:val="00AE18F4"/>
    <w:rsid w:val="00AE5CA8"/>
    <w:rsid w:val="00AE6AB8"/>
    <w:rsid w:val="00AF32A1"/>
    <w:rsid w:val="00AF396D"/>
    <w:rsid w:val="00AF4278"/>
    <w:rsid w:val="00B23A9F"/>
    <w:rsid w:val="00B27A23"/>
    <w:rsid w:val="00B30507"/>
    <w:rsid w:val="00B343CB"/>
    <w:rsid w:val="00B570B5"/>
    <w:rsid w:val="00B5773A"/>
    <w:rsid w:val="00B65001"/>
    <w:rsid w:val="00BB7CA6"/>
    <w:rsid w:val="00BC173B"/>
    <w:rsid w:val="00BC57CF"/>
    <w:rsid w:val="00BC6F1D"/>
    <w:rsid w:val="00BC70A6"/>
    <w:rsid w:val="00BF0F18"/>
    <w:rsid w:val="00BF741F"/>
    <w:rsid w:val="00C0030C"/>
    <w:rsid w:val="00C00566"/>
    <w:rsid w:val="00C106D9"/>
    <w:rsid w:val="00C2426D"/>
    <w:rsid w:val="00C27BB0"/>
    <w:rsid w:val="00C34EF4"/>
    <w:rsid w:val="00C37172"/>
    <w:rsid w:val="00C41F4C"/>
    <w:rsid w:val="00C42D9F"/>
    <w:rsid w:val="00C503C4"/>
    <w:rsid w:val="00C533D9"/>
    <w:rsid w:val="00C54B67"/>
    <w:rsid w:val="00C62A9E"/>
    <w:rsid w:val="00C63BCD"/>
    <w:rsid w:val="00C709D2"/>
    <w:rsid w:val="00C74537"/>
    <w:rsid w:val="00C81A4B"/>
    <w:rsid w:val="00C86AF6"/>
    <w:rsid w:val="00C94B58"/>
    <w:rsid w:val="00CD0240"/>
    <w:rsid w:val="00CD72A6"/>
    <w:rsid w:val="00CD77B4"/>
    <w:rsid w:val="00CD7986"/>
    <w:rsid w:val="00CE2573"/>
    <w:rsid w:val="00CE396F"/>
    <w:rsid w:val="00CE63BD"/>
    <w:rsid w:val="00CE7004"/>
    <w:rsid w:val="00CF317F"/>
    <w:rsid w:val="00D00EED"/>
    <w:rsid w:val="00D0673B"/>
    <w:rsid w:val="00D07857"/>
    <w:rsid w:val="00D10EF8"/>
    <w:rsid w:val="00D1110B"/>
    <w:rsid w:val="00D133EE"/>
    <w:rsid w:val="00D261F2"/>
    <w:rsid w:val="00D35BE9"/>
    <w:rsid w:val="00D43370"/>
    <w:rsid w:val="00D43FED"/>
    <w:rsid w:val="00D52400"/>
    <w:rsid w:val="00D5590C"/>
    <w:rsid w:val="00D5788C"/>
    <w:rsid w:val="00D60B7F"/>
    <w:rsid w:val="00D703C5"/>
    <w:rsid w:val="00D728D9"/>
    <w:rsid w:val="00D74B94"/>
    <w:rsid w:val="00D801D5"/>
    <w:rsid w:val="00D91C5F"/>
    <w:rsid w:val="00DA78C2"/>
    <w:rsid w:val="00DB654C"/>
    <w:rsid w:val="00DB6BC3"/>
    <w:rsid w:val="00DC1684"/>
    <w:rsid w:val="00DD33D9"/>
    <w:rsid w:val="00DD4B41"/>
    <w:rsid w:val="00DE0D04"/>
    <w:rsid w:val="00DE404C"/>
    <w:rsid w:val="00DF0F12"/>
    <w:rsid w:val="00E03969"/>
    <w:rsid w:val="00E164F6"/>
    <w:rsid w:val="00E172D7"/>
    <w:rsid w:val="00E20AF7"/>
    <w:rsid w:val="00E27666"/>
    <w:rsid w:val="00E31D63"/>
    <w:rsid w:val="00E34CA5"/>
    <w:rsid w:val="00E36521"/>
    <w:rsid w:val="00E42636"/>
    <w:rsid w:val="00E44201"/>
    <w:rsid w:val="00E44281"/>
    <w:rsid w:val="00E47003"/>
    <w:rsid w:val="00E572E5"/>
    <w:rsid w:val="00E60038"/>
    <w:rsid w:val="00E6197C"/>
    <w:rsid w:val="00E62670"/>
    <w:rsid w:val="00E62B72"/>
    <w:rsid w:val="00E70F38"/>
    <w:rsid w:val="00E718C0"/>
    <w:rsid w:val="00E86012"/>
    <w:rsid w:val="00E93E70"/>
    <w:rsid w:val="00E94929"/>
    <w:rsid w:val="00E97681"/>
    <w:rsid w:val="00E97F83"/>
    <w:rsid w:val="00EA720B"/>
    <w:rsid w:val="00EB6814"/>
    <w:rsid w:val="00EC2E99"/>
    <w:rsid w:val="00EE34C5"/>
    <w:rsid w:val="00EE75A2"/>
    <w:rsid w:val="00EF30ED"/>
    <w:rsid w:val="00F01D00"/>
    <w:rsid w:val="00F11A61"/>
    <w:rsid w:val="00F12335"/>
    <w:rsid w:val="00F15A6B"/>
    <w:rsid w:val="00F40469"/>
    <w:rsid w:val="00F439C1"/>
    <w:rsid w:val="00F4410C"/>
    <w:rsid w:val="00F44CA0"/>
    <w:rsid w:val="00F45006"/>
    <w:rsid w:val="00F45D6E"/>
    <w:rsid w:val="00F84C46"/>
    <w:rsid w:val="00F87363"/>
    <w:rsid w:val="00F94BE7"/>
    <w:rsid w:val="00FA0C90"/>
    <w:rsid w:val="00FA4D76"/>
    <w:rsid w:val="00FB144A"/>
    <w:rsid w:val="00FB1BE6"/>
    <w:rsid w:val="00FB3549"/>
    <w:rsid w:val="00FB4996"/>
    <w:rsid w:val="00FD3A61"/>
    <w:rsid w:val="00FD3DCD"/>
    <w:rsid w:val="00FD4CC7"/>
    <w:rsid w:val="00FE3AC7"/>
    <w:rsid w:val="00FF21FD"/>
    <w:rsid w:val="00FF3D1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1F8B5"/>
  <w15:docId w15:val="{2BFF683E-D977-F141-8434-16491CBE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2">
    <w:name w:val="heading 2"/>
    <w:basedOn w:val="Normalny"/>
    <w:link w:val="Nagwek2Znak"/>
    <w:uiPriority w:val="1"/>
    <w:qFormat/>
    <w:rsid w:val="001651C6"/>
    <w:pPr>
      <w:autoSpaceDE/>
      <w:autoSpaceDN/>
      <w:ind w:left="826"/>
      <w:outlineLvl w:val="1"/>
    </w:pPr>
    <w:rPr>
      <w:rFonts w:cstheme="minorBid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9"/>
      <w:szCs w:val="19"/>
    </w:rPr>
  </w:style>
  <w:style w:type="paragraph" w:customStyle="1" w:styleId="Nagwek11">
    <w:name w:val="Nagłówek 11"/>
    <w:basedOn w:val="Normalny"/>
    <w:uiPriority w:val="1"/>
    <w:qFormat/>
    <w:pPr>
      <w:spacing w:before="10"/>
      <w:ind w:left="40"/>
      <w:outlineLvl w:val="1"/>
    </w:pPr>
    <w:rPr>
      <w:sz w:val="24"/>
      <w:szCs w:val="24"/>
    </w:rPr>
  </w:style>
  <w:style w:type="paragraph" w:customStyle="1" w:styleId="Nagwek21">
    <w:name w:val="Nagłówek 21"/>
    <w:basedOn w:val="Normalny"/>
    <w:uiPriority w:val="1"/>
    <w:qFormat/>
    <w:pPr>
      <w:ind w:left="936"/>
      <w:outlineLvl w:val="2"/>
    </w:pPr>
    <w:rPr>
      <w:b/>
      <w:bCs/>
      <w:sz w:val="19"/>
      <w:szCs w:val="19"/>
    </w:rPr>
  </w:style>
  <w:style w:type="paragraph" w:customStyle="1" w:styleId="Nagwek31">
    <w:name w:val="Nagłówek 31"/>
    <w:basedOn w:val="Normalny"/>
    <w:uiPriority w:val="1"/>
    <w:qFormat/>
    <w:pPr>
      <w:ind w:left="228"/>
      <w:outlineLvl w:val="3"/>
    </w:pPr>
    <w:rPr>
      <w:rFonts w:ascii="Arial-BoldItalicMT" w:eastAsia="Arial-BoldItalicMT" w:hAnsi="Arial-BoldItalicMT" w:cs="Arial-BoldItalicMT"/>
      <w:b/>
      <w:bCs/>
      <w:i/>
      <w:sz w:val="19"/>
      <w:szCs w:val="19"/>
    </w:rPr>
  </w:style>
  <w:style w:type="paragraph" w:styleId="Akapitzlist">
    <w:name w:val="List Paragraph"/>
    <w:aliases w:val="CW_Lista"/>
    <w:basedOn w:val="Normalny"/>
    <w:link w:val="AkapitzlistZnak"/>
    <w:uiPriority w:val="34"/>
    <w:qFormat/>
    <w:pPr>
      <w:ind w:left="948" w:hanging="72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04D8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04D83"/>
    <w:rPr>
      <w:rFonts w:ascii="Lucida Grande CE" w:eastAsia="Arial" w:hAnsi="Lucida Grande CE" w:cs="Lucida Grande CE"/>
      <w:sz w:val="18"/>
      <w:szCs w:val="18"/>
    </w:rPr>
  </w:style>
  <w:style w:type="paragraph" w:styleId="Nagwek">
    <w:name w:val="header"/>
    <w:basedOn w:val="Normalny"/>
    <w:link w:val="NagwekZnak"/>
    <w:uiPriority w:val="99"/>
    <w:unhideWhenUsed/>
    <w:rsid w:val="008F21EC"/>
    <w:pPr>
      <w:tabs>
        <w:tab w:val="center" w:pos="4536"/>
        <w:tab w:val="right" w:pos="9072"/>
      </w:tabs>
    </w:pPr>
  </w:style>
  <w:style w:type="character" w:customStyle="1" w:styleId="NagwekZnak">
    <w:name w:val="Nagłówek Znak"/>
    <w:basedOn w:val="Domylnaczcionkaakapitu"/>
    <w:link w:val="Nagwek"/>
    <w:uiPriority w:val="99"/>
    <w:rsid w:val="008F21EC"/>
    <w:rPr>
      <w:rFonts w:ascii="Arial" w:eastAsia="Arial" w:hAnsi="Arial" w:cs="Arial"/>
    </w:rPr>
  </w:style>
  <w:style w:type="paragraph" w:styleId="Stopka">
    <w:name w:val="footer"/>
    <w:basedOn w:val="Normalny"/>
    <w:link w:val="StopkaZnak"/>
    <w:uiPriority w:val="99"/>
    <w:unhideWhenUsed/>
    <w:rsid w:val="008F21EC"/>
    <w:pPr>
      <w:tabs>
        <w:tab w:val="center" w:pos="4536"/>
        <w:tab w:val="right" w:pos="9072"/>
      </w:tabs>
    </w:pPr>
  </w:style>
  <w:style w:type="character" w:customStyle="1" w:styleId="StopkaZnak">
    <w:name w:val="Stopka Znak"/>
    <w:basedOn w:val="Domylnaczcionkaakapitu"/>
    <w:link w:val="Stopka"/>
    <w:uiPriority w:val="99"/>
    <w:rsid w:val="008F21EC"/>
    <w:rPr>
      <w:rFonts w:ascii="Arial" w:eastAsia="Arial" w:hAnsi="Arial" w:cs="Arial"/>
    </w:rPr>
  </w:style>
  <w:style w:type="paragraph" w:customStyle="1" w:styleId="pkt">
    <w:name w:val="pkt"/>
    <w:basedOn w:val="Normalny"/>
    <w:qFormat/>
    <w:rsid w:val="00101A36"/>
    <w:pPr>
      <w:widowControl/>
      <w:autoSpaceDE/>
      <w:autoSpaceDN/>
      <w:spacing w:before="60" w:after="60"/>
      <w:ind w:left="851" w:hanging="295"/>
      <w:jc w:val="both"/>
    </w:pPr>
    <w:rPr>
      <w:rFonts w:ascii="Times New Roman" w:eastAsia="Times New Roman" w:hAnsi="Times New Roman" w:cs="Times New Roman"/>
      <w:sz w:val="24"/>
      <w:szCs w:val="24"/>
      <w:lang w:eastAsia="pl-PL"/>
    </w:rPr>
  </w:style>
  <w:style w:type="character" w:customStyle="1" w:styleId="WW8Num8z0">
    <w:name w:val="WW8Num8z0"/>
    <w:uiPriority w:val="99"/>
    <w:rsid w:val="00960D42"/>
    <w:rPr>
      <w:rFonts w:ascii="Symbol" w:hAnsi="Symbol" w:cs="Symbol"/>
    </w:rPr>
  </w:style>
  <w:style w:type="paragraph" w:customStyle="1" w:styleId="Tiret2">
    <w:name w:val="Tiret 2"/>
    <w:basedOn w:val="Normalny"/>
    <w:uiPriority w:val="99"/>
    <w:rsid w:val="00960D42"/>
    <w:pPr>
      <w:widowControl/>
      <w:numPr>
        <w:numId w:val="1"/>
      </w:numPr>
      <w:autoSpaceDE/>
      <w:autoSpaceDN/>
      <w:spacing w:before="120" w:after="120"/>
      <w:jc w:val="both"/>
    </w:pPr>
    <w:rPr>
      <w:rFonts w:ascii="Times New Roman" w:eastAsia="Times New Roman" w:hAnsi="Times New Roman" w:cs="Times New Roman"/>
      <w:sz w:val="24"/>
      <w:szCs w:val="24"/>
      <w:lang w:eastAsia="en-GB"/>
    </w:rPr>
  </w:style>
  <w:style w:type="character" w:customStyle="1" w:styleId="Nagwek2Znak">
    <w:name w:val="Nagłówek 2 Znak"/>
    <w:basedOn w:val="Domylnaczcionkaakapitu"/>
    <w:link w:val="Nagwek2"/>
    <w:uiPriority w:val="1"/>
    <w:rsid w:val="001651C6"/>
    <w:rPr>
      <w:rFonts w:ascii="Arial" w:eastAsia="Arial" w:hAnsi="Arial"/>
      <w:b/>
      <w:bCs/>
      <w:sz w:val="20"/>
      <w:szCs w:val="20"/>
    </w:rPr>
  </w:style>
  <w:style w:type="paragraph" w:styleId="Bezodstpw">
    <w:name w:val="No Spacing"/>
    <w:aliases w:val="ARCHENIKA Bez odstępów"/>
    <w:link w:val="BezodstpwZnak"/>
    <w:qFormat/>
    <w:rsid w:val="006C10F6"/>
    <w:pPr>
      <w:widowControl/>
      <w:autoSpaceDE/>
      <w:autoSpaceDN/>
      <w:jc w:val="both"/>
    </w:pPr>
    <w:rPr>
      <w:rFonts w:ascii="Arial" w:eastAsia="Calibri" w:hAnsi="Arial" w:cs="Times New Roman"/>
      <w:lang w:val="pl-PL"/>
    </w:rPr>
  </w:style>
  <w:style w:type="paragraph" w:customStyle="1" w:styleId="ARCHENIKANumeracja1">
    <w:name w:val="ARCHENIKA Numeracja 1"/>
    <w:basedOn w:val="Akapitzlist"/>
    <w:qFormat/>
    <w:rsid w:val="006C10F6"/>
    <w:pPr>
      <w:widowControl/>
      <w:numPr>
        <w:numId w:val="2"/>
      </w:numPr>
      <w:autoSpaceDE/>
      <w:autoSpaceDN/>
      <w:spacing w:before="120" w:after="120"/>
    </w:pPr>
    <w:rPr>
      <w:rFonts w:eastAsia="Calibri" w:cs="Times New Roman"/>
      <w:b/>
      <w:sz w:val="24"/>
      <w:lang w:val="x-none"/>
    </w:rPr>
  </w:style>
  <w:style w:type="paragraph" w:customStyle="1" w:styleId="ARCHENIKANumeracja2">
    <w:name w:val="ARCHENIKA Numeracja 2"/>
    <w:basedOn w:val="Akapitzlist"/>
    <w:qFormat/>
    <w:rsid w:val="006C10F6"/>
    <w:pPr>
      <w:widowControl/>
      <w:numPr>
        <w:ilvl w:val="1"/>
        <w:numId w:val="2"/>
      </w:numPr>
      <w:autoSpaceDE/>
      <w:autoSpaceDN/>
      <w:spacing w:before="120" w:after="120"/>
      <w:jc w:val="both"/>
    </w:pPr>
    <w:rPr>
      <w:rFonts w:eastAsia="Calibri" w:cs="Times New Roman"/>
      <w:b/>
      <w:lang w:val="x-none"/>
    </w:rPr>
  </w:style>
  <w:style w:type="paragraph" w:customStyle="1" w:styleId="ARCHENIKANumeracja3">
    <w:name w:val="ARCHENIKA Numeracja 3"/>
    <w:basedOn w:val="Akapitzlist"/>
    <w:link w:val="ARCHENIKANumeracja3Znak"/>
    <w:qFormat/>
    <w:rsid w:val="006C10F6"/>
    <w:pPr>
      <w:widowControl/>
      <w:numPr>
        <w:ilvl w:val="2"/>
        <w:numId w:val="2"/>
      </w:numPr>
      <w:autoSpaceDE/>
      <w:autoSpaceDN/>
      <w:spacing w:before="120" w:after="120"/>
      <w:jc w:val="both"/>
    </w:pPr>
    <w:rPr>
      <w:rFonts w:eastAsia="Calibri" w:cs="Times New Roman"/>
      <w:b/>
      <w:lang w:val="x-none"/>
    </w:rPr>
  </w:style>
  <w:style w:type="paragraph" w:customStyle="1" w:styleId="ARCHENIKANumeracja4">
    <w:name w:val="ARCHENIKA Numeracja 4"/>
    <w:basedOn w:val="ARCHENIKANumeracja3"/>
    <w:qFormat/>
    <w:rsid w:val="006C10F6"/>
    <w:pPr>
      <w:numPr>
        <w:ilvl w:val="3"/>
      </w:numPr>
      <w:ind w:left="3484" w:hanging="567"/>
    </w:pPr>
  </w:style>
  <w:style w:type="paragraph" w:customStyle="1" w:styleId="ARCHENIKAPunktator2">
    <w:name w:val="ARCHENIKA Punktator 2"/>
    <w:basedOn w:val="Normalny"/>
    <w:link w:val="ARCHENIKAPunktator2Znak"/>
    <w:uiPriority w:val="99"/>
    <w:qFormat/>
    <w:rsid w:val="006C10F6"/>
    <w:pPr>
      <w:widowControl/>
      <w:numPr>
        <w:numId w:val="3"/>
      </w:numPr>
      <w:autoSpaceDE/>
      <w:autoSpaceDN/>
      <w:jc w:val="both"/>
    </w:pPr>
    <w:rPr>
      <w:rFonts w:eastAsia="Calibri" w:cs="Times New Roman"/>
      <w:lang w:val="x-none"/>
    </w:rPr>
  </w:style>
  <w:style w:type="character" w:customStyle="1" w:styleId="BezodstpwZnak">
    <w:name w:val="Bez odstępów Znak"/>
    <w:aliases w:val="ARCHENIKA Bez odstępów Znak"/>
    <w:link w:val="Bezodstpw"/>
    <w:rsid w:val="006C10F6"/>
    <w:rPr>
      <w:rFonts w:ascii="Arial" w:eastAsia="Calibri" w:hAnsi="Arial" w:cs="Times New Roman"/>
      <w:lang w:val="pl-PL"/>
    </w:rPr>
  </w:style>
  <w:style w:type="character" w:customStyle="1" w:styleId="ARCHENIKAPunktator2Znak">
    <w:name w:val="ARCHENIKA Punktator 2 Znak"/>
    <w:link w:val="ARCHENIKAPunktator2"/>
    <w:uiPriority w:val="99"/>
    <w:rsid w:val="006C10F6"/>
    <w:rPr>
      <w:rFonts w:ascii="Arial" w:eastAsia="Calibri" w:hAnsi="Arial" w:cs="Times New Roman"/>
      <w:lang w:val="x-none"/>
    </w:rPr>
  </w:style>
  <w:style w:type="character" w:customStyle="1" w:styleId="ARCHENIKANumeracja3Znak">
    <w:name w:val="ARCHENIKA Numeracja 3 Znak"/>
    <w:link w:val="ARCHENIKANumeracja3"/>
    <w:locked/>
    <w:rsid w:val="006C10F6"/>
    <w:rPr>
      <w:rFonts w:ascii="Arial" w:eastAsia="Calibri" w:hAnsi="Arial" w:cs="Times New Roman"/>
      <w:b/>
      <w:lang w:val="x-none"/>
    </w:rPr>
  </w:style>
  <w:style w:type="paragraph" w:styleId="Tekstkomentarza">
    <w:name w:val="annotation text"/>
    <w:basedOn w:val="Normalny"/>
    <w:link w:val="TekstkomentarzaZnak"/>
    <w:uiPriority w:val="99"/>
    <w:unhideWhenUsed/>
    <w:rsid w:val="006C10F6"/>
    <w:rPr>
      <w:sz w:val="24"/>
      <w:szCs w:val="24"/>
    </w:rPr>
  </w:style>
  <w:style w:type="character" w:customStyle="1" w:styleId="TekstkomentarzaZnak">
    <w:name w:val="Tekst komentarza Znak"/>
    <w:basedOn w:val="Domylnaczcionkaakapitu"/>
    <w:link w:val="Tekstkomentarza"/>
    <w:uiPriority w:val="99"/>
    <w:rsid w:val="006C10F6"/>
    <w:rPr>
      <w:rFonts w:ascii="Arial" w:eastAsia="Arial" w:hAnsi="Arial" w:cs="Arial"/>
      <w:sz w:val="24"/>
      <w:szCs w:val="24"/>
    </w:rPr>
  </w:style>
  <w:style w:type="paragraph" w:styleId="Tematkomentarza">
    <w:name w:val="annotation subject"/>
    <w:basedOn w:val="Normalny"/>
    <w:next w:val="Normalny"/>
    <w:link w:val="TematkomentarzaZnak1"/>
    <w:rsid w:val="006C10F6"/>
    <w:pPr>
      <w:widowControl/>
      <w:suppressAutoHyphens/>
      <w:autoSpaceDE/>
      <w:autoSpaceDN/>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uiPriority w:val="99"/>
    <w:semiHidden/>
    <w:rsid w:val="006C10F6"/>
    <w:rPr>
      <w:rFonts w:ascii="Arial" w:eastAsia="Arial" w:hAnsi="Arial" w:cs="Arial"/>
      <w:b/>
      <w:bCs/>
      <w:sz w:val="20"/>
      <w:szCs w:val="20"/>
    </w:rPr>
  </w:style>
  <w:style w:type="character" w:customStyle="1" w:styleId="TematkomentarzaZnak1">
    <w:name w:val="Temat komentarza Znak1"/>
    <w:basedOn w:val="Domylnaczcionkaakapitu"/>
    <w:link w:val="Tematkomentarza"/>
    <w:rsid w:val="006C10F6"/>
    <w:rPr>
      <w:rFonts w:ascii="Times New Roman" w:eastAsia="Times New Roman" w:hAnsi="Times New Roman" w:cs="Verdana"/>
      <w:b/>
      <w:bCs/>
      <w:sz w:val="20"/>
      <w:szCs w:val="20"/>
      <w:lang w:val="pl-PL" w:eastAsia="zh-CN"/>
    </w:rPr>
  </w:style>
  <w:style w:type="paragraph" w:customStyle="1" w:styleId="Kolorowalistaakcent11">
    <w:name w:val="Kolorowa lista — akcent 11"/>
    <w:basedOn w:val="Normalny"/>
    <w:link w:val="Kolorowalistaakcent1Znak"/>
    <w:uiPriority w:val="34"/>
    <w:qFormat/>
    <w:rsid w:val="005035BF"/>
    <w:pPr>
      <w:widowControl/>
      <w:suppressAutoHyphens/>
      <w:autoSpaceDE/>
      <w:autoSpaceDN/>
      <w:ind w:left="708"/>
    </w:pPr>
    <w:rPr>
      <w:rFonts w:ascii="Times New Roman" w:eastAsia="Times New Roman" w:hAnsi="Times New Roman" w:cs="Calibri"/>
      <w:sz w:val="24"/>
      <w:szCs w:val="24"/>
      <w:lang w:eastAsia="ar-SA"/>
    </w:rPr>
  </w:style>
  <w:style w:type="character" w:customStyle="1" w:styleId="Kolorowalistaakcent1Znak">
    <w:name w:val="Kolorowa lista — akcent 1 Znak"/>
    <w:link w:val="Kolorowalistaakcent11"/>
    <w:uiPriority w:val="34"/>
    <w:qFormat/>
    <w:rsid w:val="005035BF"/>
    <w:rPr>
      <w:rFonts w:ascii="Times New Roman" w:eastAsia="Times New Roman" w:hAnsi="Times New Roman" w:cs="Calibri"/>
      <w:sz w:val="24"/>
      <w:szCs w:val="24"/>
      <w:lang w:val="pl-PL" w:eastAsia="ar-SA"/>
    </w:rPr>
  </w:style>
  <w:style w:type="character" w:customStyle="1" w:styleId="AkapitzlistZnak">
    <w:name w:val="Akapit z listą Znak"/>
    <w:aliases w:val="CW_Lista Znak"/>
    <w:link w:val="Akapitzlist"/>
    <w:uiPriority w:val="34"/>
    <w:qFormat/>
    <w:rsid w:val="00D0673B"/>
    <w:rPr>
      <w:rFonts w:ascii="Arial" w:eastAsia="Arial" w:hAnsi="Arial" w:cs="Arial"/>
    </w:rPr>
  </w:style>
  <w:style w:type="paragraph" w:customStyle="1" w:styleId="redniasiatka1akcent21">
    <w:name w:val="Średnia siatka 1 — akcent 21"/>
    <w:basedOn w:val="Normalny"/>
    <w:qFormat/>
    <w:rsid w:val="00883660"/>
    <w:pPr>
      <w:widowControl/>
      <w:suppressAutoHyphens/>
      <w:autoSpaceDE/>
      <w:autoSpaceDN/>
      <w:ind w:left="708"/>
    </w:pPr>
    <w:rPr>
      <w:rFonts w:ascii="Times New Roman" w:eastAsia="Times New Roman" w:hAnsi="Times New Roman" w:cs="Times New Roman"/>
      <w:sz w:val="20"/>
      <w:szCs w:val="20"/>
      <w:lang w:eastAsia="ar-SA"/>
    </w:rPr>
  </w:style>
  <w:style w:type="character" w:styleId="Hipercze">
    <w:name w:val="Hyperlink"/>
    <w:rsid w:val="00862A8E"/>
    <w:rPr>
      <w:rFonts w:cs="Times New Roman"/>
      <w:color w:val="0000FF"/>
      <w:u w:val="single"/>
    </w:rPr>
  </w:style>
  <w:style w:type="paragraph" w:customStyle="1" w:styleId="Tekstpodstawowy22">
    <w:name w:val="Tekst podstawowy 22"/>
    <w:basedOn w:val="Normalny"/>
    <w:rsid w:val="00380702"/>
    <w:pPr>
      <w:widowControl/>
      <w:suppressAutoHyphens/>
      <w:autoSpaceDN/>
      <w:jc w:val="both"/>
    </w:pPr>
    <w:rPr>
      <w:rFonts w:ascii="Calibri" w:eastAsia="Calibri" w:hAnsi="Calibri" w:cs="Times New Roman"/>
      <w:lang w:eastAsia="ar-SA"/>
    </w:rPr>
  </w:style>
  <w:style w:type="paragraph" w:styleId="Lista">
    <w:name w:val="List"/>
    <w:basedOn w:val="Tekstpodstawowy"/>
    <w:rsid w:val="00C74537"/>
    <w:pPr>
      <w:widowControl/>
      <w:suppressAutoHyphens/>
      <w:autoSpaceDE/>
      <w:autoSpaceDN/>
      <w:spacing w:after="120"/>
    </w:pPr>
    <w:rPr>
      <w:rFonts w:ascii="Calibri" w:eastAsia="Calibri" w:hAnsi="Calibri" w:cs="Tahoma"/>
      <w:sz w:val="20"/>
      <w:szCs w:val="20"/>
      <w:lang w:eastAsia="ar-SA"/>
    </w:rPr>
  </w:style>
  <w:style w:type="paragraph" w:styleId="Tekstpodstawowy2">
    <w:name w:val="Body Text 2"/>
    <w:basedOn w:val="Normalny"/>
    <w:link w:val="Tekstpodstawowy2Znak"/>
    <w:uiPriority w:val="99"/>
    <w:unhideWhenUsed/>
    <w:rsid w:val="00C74537"/>
    <w:pPr>
      <w:spacing w:after="120" w:line="480" w:lineRule="auto"/>
    </w:pPr>
  </w:style>
  <w:style w:type="character" w:customStyle="1" w:styleId="Tekstpodstawowy2Znak">
    <w:name w:val="Tekst podstawowy 2 Znak"/>
    <w:basedOn w:val="Domylnaczcionkaakapitu"/>
    <w:link w:val="Tekstpodstawowy2"/>
    <w:uiPriority w:val="99"/>
    <w:rsid w:val="00C74537"/>
    <w:rPr>
      <w:rFonts w:ascii="Arial" w:eastAsia="Arial" w:hAnsi="Arial" w:cs="Arial"/>
    </w:rPr>
  </w:style>
  <w:style w:type="character" w:customStyle="1" w:styleId="SIWZtekstZnak">
    <w:name w:val="SIWZ_tekst Znak"/>
    <w:link w:val="SIWZtekst"/>
    <w:locked/>
    <w:rsid w:val="004E402F"/>
    <w:rPr>
      <w:rFonts w:ascii="Arial" w:hAnsi="Arial" w:cs="Arial"/>
    </w:rPr>
  </w:style>
  <w:style w:type="paragraph" w:customStyle="1" w:styleId="SIWZtekst">
    <w:name w:val="SIWZ_tekst"/>
    <w:basedOn w:val="Normalny"/>
    <w:link w:val="SIWZtekstZnak"/>
    <w:rsid w:val="004E402F"/>
    <w:pPr>
      <w:widowControl/>
      <w:tabs>
        <w:tab w:val="left" w:pos="720"/>
      </w:tabs>
      <w:autoSpaceDE/>
      <w:autoSpaceDN/>
      <w:spacing w:before="240" w:line="360" w:lineRule="auto"/>
      <w:jc w:val="both"/>
    </w:pPr>
    <w:rPr>
      <w:rFonts w:eastAsiaTheme="minorHAnsi"/>
    </w:rPr>
  </w:style>
  <w:style w:type="table" w:styleId="Tabela-Siatka">
    <w:name w:val="Table Grid"/>
    <w:basedOn w:val="Standardowy"/>
    <w:uiPriority w:val="59"/>
    <w:rsid w:val="00FE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E3AC7"/>
    <w:rPr>
      <w:color w:val="800080" w:themeColor="followedHyperlink"/>
      <w:u w:val="single"/>
    </w:rPr>
  </w:style>
  <w:style w:type="paragraph" w:styleId="NormalnyWeb">
    <w:name w:val="Normal (Web)"/>
    <w:basedOn w:val="Normalny"/>
    <w:uiPriority w:val="99"/>
    <w:unhideWhenUsed/>
    <w:rsid w:val="003F4A27"/>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5916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79723">
      <w:bodyDiv w:val="1"/>
      <w:marLeft w:val="0"/>
      <w:marRight w:val="0"/>
      <w:marTop w:val="0"/>
      <w:marBottom w:val="0"/>
      <w:divBdr>
        <w:top w:val="none" w:sz="0" w:space="0" w:color="auto"/>
        <w:left w:val="none" w:sz="0" w:space="0" w:color="auto"/>
        <w:bottom w:val="none" w:sz="0" w:space="0" w:color="auto"/>
        <w:right w:val="none" w:sz="0" w:space="0" w:color="auto"/>
      </w:divBdr>
      <w:divsChild>
        <w:div w:id="1752236049">
          <w:marLeft w:val="0"/>
          <w:marRight w:val="0"/>
          <w:marTop w:val="0"/>
          <w:marBottom w:val="0"/>
          <w:divBdr>
            <w:top w:val="none" w:sz="0" w:space="0" w:color="auto"/>
            <w:left w:val="none" w:sz="0" w:space="0" w:color="auto"/>
            <w:bottom w:val="none" w:sz="0" w:space="0" w:color="auto"/>
            <w:right w:val="none" w:sz="0" w:space="0" w:color="auto"/>
          </w:divBdr>
          <w:divsChild>
            <w:div w:id="2001425874">
              <w:marLeft w:val="0"/>
              <w:marRight w:val="0"/>
              <w:marTop w:val="0"/>
              <w:marBottom w:val="0"/>
              <w:divBdr>
                <w:top w:val="none" w:sz="0" w:space="0" w:color="auto"/>
                <w:left w:val="none" w:sz="0" w:space="0" w:color="auto"/>
                <w:bottom w:val="none" w:sz="0" w:space="0" w:color="auto"/>
                <w:right w:val="none" w:sz="0" w:space="0" w:color="auto"/>
              </w:divBdr>
              <w:divsChild>
                <w:div w:id="143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7035">
      <w:bodyDiv w:val="1"/>
      <w:marLeft w:val="0"/>
      <w:marRight w:val="0"/>
      <w:marTop w:val="0"/>
      <w:marBottom w:val="0"/>
      <w:divBdr>
        <w:top w:val="none" w:sz="0" w:space="0" w:color="auto"/>
        <w:left w:val="none" w:sz="0" w:space="0" w:color="auto"/>
        <w:bottom w:val="none" w:sz="0" w:space="0" w:color="auto"/>
        <w:right w:val="none" w:sz="0" w:space="0" w:color="auto"/>
      </w:divBdr>
      <w:divsChild>
        <w:div w:id="2139881556">
          <w:marLeft w:val="0"/>
          <w:marRight w:val="0"/>
          <w:marTop w:val="0"/>
          <w:marBottom w:val="0"/>
          <w:divBdr>
            <w:top w:val="none" w:sz="0" w:space="0" w:color="auto"/>
            <w:left w:val="none" w:sz="0" w:space="0" w:color="auto"/>
            <w:bottom w:val="none" w:sz="0" w:space="0" w:color="auto"/>
            <w:right w:val="none" w:sz="0" w:space="0" w:color="auto"/>
          </w:divBdr>
          <w:divsChild>
            <w:div w:id="2144224561">
              <w:marLeft w:val="0"/>
              <w:marRight w:val="0"/>
              <w:marTop w:val="0"/>
              <w:marBottom w:val="0"/>
              <w:divBdr>
                <w:top w:val="none" w:sz="0" w:space="0" w:color="auto"/>
                <w:left w:val="none" w:sz="0" w:space="0" w:color="auto"/>
                <w:bottom w:val="none" w:sz="0" w:space="0" w:color="auto"/>
                <w:right w:val="none" w:sz="0" w:space="0" w:color="auto"/>
              </w:divBdr>
              <w:divsChild>
                <w:div w:id="1165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563">
      <w:bodyDiv w:val="1"/>
      <w:marLeft w:val="0"/>
      <w:marRight w:val="0"/>
      <w:marTop w:val="0"/>
      <w:marBottom w:val="0"/>
      <w:divBdr>
        <w:top w:val="none" w:sz="0" w:space="0" w:color="auto"/>
        <w:left w:val="none" w:sz="0" w:space="0" w:color="auto"/>
        <w:bottom w:val="none" w:sz="0" w:space="0" w:color="auto"/>
        <w:right w:val="none" w:sz="0" w:space="0" w:color="auto"/>
      </w:divBdr>
      <w:divsChild>
        <w:div w:id="759451548">
          <w:marLeft w:val="0"/>
          <w:marRight w:val="0"/>
          <w:marTop w:val="0"/>
          <w:marBottom w:val="0"/>
          <w:divBdr>
            <w:top w:val="none" w:sz="0" w:space="0" w:color="auto"/>
            <w:left w:val="none" w:sz="0" w:space="0" w:color="auto"/>
            <w:bottom w:val="none" w:sz="0" w:space="0" w:color="auto"/>
            <w:right w:val="none" w:sz="0" w:space="0" w:color="auto"/>
          </w:divBdr>
          <w:divsChild>
            <w:div w:id="1560172454">
              <w:marLeft w:val="0"/>
              <w:marRight w:val="0"/>
              <w:marTop w:val="0"/>
              <w:marBottom w:val="0"/>
              <w:divBdr>
                <w:top w:val="none" w:sz="0" w:space="0" w:color="auto"/>
                <w:left w:val="none" w:sz="0" w:space="0" w:color="auto"/>
                <w:bottom w:val="none" w:sz="0" w:space="0" w:color="auto"/>
                <w:right w:val="none" w:sz="0" w:space="0" w:color="auto"/>
              </w:divBdr>
              <w:divsChild>
                <w:div w:id="2072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3231">
      <w:bodyDiv w:val="1"/>
      <w:marLeft w:val="0"/>
      <w:marRight w:val="0"/>
      <w:marTop w:val="0"/>
      <w:marBottom w:val="0"/>
      <w:divBdr>
        <w:top w:val="none" w:sz="0" w:space="0" w:color="auto"/>
        <w:left w:val="none" w:sz="0" w:space="0" w:color="auto"/>
        <w:bottom w:val="none" w:sz="0" w:space="0" w:color="auto"/>
        <w:right w:val="none" w:sz="0" w:space="0" w:color="auto"/>
      </w:divBdr>
      <w:divsChild>
        <w:div w:id="768430320">
          <w:marLeft w:val="0"/>
          <w:marRight w:val="0"/>
          <w:marTop w:val="0"/>
          <w:marBottom w:val="0"/>
          <w:divBdr>
            <w:top w:val="none" w:sz="0" w:space="0" w:color="auto"/>
            <w:left w:val="none" w:sz="0" w:space="0" w:color="auto"/>
            <w:bottom w:val="none" w:sz="0" w:space="0" w:color="auto"/>
            <w:right w:val="none" w:sz="0" w:space="0" w:color="auto"/>
          </w:divBdr>
          <w:divsChild>
            <w:div w:id="73548098">
              <w:marLeft w:val="0"/>
              <w:marRight w:val="0"/>
              <w:marTop w:val="0"/>
              <w:marBottom w:val="0"/>
              <w:divBdr>
                <w:top w:val="none" w:sz="0" w:space="0" w:color="auto"/>
                <w:left w:val="none" w:sz="0" w:space="0" w:color="auto"/>
                <w:bottom w:val="none" w:sz="0" w:space="0" w:color="auto"/>
                <w:right w:val="none" w:sz="0" w:space="0" w:color="auto"/>
              </w:divBdr>
              <w:divsChild>
                <w:div w:id="469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878">
      <w:bodyDiv w:val="1"/>
      <w:marLeft w:val="0"/>
      <w:marRight w:val="0"/>
      <w:marTop w:val="0"/>
      <w:marBottom w:val="0"/>
      <w:divBdr>
        <w:top w:val="none" w:sz="0" w:space="0" w:color="auto"/>
        <w:left w:val="none" w:sz="0" w:space="0" w:color="auto"/>
        <w:bottom w:val="none" w:sz="0" w:space="0" w:color="auto"/>
        <w:right w:val="none" w:sz="0" w:space="0" w:color="auto"/>
      </w:divBdr>
      <w:divsChild>
        <w:div w:id="660500736">
          <w:marLeft w:val="0"/>
          <w:marRight w:val="0"/>
          <w:marTop w:val="0"/>
          <w:marBottom w:val="0"/>
          <w:divBdr>
            <w:top w:val="none" w:sz="0" w:space="0" w:color="auto"/>
            <w:left w:val="none" w:sz="0" w:space="0" w:color="auto"/>
            <w:bottom w:val="none" w:sz="0" w:space="0" w:color="auto"/>
            <w:right w:val="none" w:sz="0" w:space="0" w:color="auto"/>
          </w:divBdr>
          <w:divsChild>
            <w:div w:id="1945647282">
              <w:marLeft w:val="0"/>
              <w:marRight w:val="0"/>
              <w:marTop w:val="0"/>
              <w:marBottom w:val="0"/>
              <w:divBdr>
                <w:top w:val="none" w:sz="0" w:space="0" w:color="auto"/>
                <w:left w:val="none" w:sz="0" w:space="0" w:color="auto"/>
                <w:bottom w:val="none" w:sz="0" w:space="0" w:color="auto"/>
                <w:right w:val="none" w:sz="0" w:space="0" w:color="auto"/>
              </w:divBdr>
              <w:divsChild>
                <w:div w:id="1091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035">
      <w:bodyDiv w:val="1"/>
      <w:marLeft w:val="0"/>
      <w:marRight w:val="0"/>
      <w:marTop w:val="0"/>
      <w:marBottom w:val="0"/>
      <w:divBdr>
        <w:top w:val="none" w:sz="0" w:space="0" w:color="auto"/>
        <w:left w:val="none" w:sz="0" w:space="0" w:color="auto"/>
        <w:bottom w:val="none" w:sz="0" w:space="0" w:color="auto"/>
        <w:right w:val="none" w:sz="0" w:space="0" w:color="auto"/>
      </w:divBdr>
    </w:div>
    <w:div w:id="1284190399">
      <w:bodyDiv w:val="1"/>
      <w:marLeft w:val="0"/>
      <w:marRight w:val="0"/>
      <w:marTop w:val="0"/>
      <w:marBottom w:val="0"/>
      <w:divBdr>
        <w:top w:val="none" w:sz="0" w:space="0" w:color="auto"/>
        <w:left w:val="none" w:sz="0" w:space="0" w:color="auto"/>
        <w:bottom w:val="none" w:sz="0" w:space="0" w:color="auto"/>
        <w:right w:val="none" w:sz="0" w:space="0" w:color="auto"/>
      </w:divBdr>
      <w:divsChild>
        <w:div w:id="580994055">
          <w:marLeft w:val="0"/>
          <w:marRight w:val="0"/>
          <w:marTop w:val="0"/>
          <w:marBottom w:val="0"/>
          <w:divBdr>
            <w:top w:val="none" w:sz="0" w:space="0" w:color="auto"/>
            <w:left w:val="none" w:sz="0" w:space="0" w:color="auto"/>
            <w:bottom w:val="none" w:sz="0" w:space="0" w:color="auto"/>
            <w:right w:val="none" w:sz="0" w:space="0" w:color="auto"/>
          </w:divBdr>
          <w:divsChild>
            <w:div w:id="626157716">
              <w:marLeft w:val="0"/>
              <w:marRight w:val="0"/>
              <w:marTop w:val="0"/>
              <w:marBottom w:val="0"/>
              <w:divBdr>
                <w:top w:val="none" w:sz="0" w:space="0" w:color="auto"/>
                <w:left w:val="none" w:sz="0" w:space="0" w:color="auto"/>
                <w:bottom w:val="none" w:sz="0" w:space="0" w:color="auto"/>
                <w:right w:val="none" w:sz="0" w:space="0" w:color="auto"/>
              </w:divBdr>
              <w:divsChild>
                <w:div w:id="1658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2924">
      <w:bodyDiv w:val="1"/>
      <w:marLeft w:val="0"/>
      <w:marRight w:val="0"/>
      <w:marTop w:val="0"/>
      <w:marBottom w:val="0"/>
      <w:divBdr>
        <w:top w:val="none" w:sz="0" w:space="0" w:color="auto"/>
        <w:left w:val="none" w:sz="0" w:space="0" w:color="auto"/>
        <w:bottom w:val="none" w:sz="0" w:space="0" w:color="auto"/>
        <w:right w:val="none" w:sz="0" w:space="0" w:color="auto"/>
      </w:divBdr>
      <w:divsChild>
        <w:div w:id="1336886168">
          <w:marLeft w:val="0"/>
          <w:marRight w:val="0"/>
          <w:marTop w:val="0"/>
          <w:marBottom w:val="0"/>
          <w:divBdr>
            <w:top w:val="none" w:sz="0" w:space="0" w:color="auto"/>
            <w:left w:val="none" w:sz="0" w:space="0" w:color="auto"/>
            <w:bottom w:val="none" w:sz="0" w:space="0" w:color="auto"/>
            <w:right w:val="none" w:sz="0" w:space="0" w:color="auto"/>
          </w:divBdr>
          <w:divsChild>
            <w:div w:id="1397969467">
              <w:marLeft w:val="0"/>
              <w:marRight w:val="0"/>
              <w:marTop w:val="0"/>
              <w:marBottom w:val="0"/>
              <w:divBdr>
                <w:top w:val="none" w:sz="0" w:space="0" w:color="auto"/>
                <w:left w:val="none" w:sz="0" w:space="0" w:color="auto"/>
                <w:bottom w:val="none" w:sz="0" w:space="0" w:color="auto"/>
                <w:right w:val="none" w:sz="0" w:space="0" w:color="auto"/>
              </w:divBdr>
              <w:divsChild>
                <w:div w:id="18334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6843">
      <w:bodyDiv w:val="1"/>
      <w:marLeft w:val="0"/>
      <w:marRight w:val="0"/>
      <w:marTop w:val="0"/>
      <w:marBottom w:val="0"/>
      <w:divBdr>
        <w:top w:val="none" w:sz="0" w:space="0" w:color="auto"/>
        <w:left w:val="none" w:sz="0" w:space="0" w:color="auto"/>
        <w:bottom w:val="none" w:sz="0" w:space="0" w:color="auto"/>
        <w:right w:val="none" w:sz="0" w:space="0" w:color="auto"/>
      </w:divBdr>
      <w:divsChild>
        <w:div w:id="658965376">
          <w:marLeft w:val="0"/>
          <w:marRight w:val="0"/>
          <w:marTop w:val="0"/>
          <w:marBottom w:val="0"/>
          <w:divBdr>
            <w:top w:val="none" w:sz="0" w:space="0" w:color="auto"/>
            <w:left w:val="none" w:sz="0" w:space="0" w:color="auto"/>
            <w:bottom w:val="none" w:sz="0" w:space="0" w:color="auto"/>
            <w:right w:val="none" w:sz="0" w:space="0" w:color="auto"/>
          </w:divBdr>
          <w:divsChild>
            <w:div w:id="1061715591">
              <w:marLeft w:val="0"/>
              <w:marRight w:val="0"/>
              <w:marTop w:val="0"/>
              <w:marBottom w:val="0"/>
              <w:divBdr>
                <w:top w:val="none" w:sz="0" w:space="0" w:color="auto"/>
                <w:left w:val="none" w:sz="0" w:space="0" w:color="auto"/>
                <w:bottom w:val="none" w:sz="0" w:space="0" w:color="auto"/>
                <w:right w:val="none" w:sz="0" w:space="0" w:color="auto"/>
              </w:divBdr>
              <w:divsChild>
                <w:div w:id="1082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7048">
      <w:bodyDiv w:val="1"/>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131480548">
              <w:marLeft w:val="0"/>
              <w:marRight w:val="0"/>
              <w:marTop w:val="0"/>
              <w:marBottom w:val="0"/>
              <w:divBdr>
                <w:top w:val="none" w:sz="0" w:space="0" w:color="auto"/>
                <w:left w:val="none" w:sz="0" w:space="0" w:color="auto"/>
                <w:bottom w:val="none" w:sz="0" w:space="0" w:color="auto"/>
                <w:right w:val="none" w:sz="0" w:space="0" w:color="auto"/>
              </w:divBdr>
              <w:divsChild>
                <w:div w:id="12301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6985">
      <w:bodyDiv w:val="1"/>
      <w:marLeft w:val="0"/>
      <w:marRight w:val="0"/>
      <w:marTop w:val="0"/>
      <w:marBottom w:val="0"/>
      <w:divBdr>
        <w:top w:val="none" w:sz="0" w:space="0" w:color="auto"/>
        <w:left w:val="none" w:sz="0" w:space="0" w:color="auto"/>
        <w:bottom w:val="none" w:sz="0" w:space="0" w:color="auto"/>
        <w:right w:val="none" w:sz="0" w:space="0" w:color="auto"/>
      </w:divBdr>
      <w:divsChild>
        <w:div w:id="1819490117">
          <w:marLeft w:val="0"/>
          <w:marRight w:val="0"/>
          <w:marTop w:val="0"/>
          <w:marBottom w:val="0"/>
          <w:divBdr>
            <w:top w:val="none" w:sz="0" w:space="0" w:color="auto"/>
            <w:left w:val="none" w:sz="0" w:space="0" w:color="auto"/>
            <w:bottom w:val="none" w:sz="0" w:space="0" w:color="auto"/>
            <w:right w:val="none" w:sz="0" w:space="0" w:color="auto"/>
          </w:divBdr>
          <w:divsChild>
            <w:div w:id="2003267404">
              <w:marLeft w:val="0"/>
              <w:marRight w:val="0"/>
              <w:marTop w:val="0"/>
              <w:marBottom w:val="0"/>
              <w:divBdr>
                <w:top w:val="none" w:sz="0" w:space="0" w:color="auto"/>
                <w:left w:val="none" w:sz="0" w:space="0" w:color="auto"/>
                <w:bottom w:val="none" w:sz="0" w:space="0" w:color="auto"/>
                <w:right w:val="none" w:sz="0" w:space="0" w:color="auto"/>
              </w:divBdr>
              <w:divsChild>
                <w:div w:id="1928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mpin.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michalska@ug.czempin.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od@eduodo.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_kwidzyn"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mailto:j.lukaszyk@ug.czemp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czempin" TargetMode="External"/><Relationship Id="rId14" Type="http://schemas.openxmlformats.org/officeDocument/2006/relationships/hyperlink" Target="https://platformazakupowa.pl/pn/gmina_kwidz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12358</Words>
  <Characters>74154</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Słupiński</dc:creator>
  <cp:lastModifiedBy>Padamczak</cp:lastModifiedBy>
  <cp:revision>5</cp:revision>
  <cp:lastPrinted>2021-03-04T20:18:00Z</cp:lastPrinted>
  <dcterms:created xsi:type="dcterms:W3CDTF">2021-03-27T21:10:00Z</dcterms:created>
  <dcterms:modified xsi:type="dcterms:W3CDTF">2021-03-28T14:47:00Z</dcterms:modified>
</cp:coreProperties>
</file>