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13DE" w:rsidRDefault="004C13DE" w:rsidP="004C13DE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Załącznik nr </w:t>
      </w:r>
      <w:r w:rsidR="00B22CD5">
        <w:rPr>
          <w:b/>
          <w:bCs/>
        </w:rPr>
        <w:t>2</w:t>
      </w:r>
      <w:r>
        <w:rPr>
          <w:b/>
          <w:bCs/>
        </w:rPr>
        <w:t xml:space="preserve"> do zaproszenia </w:t>
      </w:r>
    </w:p>
    <w:p w:rsidR="004C13DE" w:rsidRDefault="004C13DE" w:rsidP="004C13DE">
      <w:pPr>
        <w:pStyle w:val="Standard"/>
        <w:spacing w:line="360" w:lineRule="auto"/>
        <w:jc w:val="center"/>
      </w:pPr>
      <w:r>
        <w:rPr>
          <w:b/>
          <w:bCs/>
        </w:rPr>
        <w:t>Przedmiot zamówienia:</w:t>
      </w:r>
    </w:p>
    <w:p w:rsidR="004C13DE" w:rsidRPr="00B22CD5" w:rsidRDefault="004C13DE" w:rsidP="004C13DE">
      <w:pPr>
        <w:pStyle w:val="Standard"/>
        <w:spacing w:line="360" w:lineRule="auto"/>
        <w:rPr>
          <w:b/>
          <w:bCs/>
        </w:rPr>
      </w:pPr>
      <w:r>
        <w:br/>
      </w:r>
      <w:r w:rsidRPr="00B22CD5">
        <w:rPr>
          <w:b/>
          <w:bCs/>
        </w:rPr>
        <w:t>Opis przedmiotu zamówienia:</w:t>
      </w:r>
    </w:p>
    <w:p w:rsidR="004C13DE" w:rsidRPr="00E23AFC" w:rsidRDefault="004C13DE" w:rsidP="004C13DE">
      <w:pPr>
        <w:pStyle w:val="Standard"/>
        <w:widowControl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/>
        </w:rPr>
        <w:t>Przedmiotem zamówienia są dostawy oleju napędowego,</w:t>
      </w:r>
      <w:r w:rsidR="00F96F9F">
        <w:rPr>
          <w:rFonts w:eastAsia="Times New Roman"/>
          <w:color w:val="000000"/>
        </w:rPr>
        <w:t xml:space="preserve"> oleju napędowego PREMIUM, </w:t>
      </w:r>
      <w:r>
        <w:rPr>
          <w:rFonts w:eastAsia="Times New Roman"/>
          <w:color w:val="000000"/>
        </w:rPr>
        <w:t xml:space="preserve"> etyliny</w:t>
      </w:r>
      <w:r w:rsidR="00F96F9F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>i</w:t>
      </w:r>
      <w:r w:rsidR="00F96F9F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>LPG</w:t>
      </w:r>
      <w:r w:rsidR="00F96F9F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>w</w:t>
      </w:r>
      <w:r w:rsidR="00F96F9F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>terminie:</w:t>
      </w:r>
      <w:r>
        <w:rPr>
          <w:rFonts w:eastAsia="Times New Roman"/>
          <w:color w:val="000000"/>
        </w:rPr>
        <w:br/>
      </w:r>
      <w:r w:rsidRPr="00D129FF">
        <w:rPr>
          <w:b/>
          <w:color w:val="000000" w:themeColor="text1"/>
        </w:rPr>
        <w:t xml:space="preserve">12 m-cy od podpisania umowy, jednak nie wcześniej niż od </w:t>
      </w:r>
      <w:r>
        <w:rPr>
          <w:b/>
          <w:color w:val="000000" w:themeColor="text1"/>
          <w:u w:val="single"/>
        </w:rPr>
        <w:t>29</w:t>
      </w:r>
      <w:r w:rsidRPr="00D129FF">
        <w:rPr>
          <w:b/>
          <w:color w:val="000000" w:themeColor="text1"/>
          <w:u w:val="single"/>
        </w:rPr>
        <w:t>.</w:t>
      </w:r>
      <w:r>
        <w:rPr>
          <w:b/>
          <w:color w:val="000000" w:themeColor="text1"/>
          <w:u w:val="single"/>
        </w:rPr>
        <w:t>12</w:t>
      </w:r>
      <w:r w:rsidRPr="00D129FF">
        <w:rPr>
          <w:b/>
          <w:color w:val="000000" w:themeColor="text1"/>
          <w:u w:val="single"/>
        </w:rPr>
        <w:t>.202</w:t>
      </w:r>
      <w:r>
        <w:rPr>
          <w:b/>
          <w:color w:val="000000" w:themeColor="text1"/>
          <w:u w:val="single"/>
        </w:rPr>
        <w:t xml:space="preserve">4 </w:t>
      </w:r>
      <w:r w:rsidRPr="00D129FF">
        <w:rPr>
          <w:b/>
          <w:color w:val="000000" w:themeColor="text1"/>
          <w:u w:val="single"/>
        </w:rPr>
        <w:t>r.</w:t>
      </w:r>
      <w:r w:rsidRPr="00D129FF">
        <w:rPr>
          <w:b/>
          <w:color w:val="000000" w:themeColor="text1"/>
        </w:rPr>
        <w:br/>
      </w:r>
      <w:r>
        <w:rPr>
          <w:b/>
          <w:color w:val="000000" w:themeColor="text1"/>
        </w:rPr>
        <w:t>5</w:t>
      </w:r>
    </w:p>
    <w:p w:rsidR="004C13DE" w:rsidRPr="004C13DE" w:rsidRDefault="004C13DE" w:rsidP="004C13DE">
      <w:pPr>
        <w:pStyle w:val="Standard"/>
        <w:rPr>
          <w:b/>
          <w:bCs/>
        </w:rPr>
      </w:pPr>
      <w:r w:rsidRPr="004C13DE">
        <w:rPr>
          <w:b/>
          <w:bCs/>
        </w:rPr>
        <w:t>Kody CPV:</w:t>
      </w:r>
    </w:p>
    <w:p w:rsidR="004C13DE" w:rsidRPr="004C13DE" w:rsidRDefault="004C13DE" w:rsidP="004C13DE">
      <w:pPr>
        <w:pStyle w:val="Standard"/>
        <w:rPr>
          <w:b/>
          <w:bCs/>
        </w:rPr>
      </w:pPr>
    </w:p>
    <w:p w:rsidR="004C13DE" w:rsidRPr="004C13DE" w:rsidRDefault="004C13DE" w:rsidP="004C13DE">
      <w:pPr>
        <w:pStyle w:val="Standard"/>
        <w:spacing w:line="360" w:lineRule="auto"/>
        <w:rPr>
          <w:b/>
          <w:bCs/>
        </w:rPr>
      </w:pPr>
      <w:r w:rsidRPr="004C13DE">
        <w:rPr>
          <w:b/>
          <w:bCs/>
        </w:rPr>
        <w:t>09100000-0</w:t>
      </w:r>
      <w:r w:rsidRPr="004C13DE">
        <w:rPr>
          <w:b/>
          <w:bCs/>
        </w:rPr>
        <w:tab/>
        <w:t xml:space="preserve">paliwa, </w:t>
      </w:r>
    </w:p>
    <w:p w:rsidR="004C13DE" w:rsidRPr="004C13DE" w:rsidRDefault="004C13DE" w:rsidP="004C13DE">
      <w:pPr>
        <w:pStyle w:val="Standard"/>
        <w:spacing w:line="360" w:lineRule="auto"/>
        <w:rPr>
          <w:b/>
          <w:bCs/>
        </w:rPr>
      </w:pPr>
      <w:r w:rsidRPr="004C13DE">
        <w:rPr>
          <w:b/>
          <w:bCs/>
        </w:rPr>
        <w:t>09134000-7</w:t>
      </w:r>
      <w:r w:rsidRPr="004C13DE">
        <w:rPr>
          <w:b/>
          <w:bCs/>
        </w:rPr>
        <w:tab/>
        <w:t xml:space="preserve">oleje napędowe, </w:t>
      </w:r>
    </w:p>
    <w:p w:rsidR="004C13DE" w:rsidRPr="004C13DE" w:rsidRDefault="004C13DE" w:rsidP="004C13DE">
      <w:pPr>
        <w:pStyle w:val="Standard"/>
        <w:spacing w:line="360" w:lineRule="auto"/>
        <w:rPr>
          <w:b/>
          <w:bCs/>
        </w:rPr>
      </w:pPr>
      <w:r w:rsidRPr="004C13DE">
        <w:rPr>
          <w:b/>
          <w:bCs/>
        </w:rPr>
        <w:t>09132100-4</w:t>
      </w:r>
      <w:r w:rsidRPr="004C13DE">
        <w:rPr>
          <w:b/>
          <w:bCs/>
        </w:rPr>
        <w:tab/>
        <w:t>benzyna bezołowiowa,</w:t>
      </w:r>
    </w:p>
    <w:p w:rsidR="004C13DE" w:rsidRPr="004C13DE" w:rsidRDefault="004C13DE" w:rsidP="004C13DE">
      <w:pPr>
        <w:pStyle w:val="Standard"/>
        <w:spacing w:line="360" w:lineRule="auto"/>
        <w:rPr>
          <w:b/>
          <w:bCs/>
        </w:rPr>
      </w:pPr>
      <w:r w:rsidRPr="004C13DE">
        <w:rPr>
          <w:b/>
          <w:bCs/>
        </w:rPr>
        <w:t>09133000-0</w:t>
      </w:r>
      <w:r w:rsidRPr="004C13DE">
        <w:rPr>
          <w:b/>
          <w:bCs/>
        </w:rPr>
        <w:tab/>
        <w:t>skroplony gaz ropopochodny (LPG)</w:t>
      </w:r>
    </w:p>
    <w:p w:rsidR="004C13DE" w:rsidRPr="00766EA3" w:rsidRDefault="004C13DE" w:rsidP="004C13DE">
      <w:pPr>
        <w:pStyle w:val="Standard"/>
        <w:spacing w:line="360" w:lineRule="auto"/>
        <w:jc w:val="both"/>
      </w:pPr>
    </w:p>
    <w:p w:rsidR="004C13DE" w:rsidRPr="006A54C1" w:rsidRDefault="004C13DE" w:rsidP="004C13DE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eastAsia="Times New Roman"/>
          <w:b/>
          <w:color w:val="000000" w:themeColor="text1"/>
        </w:rPr>
      </w:pPr>
      <w:r w:rsidRPr="008F364A">
        <w:rPr>
          <w:rFonts w:eastAsia="Times New Roman"/>
          <w:b/>
          <w:color w:val="000000" w:themeColor="text1"/>
        </w:rPr>
        <w:t xml:space="preserve">Szacunkowe </w:t>
      </w:r>
      <w:r w:rsidRPr="006A54C1">
        <w:rPr>
          <w:rFonts w:eastAsia="Times New Roman"/>
          <w:b/>
          <w:color w:val="000000" w:themeColor="text1"/>
        </w:rPr>
        <w:t>zużycie paliw w okresie 12 miesięcy:</w:t>
      </w:r>
    </w:p>
    <w:p w:rsidR="004C13DE" w:rsidRPr="004C13DE" w:rsidRDefault="004C13DE" w:rsidP="004C13DE">
      <w:pPr>
        <w:pStyle w:val="Standard"/>
        <w:spacing w:line="360" w:lineRule="auto"/>
        <w:ind w:firstLine="708"/>
        <w:jc w:val="both"/>
        <w:rPr>
          <w:rFonts w:cs="Times New Roman"/>
          <w:b/>
          <w:bCs/>
          <w:color w:val="000000" w:themeColor="text1"/>
        </w:rPr>
      </w:pPr>
      <w:r w:rsidRPr="004C13DE">
        <w:rPr>
          <w:rFonts w:cs="Times New Roman"/>
          <w:b/>
          <w:bCs/>
          <w:color w:val="000000" w:themeColor="text1"/>
        </w:rPr>
        <w:t>Olej napędowy – 4 535,44 l</w:t>
      </w:r>
    </w:p>
    <w:p w:rsidR="004C13DE" w:rsidRPr="004C13DE" w:rsidRDefault="004C13DE" w:rsidP="004C13DE">
      <w:pPr>
        <w:pStyle w:val="Standard"/>
        <w:spacing w:line="360" w:lineRule="auto"/>
        <w:ind w:firstLine="708"/>
        <w:jc w:val="both"/>
        <w:rPr>
          <w:rFonts w:cs="Times New Roman"/>
          <w:b/>
          <w:bCs/>
        </w:rPr>
      </w:pPr>
      <w:r w:rsidRPr="004C13DE">
        <w:rPr>
          <w:rFonts w:cs="Times New Roman"/>
          <w:b/>
          <w:bCs/>
          <w:color w:val="000000" w:themeColor="text1"/>
        </w:rPr>
        <w:t xml:space="preserve">Etylina Pb95- </w:t>
      </w:r>
      <w:r w:rsidRPr="004C13DE">
        <w:rPr>
          <w:rFonts w:cs="Times New Roman"/>
          <w:b/>
          <w:bCs/>
        </w:rPr>
        <w:t>7 458,50</w:t>
      </w:r>
      <w:r>
        <w:rPr>
          <w:rFonts w:cs="Times New Roman"/>
          <w:b/>
          <w:bCs/>
        </w:rPr>
        <w:t xml:space="preserve"> l</w:t>
      </w:r>
    </w:p>
    <w:p w:rsidR="004C13DE" w:rsidRPr="004C13DE" w:rsidRDefault="004C13DE" w:rsidP="004C13DE">
      <w:pPr>
        <w:pStyle w:val="Standard"/>
        <w:spacing w:line="360" w:lineRule="auto"/>
        <w:ind w:firstLine="708"/>
        <w:jc w:val="both"/>
        <w:rPr>
          <w:rFonts w:cs="Times New Roman"/>
          <w:b/>
          <w:bCs/>
          <w:color w:val="000000" w:themeColor="text1"/>
        </w:rPr>
      </w:pPr>
      <w:r w:rsidRPr="004C13DE">
        <w:rPr>
          <w:rFonts w:cs="Times New Roman"/>
          <w:b/>
          <w:bCs/>
          <w:color w:val="000000" w:themeColor="text1"/>
        </w:rPr>
        <w:t>Etylina Pb98-</w:t>
      </w:r>
      <w:r w:rsidRPr="004C13DE">
        <w:rPr>
          <w:rFonts w:cs="Times New Roman"/>
        </w:rPr>
        <w:t xml:space="preserve"> </w:t>
      </w:r>
      <w:r w:rsidRPr="004C13DE">
        <w:rPr>
          <w:rFonts w:cs="Times New Roman"/>
          <w:b/>
          <w:bCs/>
          <w:color w:val="000000" w:themeColor="text1"/>
        </w:rPr>
        <w:t>1 500,00</w:t>
      </w:r>
      <w:r>
        <w:rPr>
          <w:rFonts w:cs="Times New Roman"/>
          <w:b/>
          <w:bCs/>
          <w:color w:val="000000" w:themeColor="text1"/>
        </w:rPr>
        <w:t xml:space="preserve"> l</w:t>
      </w:r>
    </w:p>
    <w:p w:rsidR="004C13DE" w:rsidRDefault="004C13DE" w:rsidP="004C13DE">
      <w:pPr>
        <w:pStyle w:val="Standard"/>
        <w:spacing w:line="360" w:lineRule="auto"/>
        <w:ind w:firstLine="708"/>
        <w:jc w:val="both"/>
        <w:rPr>
          <w:rFonts w:cs="Times New Roman"/>
          <w:b/>
          <w:bCs/>
          <w:color w:val="000000" w:themeColor="text1"/>
        </w:rPr>
      </w:pPr>
      <w:r w:rsidRPr="004C13DE">
        <w:rPr>
          <w:rFonts w:cs="Times New Roman"/>
          <w:b/>
          <w:bCs/>
          <w:color w:val="000000" w:themeColor="text1"/>
        </w:rPr>
        <w:t>LPG-</w:t>
      </w:r>
      <w:r w:rsidRPr="004C13DE">
        <w:rPr>
          <w:rFonts w:cs="Times New Roman"/>
        </w:rPr>
        <w:t xml:space="preserve"> </w:t>
      </w:r>
      <w:r w:rsidRPr="004C13DE">
        <w:rPr>
          <w:rFonts w:cs="Times New Roman"/>
          <w:b/>
          <w:bCs/>
          <w:color w:val="000000" w:themeColor="text1"/>
        </w:rPr>
        <w:t>9 399,56</w:t>
      </w:r>
      <w:r>
        <w:rPr>
          <w:rFonts w:cs="Times New Roman"/>
          <w:b/>
          <w:bCs/>
          <w:color w:val="000000" w:themeColor="text1"/>
        </w:rPr>
        <w:t xml:space="preserve"> l</w:t>
      </w:r>
    </w:p>
    <w:p w:rsidR="00273BCD" w:rsidRPr="004C13DE" w:rsidRDefault="00273BCD" w:rsidP="004C13DE">
      <w:pPr>
        <w:pStyle w:val="Standard"/>
        <w:spacing w:line="360" w:lineRule="auto"/>
        <w:ind w:firstLine="708"/>
        <w:jc w:val="both"/>
        <w:rPr>
          <w:rFonts w:cs="Times New Roman"/>
          <w:color w:val="000000" w:themeColor="text1"/>
        </w:rPr>
      </w:pPr>
      <w:bookmarkStart w:id="0" w:name="_Hlk180135862"/>
      <w:r w:rsidRPr="00273BCD">
        <w:rPr>
          <w:rFonts w:cs="Times New Roman"/>
          <w:b/>
          <w:bCs/>
          <w:color w:val="000000" w:themeColor="text1"/>
        </w:rPr>
        <w:t xml:space="preserve">Olej napędowy PREMIUM </w:t>
      </w:r>
      <w:bookmarkEnd w:id="0"/>
      <w:r w:rsidRPr="00273BCD">
        <w:rPr>
          <w:rFonts w:cs="Times New Roman"/>
          <w:b/>
          <w:bCs/>
          <w:color w:val="000000" w:themeColor="text1"/>
        </w:rPr>
        <w:t>– 800 l</w:t>
      </w:r>
    </w:p>
    <w:p w:rsidR="004C13DE" w:rsidRDefault="004C13DE" w:rsidP="004C13DE">
      <w:pPr>
        <w:pStyle w:val="Standard"/>
        <w:spacing w:line="360" w:lineRule="auto"/>
        <w:jc w:val="both"/>
      </w:pPr>
    </w:p>
    <w:p w:rsidR="00DE36D7" w:rsidRDefault="00DE36D7" w:rsidP="00DE36D7">
      <w:pPr>
        <w:pStyle w:val="Standard"/>
        <w:spacing w:line="360" w:lineRule="auto"/>
        <w:jc w:val="both"/>
        <w:rPr>
          <w:b/>
        </w:rPr>
      </w:pPr>
      <w:r>
        <w:rPr>
          <w:b/>
        </w:rPr>
        <w:t>Sukcesywn</w:t>
      </w:r>
      <w:r w:rsidR="00985036">
        <w:rPr>
          <w:b/>
        </w:rPr>
        <w:t>y</w:t>
      </w:r>
      <w:r>
        <w:rPr>
          <w:b/>
        </w:rPr>
        <w:t xml:space="preserve"> </w:t>
      </w:r>
      <w:r w:rsidR="00985036">
        <w:rPr>
          <w:b/>
        </w:rPr>
        <w:t>zakup</w:t>
      </w:r>
      <w:r>
        <w:rPr>
          <w:b/>
        </w:rPr>
        <w:t xml:space="preserve"> oleju napędowego (do samochodów osobowych)</w:t>
      </w:r>
      <w:r w:rsidR="005C550B">
        <w:rPr>
          <w:b/>
        </w:rPr>
        <w:t xml:space="preserve">, </w:t>
      </w:r>
      <w:r w:rsidR="005C550B">
        <w:rPr>
          <w:rFonts w:cs="Times New Roman"/>
          <w:b/>
          <w:bCs/>
          <w:color w:val="000000" w:themeColor="text1"/>
        </w:rPr>
        <w:t>o</w:t>
      </w:r>
      <w:r w:rsidR="005C550B" w:rsidRPr="00273BCD">
        <w:rPr>
          <w:rFonts w:cs="Times New Roman"/>
          <w:b/>
          <w:bCs/>
          <w:color w:val="000000" w:themeColor="text1"/>
        </w:rPr>
        <w:t>lej</w:t>
      </w:r>
      <w:r w:rsidR="005C550B">
        <w:rPr>
          <w:rFonts w:cs="Times New Roman"/>
          <w:b/>
          <w:bCs/>
          <w:color w:val="000000" w:themeColor="text1"/>
        </w:rPr>
        <w:t>u</w:t>
      </w:r>
      <w:r w:rsidR="005C550B" w:rsidRPr="00273BCD">
        <w:rPr>
          <w:rFonts w:cs="Times New Roman"/>
          <w:b/>
          <w:bCs/>
          <w:color w:val="000000" w:themeColor="text1"/>
        </w:rPr>
        <w:t xml:space="preserve"> napędow</w:t>
      </w:r>
      <w:r w:rsidR="005C550B">
        <w:rPr>
          <w:rFonts w:cs="Times New Roman"/>
          <w:b/>
          <w:bCs/>
          <w:color w:val="000000" w:themeColor="text1"/>
        </w:rPr>
        <w:t>ego</w:t>
      </w:r>
      <w:r w:rsidR="005C550B" w:rsidRPr="00273BCD">
        <w:rPr>
          <w:rFonts w:cs="Times New Roman"/>
          <w:b/>
          <w:bCs/>
          <w:color w:val="000000" w:themeColor="text1"/>
        </w:rPr>
        <w:t xml:space="preserve"> PREMIUM</w:t>
      </w:r>
      <w:r w:rsidR="005C550B">
        <w:rPr>
          <w:rFonts w:cs="Times New Roman"/>
          <w:b/>
          <w:bCs/>
          <w:color w:val="000000" w:themeColor="text1"/>
        </w:rPr>
        <w:t>,</w:t>
      </w:r>
      <w:r>
        <w:rPr>
          <w:b/>
        </w:rPr>
        <w:t xml:space="preserve"> </w:t>
      </w:r>
      <w:r w:rsidRPr="0080049D">
        <w:rPr>
          <w:b/>
        </w:rPr>
        <w:t>etyliny</w:t>
      </w:r>
      <w:r>
        <w:rPr>
          <w:b/>
        </w:rPr>
        <w:t xml:space="preserve"> (benzyny bezołowiowej Pb95</w:t>
      </w:r>
      <w:r w:rsidR="001121BA">
        <w:rPr>
          <w:b/>
        </w:rPr>
        <w:t xml:space="preserve"> i Pb98</w:t>
      </w:r>
      <w:r>
        <w:rPr>
          <w:b/>
        </w:rPr>
        <w:t>)</w:t>
      </w:r>
      <w:r w:rsidRPr="0080049D">
        <w:rPr>
          <w:b/>
        </w:rPr>
        <w:t xml:space="preserve"> i skroplonego gazu ropopochod</w:t>
      </w:r>
      <w:r>
        <w:rPr>
          <w:b/>
        </w:rPr>
        <w:t xml:space="preserve">nego (LPG) wg ceny dnia – (minus) </w:t>
      </w:r>
      <w:r w:rsidRPr="0080049D">
        <w:rPr>
          <w:b/>
        </w:rPr>
        <w:t>upust podanej przez Wykonawcę w formularzu ofertowy.</w:t>
      </w:r>
    </w:p>
    <w:p w:rsidR="00DE36D7" w:rsidRPr="0080049D" w:rsidRDefault="00DE36D7" w:rsidP="00DE36D7">
      <w:pPr>
        <w:pStyle w:val="Standard"/>
        <w:spacing w:line="360" w:lineRule="auto"/>
        <w:jc w:val="both"/>
        <w:rPr>
          <w:b/>
        </w:rPr>
      </w:pPr>
    </w:p>
    <w:p w:rsidR="00DE36D7" w:rsidRDefault="00DE36D7" w:rsidP="00DE36D7">
      <w:pPr>
        <w:pStyle w:val="Standard"/>
        <w:widowControl/>
        <w:numPr>
          <w:ilvl w:val="0"/>
          <w:numId w:val="1"/>
        </w:numPr>
        <w:spacing w:line="360" w:lineRule="auto"/>
        <w:jc w:val="both"/>
      </w:pPr>
      <w:r>
        <w:t xml:space="preserve">Zamawiający wymaga, aby zakup paliwa dokonywany był w formie bezgotówkowej. Wykonawca winien jest dysponować możliwością bezgotówkowego rozliczania pobieranego paliwa </w:t>
      </w:r>
      <w:r w:rsidRPr="00FF69CB">
        <w:rPr>
          <w:b/>
          <w:bCs/>
          <w:u w:val="single"/>
        </w:rPr>
        <w:t>prócz wskazanej w formularzu ofertowym stacji</w:t>
      </w:r>
      <w:r>
        <w:t xml:space="preserve"> także oraz jednej </w:t>
      </w:r>
      <w:r>
        <w:lastRenderedPageBreak/>
        <w:t xml:space="preserve">ogólnodostępnej stacji w odległości </w:t>
      </w:r>
      <w:r w:rsidR="00D81780">
        <w:t>30</w:t>
      </w:r>
      <w:r>
        <w:t xml:space="preserve"> km od siedziby Zamawiającego</w:t>
      </w:r>
      <w:r w:rsidR="00D81780">
        <w:t xml:space="preserve"> </w:t>
      </w:r>
      <w:r>
        <w:t xml:space="preserve">przy częstotliwości wystawiania faktur nie częściej niż raz w miesiącu. </w:t>
      </w:r>
    </w:p>
    <w:p w:rsidR="00DE36D7" w:rsidRDefault="00DE36D7" w:rsidP="00DE36D7">
      <w:pPr>
        <w:pStyle w:val="Standard"/>
        <w:widowControl/>
        <w:numPr>
          <w:ilvl w:val="0"/>
          <w:numId w:val="1"/>
        </w:numPr>
        <w:spacing w:line="360" w:lineRule="auto"/>
        <w:jc w:val="both"/>
      </w:pPr>
      <w:r>
        <w:t xml:space="preserve">Wykonawca powinien posiadać aktualną i ważną na czas obowiązywania umowy koncesję (decyzję wraz z warunkami jej udzielenia) na obrót paliwami ciekłymi wydaną przez Prezesa Urzędu Regulacji Energetyki na podstawie ustawy z dnia 10 kwietnia 1997 r. Prawo </w:t>
      </w:r>
      <w:r w:rsidRPr="00EB3462">
        <w:rPr>
          <w:color w:val="000000" w:themeColor="text1"/>
        </w:rPr>
        <w:t>energetyczne (t.j. Dz. U. 2022.1385 z późń.zm.).</w:t>
      </w:r>
    </w:p>
    <w:p w:rsidR="00DE36D7" w:rsidRPr="001121BA" w:rsidRDefault="00DE36D7" w:rsidP="00DE36D7">
      <w:pPr>
        <w:pStyle w:val="Standard"/>
        <w:widowControl/>
        <w:numPr>
          <w:ilvl w:val="0"/>
          <w:numId w:val="1"/>
        </w:numPr>
        <w:spacing w:line="360" w:lineRule="auto"/>
        <w:jc w:val="both"/>
      </w:pPr>
      <w:r>
        <w:t xml:space="preserve">Sprzedawane przez Wykonawcę paliwo musi spełniać wymagania określone w Rozporządzeniu Ministra Gospodarki z dnia 09 października 2015 r. w sprawie </w:t>
      </w:r>
      <w:r w:rsidRPr="001121BA">
        <w:t>wymagań jakościowych dla paliw ciekłych (Dz. U. z 202</w:t>
      </w:r>
      <w:r w:rsidR="001121BA" w:rsidRPr="001121BA">
        <w:t>4</w:t>
      </w:r>
      <w:r w:rsidRPr="001121BA">
        <w:t xml:space="preserve"> poz. </w:t>
      </w:r>
      <w:r w:rsidR="001121BA" w:rsidRPr="001121BA">
        <w:t>1018</w:t>
      </w:r>
      <w:r w:rsidRPr="001121BA">
        <w:t xml:space="preserve">) </w:t>
      </w:r>
      <w:r w:rsidR="001121BA" w:rsidRPr="001121BA">
        <w:t>:</w:t>
      </w:r>
    </w:p>
    <w:p w:rsidR="001121BA" w:rsidRPr="001121BA" w:rsidRDefault="001121BA" w:rsidP="001121BA">
      <w:pPr>
        <w:pStyle w:val="Standard"/>
        <w:widowControl/>
        <w:spacing w:line="360" w:lineRule="auto"/>
        <w:ind w:left="644"/>
        <w:jc w:val="both"/>
        <w:rPr>
          <w:b/>
          <w:bCs/>
        </w:rPr>
      </w:pPr>
      <w:r w:rsidRPr="001121BA">
        <w:rPr>
          <w:b/>
          <w:bCs/>
        </w:rPr>
        <w:t>- Olej napędowy spełniający normę PN-EN 590:2022-08</w:t>
      </w:r>
    </w:p>
    <w:p w:rsidR="001121BA" w:rsidRPr="001121BA" w:rsidRDefault="001121BA" w:rsidP="001121BA">
      <w:pPr>
        <w:pStyle w:val="Standard"/>
        <w:widowControl/>
        <w:spacing w:line="360" w:lineRule="auto"/>
        <w:ind w:left="644"/>
        <w:jc w:val="both"/>
        <w:rPr>
          <w:b/>
          <w:bCs/>
        </w:rPr>
      </w:pPr>
      <w:r w:rsidRPr="001121BA">
        <w:rPr>
          <w:b/>
          <w:bCs/>
        </w:rPr>
        <w:t>- benzyna bezołowiowa spełniająca normę PN-EN 228+A1:2017-06</w:t>
      </w:r>
    </w:p>
    <w:p w:rsidR="001121BA" w:rsidRDefault="001121BA" w:rsidP="001121BA">
      <w:pPr>
        <w:pStyle w:val="Standard"/>
        <w:widowControl/>
        <w:spacing w:line="360" w:lineRule="auto"/>
        <w:ind w:left="644"/>
        <w:jc w:val="both"/>
        <w:rPr>
          <w:rStyle w:val="Hipercze"/>
          <w:b/>
          <w:bCs/>
          <w:color w:val="auto"/>
          <w:u w:val="none"/>
        </w:rPr>
      </w:pPr>
      <w:r w:rsidRPr="001121BA">
        <w:rPr>
          <w:b/>
          <w:bCs/>
        </w:rPr>
        <w:t xml:space="preserve">- skroplony gaz ropopochodny </w:t>
      </w:r>
      <w:hyperlink r:id="rId7" w:history="1">
        <w:r w:rsidRPr="001121BA">
          <w:rPr>
            <w:rStyle w:val="Hipercze"/>
            <w:b/>
            <w:bCs/>
            <w:color w:val="auto"/>
            <w:u w:val="none"/>
          </w:rPr>
          <w:t>PN-EN 589+A1:2012</w:t>
        </w:r>
      </w:hyperlink>
    </w:p>
    <w:p w:rsidR="00273BCD" w:rsidRPr="001121BA" w:rsidRDefault="00273BCD" w:rsidP="001121BA">
      <w:pPr>
        <w:pStyle w:val="Standard"/>
        <w:widowControl/>
        <w:spacing w:line="360" w:lineRule="auto"/>
        <w:ind w:left="644"/>
        <w:jc w:val="both"/>
        <w:rPr>
          <w:b/>
          <w:bCs/>
        </w:rPr>
      </w:pPr>
      <w:r>
        <w:rPr>
          <w:rStyle w:val="Hipercze"/>
          <w:b/>
          <w:bCs/>
          <w:color w:val="auto"/>
          <w:u w:val="none"/>
        </w:rPr>
        <w:t xml:space="preserve">- </w:t>
      </w:r>
      <w:r w:rsidRPr="00273BCD">
        <w:rPr>
          <w:b/>
          <w:bCs/>
        </w:rPr>
        <w:t xml:space="preserve">Olej napędowy PREMIUM – </w:t>
      </w:r>
      <w:r w:rsidR="00BE1EC0" w:rsidRPr="00BE1EC0">
        <w:rPr>
          <w:b/>
          <w:bCs/>
        </w:rPr>
        <w:t>Gdy olej napędowy zawiera więcej niż 2 % (V/V) FAME, wymagane jest oznaczanie stabilności oksydacyjnej wg PN-EN 15751 lub wg PN-EN 16091.</w:t>
      </w:r>
      <w:r w:rsidR="00BE1EC0" w:rsidRPr="00BE1EC0">
        <w:rPr>
          <w:rFonts w:ascii="Arial" w:eastAsiaTheme="minorHAnsi" w:hAnsi="Arial" w:cs="Arial"/>
          <w:color w:val="000000"/>
          <w:spacing w:val="3"/>
          <w:kern w:val="2"/>
          <w:sz w:val="30"/>
          <w:szCs w:val="30"/>
          <w:lang w:eastAsia="en-US"/>
          <w14:ligatures w14:val="standardContextual"/>
        </w:rPr>
        <w:t xml:space="preserve"> </w:t>
      </w:r>
      <w:r w:rsidR="00BE1EC0" w:rsidRPr="00BE1EC0">
        <w:rPr>
          <w:b/>
          <w:bCs/>
        </w:rPr>
        <w:t>FAME powinny spełniać wymagania PN-EN 14214.</w:t>
      </w:r>
    </w:p>
    <w:p w:rsidR="00DE36D7" w:rsidRDefault="00DE36D7" w:rsidP="00DE36D7">
      <w:pPr>
        <w:pStyle w:val="Standard"/>
        <w:widowControl/>
        <w:numPr>
          <w:ilvl w:val="0"/>
          <w:numId w:val="1"/>
        </w:numPr>
        <w:spacing w:line="360" w:lineRule="auto"/>
        <w:jc w:val="both"/>
      </w:pPr>
      <w:r w:rsidRPr="001121BA">
        <w:t xml:space="preserve">W trakcie trwania umowy zamawiający zastrzega sobie prawo do przeprowadzenia badań dot. jakości paliwa zgodnie </w:t>
      </w:r>
      <w:r>
        <w:t>z w/w Rozporządzeniami. W sytuacji zaistnienia po stronie Zamawiającego uzasadnionego podejrzenia</w:t>
      </w:r>
      <w:r>
        <w:rPr>
          <w:rStyle w:val="Odwoanieprzypisudolnego"/>
        </w:rPr>
        <w:footnoteReference w:id="1"/>
      </w:r>
      <w:r>
        <w:t xml:space="preserve">, iż zakupione paliwo nie spełnia przez Wykonawcę wymagań jakościowych zgodnych z w/w Rozporządzeniami, Zamawiający zleci wykonanie badań w wybranym przez Zamawiającego laboratorium. W sytuacji stwierdzenia przez laboratorium niezgodności paliwa z wymaganiami jakościowymi dla paliw, Zamawiający obciąży Wykonawcę kosztami badań. Jednocześnie Zamawiający zastrzega sobie prawo do naliczenia kary umownej w wysokości 10% całej umowy, a także odstąpienia od umowy i dochodzenia od Wykonawcy zapłaty wszelkich kosztów powstałych w związku z niezgodnością paliwa z normami jakościowymi (w tym koszty nabywania paliwa w wyższej cenie, oraz koszty związane z naprawą pojazdów, maszyn lub urządzeń powstałą w wyniku nieprawidłowej jakości paliwa). </w:t>
      </w:r>
    </w:p>
    <w:p w:rsidR="00985036" w:rsidRDefault="00DE36D7" w:rsidP="00DE36D7">
      <w:pPr>
        <w:pStyle w:val="Standard"/>
        <w:widowControl/>
        <w:numPr>
          <w:ilvl w:val="0"/>
          <w:numId w:val="1"/>
        </w:numPr>
        <w:spacing w:line="360" w:lineRule="auto"/>
        <w:jc w:val="both"/>
      </w:pPr>
      <w:r>
        <w:t xml:space="preserve">Wykonawca musi posiadać stacje (stację) paliw spełniające(ą) wymogi przewidziane przepisami dla stacji paliw, zgodnie z Rozporządzeniem Ministra Gospodarki z dnia 24 lipca 2023 r. w sprawie warunków technicznych, jakim powinny odpowiadać bazy i </w:t>
      </w:r>
      <w:r>
        <w:lastRenderedPageBreak/>
        <w:t xml:space="preserve">stacje paliw płynnych, rurociągi przesyłowe dalekosiężne służące do transportu ropy naftowej i produktów naftowych i ich usytuowanie (Dz. U. 2023 poz. 1707). </w:t>
      </w:r>
    </w:p>
    <w:p w:rsidR="00DE36D7" w:rsidRDefault="00DE36D7" w:rsidP="00DE36D7">
      <w:pPr>
        <w:pStyle w:val="Standard"/>
        <w:widowControl/>
        <w:numPr>
          <w:ilvl w:val="0"/>
          <w:numId w:val="1"/>
        </w:numPr>
        <w:spacing w:line="360" w:lineRule="auto"/>
        <w:jc w:val="both"/>
      </w:pPr>
      <w:r>
        <w:t>Stacje Wykonawcy muszą być czynne od poniedziałku do niedzieli 24 godz/dobę.</w:t>
      </w:r>
    </w:p>
    <w:p w:rsidR="00DE36D7" w:rsidRDefault="00DE36D7" w:rsidP="00DE36D7">
      <w:pPr>
        <w:pStyle w:val="Standard"/>
        <w:widowControl/>
        <w:numPr>
          <w:ilvl w:val="0"/>
          <w:numId w:val="1"/>
        </w:numPr>
        <w:spacing w:line="360" w:lineRule="auto"/>
        <w:jc w:val="both"/>
      </w:pPr>
      <w:r w:rsidRPr="00EB3462">
        <w:rPr>
          <w:rFonts w:cs="Times New Roman"/>
        </w:rPr>
        <w:t>Zamawiający na podstawie Ustawa z dnia 11 marca 2004 r. o podatku od towarów i uslug (Dz. U. poz. 2023.1570) wprowadza mechanizm podzielonej płatności (splitpayment) dla wystawionych przez Wykonawcę faktur. W związku z powyższym Wykonawca zobowiązany jest podać w umowie dla potrzeb rozliczenia finansowego umowy rachunek objęty mechanizmem podzielonej płatności (splitpayment).</w:t>
      </w:r>
    </w:p>
    <w:p w:rsidR="00DE36D7" w:rsidRDefault="00DE36D7" w:rsidP="00DE36D7">
      <w:pPr>
        <w:pStyle w:val="Standard"/>
        <w:widowControl/>
        <w:numPr>
          <w:ilvl w:val="0"/>
          <w:numId w:val="1"/>
        </w:numPr>
        <w:spacing w:line="360" w:lineRule="auto"/>
        <w:jc w:val="both"/>
      </w:pPr>
      <w:r>
        <w:t>Zamawiający zastrzega, że ilość pojazdów oraz sprzętu użytkowanego obecnie przez Zamawiającego może ulec zmianie w czasie trwania umowy, o czym Zamawiający niezwłocznie poinformuje Wykonawcę</w:t>
      </w:r>
    </w:p>
    <w:p w:rsidR="00DE36D7" w:rsidRDefault="00DE36D7" w:rsidP="00DE36D7">
      <w:pPr>
        <w:pStyle w:val="Standard"/>
        <w:spacing w:line="360" w:lineRule="auto"/>
        <w:ind w:left="4248"/>
        <w:jc w:val="both"/>
      </w:pPr>
    </w:p>
    <w:p w:rsidR="00DE36D7" w:rsidRDefault="00DE36D7" w:rsidP="00DE36D7">
      <w:pPr>
        <w:pStyle w:val="Standard"/>
        <w:spacing w:line="360" w:lineRule="auto"/>
        <w:ind w:left="4248"/>
        <w:jc w:val="both"/>
      </w:pPr>
    </w:p>
    <w:p w:rsidR="00DE36D7" w:rsidRDefault="00DE36D7" w:rsidP="00DE36D7">
      <w:pPr>
        <w:pStyle w:val="Standard"/>
        <w:spacing w:line="360" w:lineRule="auto"/>
        <w:ind w:left="4248"/>
        <w:jc w:val="both"/>
      </w:pPr>
    </w:p>
    <w:sectPr w:rsidR="00DE3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36D7" w:rsidRDefault="00DE36D7" w:rsidP="00DE36D7">
      <w:pPr>
        <w:spacing w:after="0" w:line="240" w:lineRule="auto"/>
      </w:pPr>
      <w:r>
        <w:separator/>
      </w:r>
    </w:p>
  </w:endnote>
  <w:endnote w:type="continuationSeparator" w:id="0">
    <w:p w:rsidR="00DE36D7" w:rsidRDefault="00DE36D7" w:rsidP="00DE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36D7" w:rsidRDefault="00DE36D7" w:rsidP="00DE36D7">
      <w:pPr>
        <w:spacing w:after="0" w:line="240" w:lineRule="auto"/>
      </w:pPr>
      <w:r>
        <w:separator/>
      </w:r>
    </w:p>
  </w:footnote>
  <w:footnote w:type="continuationSeparator" w:id="0">
    <w:p w:rsidR="00DE36D7" w:rsidRDefault="00DE36D7" w:rsidP="00DE36D7">
      <w:pPr>
        <w:spacing w:after="0" w:line="240" w:lineRule="auto"/>
      </w:pPr>
      <w:r>
        <w:continuationSeparator/>
      </w:r>
    </w:p>
  </w:footnote>
  <w:footnote w:id="1">
    <w:p w:rsidR="00DE36D7" w:rsidRDefault="00DE36D7" w:rsidP="00DE36D7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rPr>
          <w:i/>
        </w:rPr>
        <w:t>Uzasadnionym podejrzeniem przez Zamawiającego jest pewien stan rzeczy oparty na dowodach pozwalających na przeprowadzenie postępowania w tej sprawie tj. nieprawidłowa praca silników pojazdów, pojazdów specjalnych, ciągników rolniczych, urządzeń napędzanych zakupionym paliwem u Wykonawcy.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7A53"/>
    <w:multiLevelType w:val="multilevel"/>
    <w:tmpl w:val="2BE67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 w:themeColor="text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3364A"/>
    <w:multiLevelType w:val="hybridMultilevel"/>
    <w:tmpl w:val="BB0E92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6102752">
    <w:abstractNumId w:val="1"/>
  </w:num>
  <w:num w:numId="2" w16cid:durableId="804467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D7"/>
    <w:rsid w:val="001121BA"/>
    <w:rsid w:val="001662C8"/>
    <w:rsid w:val="00273BCD"/>
    <w:rsid w:val="0034031A"/>
    <w:rsid w:val="004C13DE"/>
    <w:rsid w:val="004F6A01"/>
    <w:rsid w:val="005C550B"/>
    <w:rsid w:val="00985036"/>
    <w:rsid w:val="00B22CD5"/>
    <w:rsid w:val="00BE1EC0"/>
    <w:rsid w:val="00C50575"/>
    <w:rsid w:val="00C53443"/>
    <w:rsid w:val="00CC40A2"/>
    <w:rsid w:val="00D81780"/>
    <w:rsid w:val="00DE36D7"/>
    <w:rsid w:val="00E03E2B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A808"/>
  <w15:chartTrackingRefBased/>
  <w15:docId w15:val="{BEC9C4DA-15AE-4C11-AD8C-BE57816F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E36D7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6D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6D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6D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1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121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lep.pkn.pl/normy/pn-en-589-a1-2012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Weronika WK. Krzyżkowska</cp:lastModifiedBy>
  <cp:revision>7</cp:revision>
  <dcterms:created xsi:type="dcterms:W3CDTF">2024-10-16T08:41:00Z</dcterms:created>
  <dcterms:modified xsi:type="dcterms:W3CDTF">2024-11-06T09:12:00Z</dcterms:modified>
</cp:coreProperties>
</file>