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50161E09"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Skarb Państwa - Państwowe Gospodarstwo Leśne Lasy Państwowe Nadleśnictwo Ruszów</w:t>
      </w:r>
    </w:p>
    <w:p w14:paraId="7B8B26F8"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ul. Leśna 2, 59-950 Ruszów</w:t>
      </w:r>
    </w:p>
    <w:p w14:paraId="2462E0EC"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tel. 75 7714338, fax 75 7714339</w:t>
      </w:r>
    </w:p>
    <w:p w14:paraId="444A708C" w14:textId="005B75B6" w:rsidR="00B92E83" w:rsidRPr="00570A32" w:rsidRDefault="00570A32" w:rsidP="00570A32">
      <w:pPr>
        <w:suppressAutoHyphens/>
        <w:spacing w:after="0" w:line="360" w:lineRule="auto"/>
        <w:ind w:left="5041"/>
        <w:jc w:val="both"/>
        <w:rPr>
          <w:rFonts w:ascii="Georgia" w:eastAsia="MS PMincho" w:hAnsi="Georgia" w:cstheme="minorHAnsi"/>
          <w:b/>
          <w:bCs/>
          <w:lang w:val="en-US"/>
        </w:rPr>
      </w:pPr>
      <w:r w:rsidRPr="00570A32">
        <w:rPr>
          <w:rFonts w:ascii="Georgia" w:eastAsia="MS PMincho" w:hAnsi="Georgia" w:cstheme="minorHAnsi"/>
          <w:b/>
          <w:bCs/>
          <w:lang w:val="en-US"/>
        </w:rPr>
        <w:t>e-mail: ruszow@wroclaw.lasy.gov.pl</w:t>
      </w:r>
    </w:p>
    <w:p w14:paraId="1E7EBF0A" w14:textId="77777777" w:rsidR="00B92E83" w:rsidRPr="00570A32" w:rsidRDefault="00B92E83" w:rsidP="004C7E96">
      <w:pPr>
        <w:suppressAutoHyphens/>
        <w:spacing w:after="0" w:line="360" w:lineRule="auto"/>
        <w:ind w:left="5041"/>
        <w:jc w:val="both"/>
        <w:rPr>
          <w:rFonts w:ascii="Georgia" w:eastAsia="MS PMincho" w:hAnsi="Georgia" w:cstheme="minorHAnsi"/>
          <w:b/>
          <w:bCs/>
          <w:lang w:val="en-U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3BF5B399" w:rsidR="00103D31"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874A9A" w:rsidRPr="00874A9A">
        <w:rPr>
          <w:rFonts w:ascii="Georgia" w:eastAsia="MS PMincho" w:hAnsi="Georgia" w:cstheme="minorHAnsi"/>
          <w:b/>
        </w:rPr>
        <w:t>Inwentaryzacja tokowisk i ocena liczebności populacji głuszca na tokowiskach na terenie Nadleśnictwa Ruszów”</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3F0AC0EF"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Pr="004C7E96">
        <w:rPr>
          <w:rFonts w:ascii="Georgia" w:hAnsi="Georgia" w:cstheme="minorHAnsi"/>
          <w:sz w:val="22"/>
          <w:szCs w:val="22"/>
        </w:rPr>
        <w:t xml:space="preserve">, </w:t>
      </w:r>
      <w:r w:rsidRPr="004C7E96">
        <w:rPr>
          <w:rFonts w:ascii="Georgia" w:hAnsi="Georgia" w:cstheme="minorHAnsi"/>
          <w:bCs/>
          <w:sz w:val="22"/>
          <w:szCs w:val="22"/>
        </w:rPr>
        <w:t>tj. </w:t>
      </w:r>
      <w:r w:rsidR="004C7E96">
        <w:rPr>
          <w:rFonts w:ascii="Georgia" w:hAnsi="Georgia" w:cstheme="minorHAnsi"/>
          <w:bCs/>
          <w:sz w:val="22"/>
          <w:szCs w:val="22"/>
        </w:rPr>
        <w:t xml:space="preserve">do dnia </w:t>
      </w:r>
      <w:r w:rsidR="00874A9A">
        <w:rPr>
          <w:rFonts w:ascii="Georgia" w:hAnsi="Georgia" w:cstheme="minorHAnsi"/>
          <w:bCs/>
          <w:sz w:val="22"/>
          <w:szCs w:val="22"/>
        </w:rPr>
        <w:t>10</w:t>
      </w:r>
      <w:r w:rsidR="004C7E96">
        <w:rPr>
          <w:rFonts w:ascii="Georgia" w:hAnsi="Georgia" w:cstheme="minorHAnsi"/>
          <w:bCs/>
          <w:sz w:val="22"/>
          <w:szCs w:val="22"/>
        </w:rPr>
        <w:t xml:space="preserve"> kwietnia 2021 r.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66D82F05" w14:textId="77777777" w:rsidR="004C7E9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xml:space="preserve">, że: </w:t>
      </w:r>
    </w:p>
    <w:p w14:paraId="66D63A96" w14:textId="1E04F558" w:rsidR="004C7E96" w:rsidRPr="004C7E96" w:rsidRDefault="004C7E96" w:rsidP="004C7E96">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 xml:space="preserve">termin płatności faktury za realizację usługi wynosi </w:t>
      </w:r>
      <w:proofErr w:type="gramStart"/>
      <w:r>
        <w:rPr>
          <w:rFonts w:ascii="Georgia" w:hAnsi="Georgia" w:cstheme="minorHAnsi"/>
          <w:bCs/>
          <w:sz w:val="22"/>
          <w:szCs w:val="22"/>
        </w:rPr>
        <w:t>…….</w:t>
      </w:r>
      <w:proofErr w:type="gramEnd"/>
      <w:r>
        <w:rPr>
          <w:rFonts w:ascii="Georgia" w:hAnsi="Georgia" w:cstheme="minorHAnsi"/>
          <w:bCs/>
          <w:sz w:val="22"/>
          <w:szCs w:val="22"/>
        </w:rPr>
        <w:t>.*</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w:t>
      </w:r>
      <w:r w:rsidRPr="004C7E96">
        <w:rPr>
          <w:rFonts w:ascii="Georgia" w:hAnsi="Georgia" w:cstheme="minorHAnsi"/>
          <w:sz w:val="22"/>
          <w:szCs w:val="22"/>
        </w:rPr>
        <w:lastRenderedPageBreak/>
        <w:t xml:space="preserve">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01A55D24" w14:textId="77777777" w:rsid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Wykonawca </w:t>
      </w:r>
      <w:r w:rsidRPr="004C7E96">
        <w:rPr>
          <w:rFonts w:ascii="Georgia" w:hAnsi="Georgia" w:cstheme="minorHAnsi"/>
          <w:bCs/>
          <w:i/>
          <w:sz w:val="22"/>
          <w:szCs w:val="22"/>
        </w:rPr>
        <w:t>jest / nie jest</w:t>
      </w:r>
      <w:r w:rsidRPr="004C7E96">
        <w:rPr>
          <w:rFonts w:ascii="Georgia" w:hAnsi="Georgia" w:cstheme="minorHAnsi"/>
          <w:bCs/>
          <w:sz w:val="22"/>
          <w:szCs w:val="22"/>
        </w:rPr>
        <w:t>* MŚP – jak zdefiniowano w zaleceniu Komisji Europejskiej nr 2003/361/WE.</w:t>
      </w:r>
    </w:p>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075F6B2F"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profilem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8CAB4" w14:textId="77777777" w:rsidR="00041BA5" w:rsidRDefault="00041BA5" w:rsidP="00195792">
      <w:pPr>
        <w:spacing w:after="0" w:line="240" w:lineRule="auto"/>
      </w:pPr>
      <w:r>
        <w:separator/>
      </w:r>
    </w:p>
  </w:endnote>
  <w:endnote w:type="continuationSeparator" w:id="0">
    <w:p w14:paraId="1FDB973A" w14:textId="77777777" w:rsidR="00041BA5" w:rsidRDefault="00041BA5" w:rsidP="00195792">
      <w:pPr>
        <w:spacing w:after="0" w:line="240" w:lineRule="auto"/>
      </w:pPr>
      <w:r>
        <w:continuationSeparator/>
      </w:r>
    </w:p>
  </w:endnote>
  <w:endnote w:type="continuationNotice" w:id="1">
    <w:p w14:paraId="6B641B5B" w14:textId="77777777" w:rsidR="00041BA5" w:rsidRDefault="0004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14647"/>
      <w:docPartObj>
        <w:docPartGallery w:val="Page Numbers (Bottom of Page)"/>
        <w:docPartUnique/>
      </w:docPartObj>
    </w:sdtPr>
    <w:sdtEndPr/>
    <w:sdtContent>
      <w:p w14:paraId="0A1BF33B" w14:textId="11CDC001" w:rsidR="007937E9" w:rsidRDefault="00E34C60" w:rsidP="007937E9">
        <w:pPr>
          <w:pStyle w:val="Stopka"/>
          <w:jc w:val="right"/>
        </w:pPr>
        <w:r>
          <w:rPr>
            <w:noProof/>
          </w:rPr>
          <w:drawing>
            <wp:inline distT="0" distB="0" distL="0" distR="0" wp14:anchorId="1D4B9220" wp14:editId="36EFA9A4">
              <wp:extent cx="5760085" cy="619125"/>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49A1A140" w:rsidR="00BD3BCA" w:rsidRPr="0019413E" w:rsidRDefault="00E34C60" w:rsidP="00BD3BCA">
    <w:pPr>
      <w:pStyle w:val="Stopka"/>
      <w:spacing w:after="0"/>
      <w:jc w:val="center"/>
      <w:rPr>
        <w:rFonts w:asciiTheme="minorHAnsi" w:hAnsiTheme="minorHAnsi" w:cstheme="minorHAnsi"/>
        <w:color w:val="1F497D" w:themeColor="text2"/>
        <w:sz w:val="16"/>
        <w:szCs w:val="16"/>
      </w:rPr>
    </w:pPr>
    <w:r>
      <w:rPr>
        <w:noProof/>
      </w:rPr>
      <w:drawing>
        <wp:inline distT="0" distB="0" distL="0" distR="0" wp14:anchorId="58B3FD4C" wp14:editId="5A22E142">
          <wp:extent cx="5760085" cy="61912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8BDE" w14:textId="77777777" w:rsidR="00041BA5" w:rsidRDefault="00041BA5" w:rsidP="00195792">
      <w:pPr>
        <w:spacing w:after="0" w:line="240" w:lineRule="auto"/>
      </w:pPr>
      <w:r>
        <w:separator/>
      </w:r>
    </w:p>
  </w:footnote>
  <w:footnote w:type="continuationSeparator" w:id="0">
    <w:p w14:paraId="5E423085" w14:textId="77777777" w:rsidR="00041BA5" w:rsidRDefault="00041BA5" w:rsidP="00195792">
      <w:pPr>
        <w:spacing w:after="0" w:line="240" w:lineRule="auto"/>
      </w:pPr>
      <w:r>
        <w:continuationSeparator/>
      </w:r>
    </w:p>
  </w:footnote>
  <w:footnote w:type="continuationNotice" w:id="1">
    <w:p w14:paraId="05326FC4" w14:textId="77777777" w:rsidR="00041BA5" w:rsidRDefault="00041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4A9A"/>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6600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2021-03-03T18:03:00Z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