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4852A70" w14:textId="3C1680DB" w:rsidR="0030482C" w:rsidRDefault="00E81D74" w:rsidP="002A2994">
            <w:pPr>
              <w:ind w:left="284" w:right="445" w:firstLine="0"/>
              <w:contextualSpacing/>
              <w:jc w:val="center"/>
              <w:rPr>
                <w:b/>
                <w:sz w:val="24"/>
                <w:szCs w:val="24"/>
              </w:rPr>
            </w:pPr>
            <w:r>
              <w:rPr>
                <w:rFonts w:eastAsia="Calibri" w:cs="Arial"/>
                <w:b/>
                <w:bCs/>
                <w:color w:val="222A35" w:themeColor="text2" w:themeShade="80"/>
                <w:sz w:val="24"/>
                <w:szCs w:val="24"/>
              </w:rPr>
              <w:t>„</w:t>
            </w:r>
            <w:bookmarkStart w:id="0" w:name="_Hlk155697232"/>
            <w:r w:rsidR="002A2994" w:rsidRPr="002A2994">
              <w:rPr>
                <w:b/>
                <w:sz w:val="24"/>
                <w:szCs w:val="24"/>
              </w:rPr>
              <w:t>Przebudowa, termomodernizacja i dostosowanie ppoż. budynku Instytutu Sztuk Muzycznych w Cieszynie przy ulicy Niemcewicza 2</w:t>
            </w:r>
            <w:bookmarkEnd w:id="0"/>
            <w:r w:rsidR="00E36858">
              <w:rPr>
                <w:b/>
                <w:sz w:val="24"/>
                <w:szCs w:val="24"/>
              </w:rPr>
              <w:t>”</w:t>
            </w:r>
          </w:p>
          <w:p w14:paraId="465A16CB" w14:textId="77777777" w:rsidR="002A2994" w:rsidRPr="005F0B7F" w:rsidRDefault="002A2994" w:rsidP="002A2994">
            <w:pPr>
              <w:ind w:left="284" w:right="445" w:firstLine="0"/>
              <w:contextualSpacing/>
              <w:jc w:val="center"/>
              <w:rPr>
                <w:b/>
                <w:sz w:val="24"/>
                <w:szCs w:val="24"/>
              </w:rPr>
            </w:pPr>
          </w:p>
          <w:p w14:paraId="010905E0" w14:textId="5B085C65" w:rsidR="005B5871" w:rsidRPr="00E054BA" w:rsidRDefault="005B5871" w:rsidP="0030482C">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5F0B7F">
              <w:rPr>
                <w:rFonts w:eastAsia="Calibri" w:cs="Arial"/>
                <w:b/>
                <w:bCs/>
                <w:color w:val="222A35" w:themeColor="text2" w:themeShade="80"/>
                <w:sz w:val="24"/>
                <w:szCs w:val="24"/>
              </w:rPr>
              <w:t>DZP.</w:t>
            </w:r>
            <w:r w:rsidR="00CE1C01">
              <w:rPr>
                <w:rFonts w:eastAsia="Calibri" w:cs="Arial"/>
                <w:b/>
                <w:bCs/>
                <w:color w:val="222A35" w:themeColor="text2" w:themeShade="80"/>
                <w:sz w:val="24"/>
                <w:szCs w:val="24"/>
              </w:rPr>
              <w:t>382.7.</w:t>
            </w:r>
            <w:r w:rsidR="00417612">
              <w:rPr>
                <w:rFonts w:eastAsia="Calibri" w:cs="Arial"/>
                <w:b/>
                <w:bCs/>
                <w:color w:val="222A35" w:themeColor="text2" w:themeShade="80"/>
                <w:sz w:val="24"/>
                <w:szCs w:val="24"/>
              </w:rPr>
              <w:t>2</w:t>
            </w:r>
            <w:r w:rsidR="00CE1C01">
              <w:rPr>
                <w:rFonts w:eastAsia="Calibri" w:cs="Arial"/>
                <w:b/>
                <w:bCs/>
                <w:color w:val="222A35" w:themeColor="text2" w:themeShade="80"/>
                <w:sz w:val="24"/>
                <w:szCs w:val="24"/>
              </w:rPr>
              <w:t>.202</w:t>
            </w:r>
            <w:r w:rsidR="00417612">
              <w:rPr>
                <w:rFonts w:eastAsia="Calibri" w:cs="Arial"/>
                <w:b/>
                <w:bCs/>
                <w:color w:val="222A35" w:themeColor="text2" w:themeShade="80"/>
                <w:sz w:val="24"/>
                <w:szCs w:val="24"/>
              </w:rPr>
              <w:t>4</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4CCE4E3E" w14:textId="77777777" w:rsidR="008C0FA1" w:rsidRPr="008C0FA1" w:rsidRDefault="008C0FA1" w:rsidP="008C0FA1">
      <w:pPr>
        <w:rPr>
          <w:rFonts w:eastAsia="Calibri" w:cs="Arial"/>
          <w:szCs w:val="20"/>
          <w:lang w:eastAsia="pl-PL"/>
        </w:rPr>
      </w:pPr>
    </w:p>
    <w:p w14:paraId="0CAD00D6" w14:textId="77777777" w:rsidR="008C0FA1" w:rsidRPr="008C0FA1" w:rsidRDefault="008C0FA1" w:rsidP="008C0FA1">
      <w:pPr>
        <w:rPr>
          <w:rFonts w:eastAsia="Calibri" w:cs="Arial"/>
          <w:szCs w:val="20"/>
          <w:lang w:eastAsia="pl-PL"/>
        </w:rPr>
      </w:pPr>
    </w:p>
    <w:p w14:paraId="4F68649D" w14:textId="77777777" w:rsidR="008C0FA1" w:rsidRPr="008C0FA1" w:rsidRDefault="008C0FA1" w:rsidP="008C0FA1">
      <w:pPr>
        <w:rPr>
          <w:rFonts w:eastAsia="Calibri" w:cs="Arial"/>
          <w:szCs w:val="20"/>
          <w:lang w:eastAsia="pl-PL"/>
        </w:rPr>
      </w:pPr>
    </w:p>
    <w:p w14:paraId="66D12BA1" w14:textId="77777777" w:rsidR="008C0FA1" w:rsidRPr="008C0FA1" w:rsidRDefault="008C0FA1" w:rsidP="008C0FA1">
      <w:pPr>
        <w:rPr>
          <w:rFonts w:eastAsia="Calibri" w:cs="Arial"/>
          <w:szCs w:val="20"/>
          <w:lang w:eastAsia="pl-PL"/>
        </w:rPr>
      </w:pPr>
    </w:p>
    <w:p w14:paraId="31DFEEB4" w14:textId="77777777" w:rsidR="008C0FA1" w:rsidRPr="008C0FA1" w:rsidRDefault="008C0FA1" w:rsidP="008C0FA1">
      <w:pPr>
        <w:rPr>
          <w:rFonts w:eastAsia="Calibri" w:cs="Arial"/>
          <w:szCs w:val="20"/>
          <w:lang w:eastAsia="pl-PL"/>
        </w:rPr>
      </w:pPr>
    </w:p>
    <w:p w14:paraId="6F27FC73" w14:textId="77777777" w:rsidR="008C0FA1" w:rsidRPr="008C0FA1" w:rsidRDefault="008C0FA1" w:rsidP="008C0FA1">
      <w:pPr>
        <w:rPr>
          <w:rFonts w:eastAsia="Calibri" w:cs="Arial"/>
          <w:szCs w:val="20"/>
          <w:lang w:eastAsia="pl-PL"/>
        </w:rPr>
      </w:pPr>
    </w:p>
    <w:p w14:paraId="3FD9CB85" w14:textId="77777777" w:rsidR="008C0FA1" w:rsidRPr="008C0FA1" w:rsidRDefault="008C0FA1" w:rsidP="008C0FA1">
      <w:pPr>
        <w:rPr>
          <w:rFonts w:eastAsia="Calibri" w:cs="Arial"/>
          <w:szCs w:val="20"/>
          <w:lang w:eastAsia="pl-PL"/>
        </w:rPr>
      </w:pPr>
    </w:p>
    <w:p w14:paraId="7093C821" w14:textId="0F65618D" w:rsidR="008C0FA1" w:rsidRDefault="008C0FA1" w:rsidP="00F85C46">
      <w:pPr>
        <w:spacing w:before="40" w:after="40" w:line="240" w:lineRule="auto"/>
        <w:rPr>
          <w:rFonts w:eastAsia="Calibri" w:cs="Arial"/>
          <w:b/>
          <w:color w:val="222A35" w:themeColor="text2" w:themeShade="80"/>
          <w:szCs w:val="20"/>
          <w:lang w:eastAsia="pl-PL"/>
        </w:rPr>
      </w:pPr>
    </w:p>
    <w:p w14:paraId="3F5C1C6A" w14:textId="3799C944" w:rsidR="00B7608D" w:rsidRPr="00E054BA" w:rsidRDefault="008C0FA1" w:rsidP="008C0FA1">
      <w:pPr>
        <w:tabs>
          <w:tab w:val="left" w:pos="1680"/>
        </w:tabs>
        <w:spacing w:before="40" w:after="40" w:line="240" w:lineRule="auto"/>
        <w:rPr>
          <w:rFonts w:eastAsia="Calibri" w:cs="Arial"/>
          <w:b/>
          <w:color w:val="222A35" w:themeColor="text2" w:themeShade="80"/>
          <w:szCs w:val="20"/>
          <w:lang w:eastAsia="pl-PL"/>
        </w:rPr>
      </w:pPr>
      <w:r>
        <w:rPr>
          <w:rFonts w:eastAsia="Calibri" w:cs="Arial"/>
          <w:b/>
          <w:color w:val="222A35" w:themeColor="text2" w:themeShade="80"/>
          <w:szCs w:val="20"/>
          <w:lang w:eastAsia="pl-PL"/>
        </w:rPr>
        <w:tab/>
      </w:r>
      <w:r>
        <w:rPr>
          <w:rFonts w:eastAsia="Calibri" w:cs="Arial"/>
          <w:b/>
          <w:color w:val="222A35" w:themeColor="text2" w:themeShade="80"/>
          <w:szCs w:val="20"/>
          <w:lang w:eastAsia="pl-PL"/>
        </w:rPr>
        <w:br w:type="textWrapping" w:clear="all"/>
      </w:r>
    </w:p>
    <w:p w14:paraId="065801B8" w14:textId="77777777" w:rsidR="004E009E" w:rsidRPr="00A67701" w:rsidRDefault="004E009E" w:rsidP="002F5524">
      <w:pPr>
        <w:spacing w:before="40" w:after="40" w:line="240" w:lineRule="auto"/>
        <w:ind w:left="142"/>
        <w:rPr>
          <w:rFonts w:eastAsia="Calibri" w:cs="Arial"/>
          <w:b/>
          <w:color w:val="222A35" w:themeColor="text2" w:themeShade="80"/>
          <w:sz w:val="10"/>
          <w:szCs w:val="10"/>
          <w:lang w:eastAsia="pl-PL"/>
        </w:rPr>
      </w:pPr>
    </w:p>
    <w:p w14:paraId="78DD3F1C" w14:textId="04F54AF5" w:rsidR="00272E3F" w:rsidRPr="00E054BA" w:rsidRDefault="00014630" w:rsidP="002F5524">
      <w:pPr>
        <w:spacing w:before="40" w:after="40" w:line="240" w:lineRule="auto"/>
        <w:ind w:left="142"/>
        <w:rPr>
          <w:rFonts w:eastAsia="Calibri" w:cs="Arial"/>
          <w:color w:val="222A35" w:themeColor="text2" w:themeShade="80"/>
          <w:szCs w:val="20"/>
          <w:lang w:eastAsia="pl-PL"/>
        </w:rPr>
      </w:pPr>
      <w:r>
        <w:rPr>
          <w:rFonts w:eastAsia="Calibri" w:cs="Arial"/>
          <w:b/>
          <w:color w:val="222A35" w:themeColor="text2" w:themeShade="80"/>
          <w:szCs w:val="20"/>
          <w:lang w:eastAsia="pl-PL"/>
        </w:rPr>
        <w:t xml:space="preserve">                                                                                                                             </w:t>
      </w:r>
      <w:r w:rsidR="004E009E">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1CFAC6D7" w14:textId="7DC5A295" w:rsidR="00A524CA" w:rsidRDefault="00A524CA" w:rsidP="002F5524">
      <w:pPr>
        <w:spacing w:before="40" w:after="40" w:line="240" w:lineRule="auto"/>
        <w:ind w:left="142"/>
        <w:rPr>
          <w:rFonts w:eastAsia="Calibri" w:cs="Arial"/>
          <w:color w:val="222A35" w:themeColor="text2" w:themeShade="80"/>
          <w:szCs w:val="20"/>
          <w:lang w:eastAsia="pl-PL"/>
        </w:rPr>
      </w:pPr>
    </w:p>
    <w:p w14:paraId="22F044D3" w14:textId="77777777" w:rsidR="00883234" w:rsidRDefault="00883234" w:rsidP="00883234">
      <w:pPr>
        <w:spacing w:before="40" w:after="40" w:line="240" w:lineRule="auto"/>
        <w:ind w:left="7513"/>
        <w:jc w:val="right"/>
        <w:rPr>
          <w:rFonts w:eastAsia="Calibri" w:cs="Arial"/>
          <w:color w:val="222A35" w:themeColor="text2" w:themeShade="80"/>
          <w:lang w:eastAsia="pl-PL"/>
        </w:rPr>
      </w:pPr>
      <w:r>
        <w:rPr>
          <w:rFonts w:eastAsia="Calibri" w:cs="Arial"/>
          <w:color w:val="222A35" w:themeColor="text2" w:themeShade="80"/>
          <w:lang w:eastAsia="pl-PL"/>
        </w:rPr>
        <w:t xml:space="preserve">mgr Agnieszka maj – </w:t>
      </w:r>
    </w:p>
    <w:p w14:paraId="24F5801C" w14:textId="768D1257" w:rsidR="00E054BA" w:rsidRDefault="00883234" w:rsidP="00883234">
      <w:pPr>
        <w:spacing w:before="40" w:after="40" w:line="240" w:lineRule="auto"/>
        <w:ind w:left="7513"/>
        <w:jc w:val="right"/>
        <w:rPr>
          <w:rFonts w:eastAsia="Calibri" w:cs="Arial"/>
          <w:color w:val="222A35" w:themeColor="text2" w:themeShade="80"/>
          <w:lang w:eastAsia="pl-PL"/>
        </w:rPr>
      </w:pPr>
      <w:r>
        <w:rPr>
          <w:rFonts w:eastAsia="Calibri" w:cs="Arial"/>
          <w:color w:val="222A35" w:themeColor="text2" w:themeShade="80"/>
          <w:lang w:eastAsia="pl-PL"/>
        </w:rPr>
        <w:t>Z-ca kanclerza ds. Inwestycji i Zarządzania Logistycznego</w:t>
      </w:r>
    </w:p>
    <w:p w14:paraId="5D4311ED" w14:textId="77777777" w:rsidR="004E009E" w:rsidRDefault="004E009E" w:rsidP="00F85C46">
      <w:pPr>
        <w:spacing w:before="40" w:after="40" w:line="240" w:lineRule="auto"/>
        <w:jc w:val="center"/>
        <w:rPr>
          <w:rFonts w:eastAsia="Calibri" w:cs="Arial"/>
          <w:color w:val="222A35" w:themeColor="text2" w:themeShade="80"/>
          <w:szCs w:val="20"/>
          <w:lang w:eastAsia="pl-PL"/>
        </w:rPr>
      </w:pPr>
    </w:p>
    <w:p w14:paraId="76892609"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3A3D21AD"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348FA204"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189B8862"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21F2B32C"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34D7FDEC"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59C7FDBB" w14:textId="77777777" w:rsidR="00883234" w:rsidRDefault="00883234" w:rsidP="004E009E">
      <w:pPr>
        <w:spacing w:before="40" w:after="40" w:line="240" w:lineRule="auto"/>
        <w:ind w:left="284"/>
        <w:jc w:val="center"/>
        <w:rPr>
          <w:rFonts w:eastAsia="Calibri" w:cs="Arial"/>
          <w:color w:val="222A35" w:themeColor="text2" w:themeShade="80"/>
          <w:szCs w:val="20"/>
          <w:lang w:eastAsia="pl-PL"/>
        </w:rPr>
      </w:pPr>
    </w:p>
    <w:p w14:paraId="06631F74" w14:textId="5D351DE0" w:rsidR="00F85C46" w:rsidRPr="00E054BA" w:rsidRDefault="00F85C46" w:rsidP="004E009E">
      <w:pPr>
        <w:spacing w:before="40" w:after="40" w:line="240" w:lineRule="auto"/>
        <w:ind w:left="284"/>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417612">
        <w:rPr>
          <w:rFonts w:eastAsia="Calibri" w:cs="Arial"/>
          <w:color w:val="222A35" w:themeColor="text2" w:themeShade="80"/>
          <w:szCs w:val="20"/>
          <w:lang w:eastAsia="pl-PL"/>
        </w:rPr>
        <w:t>kwiecień</w:t>
      </w:r>
      <w:r w:rsidR="002A2994">
        <w:rPr>
          <w:rFonts w:eastAsia="Calibri" w:cs="Arial"/>
          <w:color w:val="222A35" w:themeColor="text2" w:themeShade="80"/>
          <w:szCs w:val="20"/>
          <w:lang w:eastAsia="pl-PL"/>
        </w:rPr>
        <w:t xml:space="preserve"> 2024 r.</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486FB156"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7F866E91"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0EFF86F0"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7FD52603" w14:textId="1D954CCD"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2F2037ED" w14:textId="14477A47"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2352EF38"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15</w:t>
        </w:r>
        <w:r w:rsidR="002E4CF0" w:rsidRPr="002E4CF0">
          <w:rPr>
            <w:rFonts w:ascii="Bahnschrift" w:hAnsi="Bahnschrift"/>
            <w:noProof/>
            <w:webHidden/>
            <w:sz w:val="20"/>
          </w:rPr>
          <w:fldChar w:fldCharType="end"/>
        </w:r>
      </w:hyperlink>
    </w:p>
    <w:p w14:paraId="7BF53B2A" w14:textId="5E7961CD"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18</w:t>
        </w:r>
        <w:r w:rsidR="002E4CF0" w:rsidRPr="002E4CF0">
          <w:rPr>
            <w:rFonts w:ascii="Bahnschrift" w:hAnsi="Bahnschrift"/>
            <w:noProof/>
            <w:webHidden/>
            <w:sz w:val="20"/>
          </w:rPr>
          <w:fldChar w:fldCharType="end"/>
        </w:r>
      </w:hyperlink>
    </w:p>
    <w:p w14:paraId="09EBC482" w14:textId="1A5503CE"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18</w:t>
        </w:r>
        <w:r w:rsidR="002E4CF0" w:rsidRPr="002E4CF0">
          <w:rPr>
            <w:rFonts w:ascii="Bahnschrift" w:hAnsi="Bahnschrift"/>
            <w:noProof/>
            <w:webHidden/>
            <w:sz w:val="20"/>
          </w:rPr>
          <w:fldChar w:fldCharType="end"/>
        </w:r>
      </w:hyperlink>
    </w:p>
    <w:p w14:paraId="34DE5837" w14:textId="22A584A9"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22</w:t>
        </w:r>
        <w:r w:rsidR="002E4CF0" w:rsidRPr="002E4CF0">
          <w:rPr>
            <w:rFonts w:ascii="Bahnschrift" w:hAnsi="Bahnschrift"/>
            <w:noProof/>
            <w:webHidden/>
            <w:sz w:val="20"/>
          </w:rPr>
          <w:fldChar w:fldCharType="end"/>
        </w:r>
      </w:hyperlink>
    </w:p>
    <w:p w14:paraId="50EAF72B" w14:textId="046413F9"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27</w:t>
        </w:r>
        <w:r w:rsidR="002E4CF0" w:rsidRPr="002E4CF0">
          <w:rPr>
            <w:rFonts w:ascii="Bahnschrift" w:hAnsi="Bahnschrift"/>
            <w:noProof/>
            <w:webHidden/>
            <w:sz w:val="20"/>
          </w:rPr>
          <w:fldChar w:fldCharType="end"/>
        </w:r>
      </w:hyperlink>
    </w:p>
    <w:p w14:paraId="61190782" w14:textId="6BA99602"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27</w:t>
        </w:r>
        <w:r w:rsidR="002E4CF0" w:rsidRPr="002E4CF0">
          <w:rPr>
            <w:rFonts w:ascii="Bahnschrift" w:hAnsi="Bahnschrift"/>
            <w:noProof/>
            <w:webHidden/>
            <w:sz w:val="20"/>
          </w:rPr>
          <w:fldChar w:fldCharType="end"/>
        </w:r>
      </w:hyperlink>
    </w:p>
    <w:p w14:paraId="1841ECBB" w14:textId="0DF2A10E"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28</w:t>
        </w:r>
        <w:r w:rsidR="002E4CF0" w:rsidRPr="002E4CF0">
          <w:rPr>
            <w:rFonts w:ascii="Bahnschrift" w:hAnsi="Bahnschrift"/>
            <w:noProof/>
            <w:webHidden/>
            <w:sz w:val="20"/>
          </w:rPr>
          <w:fldChar w:fldCharType="end"/>
        </w:r>
      </w:hyperlink>
    </w:p>
    <w:p w14:paraId="342387FE" w14:textId="5838A7AD"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29</w:t>
        </w:r>
        <w:r w:rsidR="002E4CF0" w:rsidRPr="002E4CF0">
          <w:rPr>
            <w:rFonts w:ascii="Bahnschrift" w:hAnsi="Bahnschrift"/>
            <w:noProof/>
            <w:webHidden/>
            <w:sz w:val="20"/>
          </w:rPr>
          <w:fldChar w:fldCharType="end"/>
        </w:r>
      </w:hyperlink>
    </w:p>
    <w:p w14:paraId="5224EEBE" w14:textId="6E35B2C4"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30</w:t>
        </w:r>
        <w:r w:rsidR="002E4CF0" w:rsidRPr="002E4CF0">
          <w:rPr>
            <w:rFonts w:ascii="Bahnschrift" w:hAnsi="Bahnschrift"/>
            <w:noProof/>
            <w:webHidden/>
            <w:sz w:val="20"/>
          </w:rPr>
          <w:fldChar w:fldCharType="end"/>
        </w:r>
      </w:hyperlink>
    </w:p>
    <w:p w14:paraId="6DE7D632" w14:textId="3BB828C7"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30</w:t>
        </w:r>
        <w:r w:rsidR="002E4CF0" w:rsidRPr="002E4CF0">
          <w:rPr>
            <w:rFonts w:ascii="Bahnschrift" w:hAnsi="Bahnschrift"/>
            <w:noProof/>
            <w:webHidden/>
            <w:sz w:val="20"/>
          </w:rPr>
          <w:fldChar w:fldCharType="end"/>
        </w:r>
      </w:hyperlink>
    </w:p>
    <w:p w14:paraId="721140EF" w14:textId="7D6E0E39" w:rsidR="002E4CF0" w:rsidRPr="002E4CF0" w:rsidRDefault="00883234"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33</w:t>
        </w:r>
        <w:r w:rsidR="002E4CF0" w:rsidRPr="002E4CF0">
          <w:rPr>
            <w:rFonts w:ascii="Bahnschrift" w:hAnsi="Bahnschrift"/>
            <w:noProof/>
            <w:webHidden/>
            <w:sz w:val="20"/>
          </w:rPr>
          <w:fldChar w:fldCharType="end"/>
        </w:r>
      </w:hyperlink>
    </w:p>
    <w:p w14:paraId="16BB8F8C" w14:textId="645AB0A7" w:rsidR="00F85C46" w:rsidRPr="00F9784B" w:rsidRDefault="00F85C46" w:rsidP="00EA2B6F">
      <w:pPr>
        <w:spacing w:before="40" w:after="40"/>
        <w:jc w:val="center"/>
        <w:rPr>
          <w:rFonts w:cs="Arial"/>
          <w:b/>
          <w:color w:val="222A35" w:themeColor="text2" w:themeShade="80"/>
          <w:sz w:val="22"/>
        </w:rPr>
      </w:pPr>
      <w:r w:rsidRPr="002E4CF0">
        <w:rPr>
          <w:rFonts w:cs="Arial"/>
          <w:noProof/>
          <w:color w:val="222A35" w:themeColor="text2" w:themeShade="80"/>
          <w:szCs w:val="20"/>
        </w:rPr>
        <w:fldChar w:fldCharType="end"/>
      </w: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36C1FC1E"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EA2B6F">
        <w:rPr>
          <w:rFonts w:cs="Arial"/>
          <w:szCs w:val="20"/>
        </w:rPr>
        <w:t>robót</w:t>
      </w:r>
      <w:r w:rsidRPr="0089464B">
        <w:rPr>
          <w:rFonts w:cs="Arial"/>
          <w:szCs w:val="20"/>
        </w:rPr>
        <w:t xml:space="preserve"> </w:t>
      </w:r>
      <w:r w:rsidR="00EA2B6F">
        <w:rPr>
          <w:rFonts w:cs="Arial"/>
          <w:szCs w:val="20"/>
        </w:rPr>
        <w:t>budowlanych</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C2FD95" w14:textId="61877DD4" w:rsidR="00EA2B6F"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 xml:space="preserve">Wykaz osób </w:t>
      </w:r>
      <w:r w:rsidRPr="00EA2B6F">
        <w:rPr>
          <w:rFonts w:cs="Arial"/>
          <w:i/>
          <w:szCs w:val="20"/>
        </w:rPr>
        <w:t>(wzór)</w:t>
      </w:r>
      <w:r>
        <w:rPr>
          <w:rFonts w:cs="Arial"/>
          <w:szCs w:val="20"/>
        </w:rPr>
        <w:t>…………………………………………………………………………………………………………………………………</w:t>
      </w:r>
      <w:r w:rsidR="00306C3B">
        <w:rPr>
          <w:rFonts w:cs="Arial"/>
          <w:szCs w:val="20"/>
        </w:rPr>
        <w:t>…</w:t>
      </w:r>
      <w:r>
        <w:rPr>
          <w:rFonts w:cs="Arial"/>
          <w:szCs w:val="20"/>
        </w:rPr>
        <w:t>…..załącznik nr 1</w:t>
      </w:r>
      <w:r w:rsidR="00373709">
        <w:rPr>
          <w:rFonts w:cs="Arial"/>
          <w:szCs w:val="20"/>
        </w:rPr>
        <w:t>E</w:t>
      </w:r>
    </w:p>
    <w:p w14:paraId="5C647278" w14:textId="277A66D3" w:rsidR="00847AD9" w:rsidRPr="00C80087"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4E009E">
        <w:rPr>
          <w:rFonts w:eastAsia="Calibri" w:cs="Arial"/>
          <w:i/>
          <w:noProof/>
          <w:szCs w:val="20"/>
          <w:lang w:eastAsia="pl-PL"/>
        </w:rPr>
        <w:t>.</w:t>
      </w:r>
      <w:r w:rsidR="00E23177" w:rsidRPr="0089464B">
        <w:rPr>
          <w:rFonts w:eastAsia="Calibri" w:cs="Arial"/>
          <w:i/>
          <w:noProof/>
          <w:szCs w:val="20"/>
          <w:lang w:eastAsia="pl-PL"/>
        </w:rPr>
        <w:t>…</w:t>
      </w:r>
      <w:r w:rsidR="0020148B">
        <w:rPr>
          <w:rFonts w:eastAsia="Calibri" w:cs="Arial"/>
          <w:i/>
          <w:noProof/>
          <w:szCs w:val="20"/>
          <w:lang w:eastAsia="pl-PL"/>
        </w:rPr>
        <w:t>…</w:t>
      </w:r>
      <w:r w:rsidR="00EA2B6F">
        <w:rPr>
          <w:rFonts w:eastAsia="Calibri" w:cs="Arial"/>
          <w:i/>
          <w:noProof/>
          <w:szCs w:val="20"/>
          <w:lang w:eastAsia="pl-PL"/>
        </w:rPr>
        <w:t>.</w:t>
      </w:r>
      <w:r w:rsidR="00E23177" w:rsidRPr="0089464B">
        <w:rPr>
          <w:rFonts w:eastAsia="Calibri" w:cs="Arial"/>
          <w:i/>
          <w:noProof/>
          <w:szCs w:val="20"/>
          <w:lang w:eastAsia="pl-PL"/>
        </w:rPr>
        <w:t>……….</w:t>
      </w:r>
      <w:r w:rsidR="00EA2B6F">
        <w:rPr>
          <w:rFonts w:eastAsia="Calibri" w:cs="Arial"/>
          <w:noProof/>
          <w:szCs w:val="20"/>
          <w:lang w:eastAsia="pl-PL"/>
        </w:rPr>
        <w:t>załącznik nr 1</w:t>
      </w:r>
      <w:r w:rsidR="00373709">
        <w:rPr>
          <w:rFonts w:eastAsia="Calibri" w:cs="Arial"/>
          <w:noProof/>
          <w:szCs w:val="20"/>
          <w:lang w:eastAsia="pl-PL"/>
        </w:rPr>
        <w:t>F</w:t>
      </w:r>
    </w:p>
    <w:p w14:paraId="1DC7624E" w14:textId="04AE82B4" w:rsidR="00C80087" w:rsidRPr="00C80087" w:rsidRDefault="00C80087" w:rsidP="00C80087">
      <w:pPr>
        <w:numPr>
          <w:ilvl w:val="0"/>
          <w:numId w:val="2"/>
        </w:numPr>
        <w:tabs>
          <w:tab w:val="left" w:pos="567"/>
          <w:tab w:val="left" w:pos="6237"/>
        </w:tabs>
        <w:spacing w:line="480" w:lineRule="auto"/>
        <w:rPr>
          <w:rFonts w:cs="Arial"/>
          <w:szCs w:val="20"/>
        </w:rPr>
      </w:pPr>
      <w:r>
        <w:rPr>
          <w:rFonts w:cs="Arial"/>
          <w:szCs w:val="20"/>
        </w:rPr>
        <w:t>Zbiorcze zestawienie kosztów…………………………………</w:t>
      </w:r>
      <w:r w:rsidR="00676F51">
        <w:rPr>
          <w:rFonts w:cs="Arial"/>
          <w:szCs w:val="20"/>
        </w:rPr>
        <w:t>……………………………………………</w:t>
      </w:r>
      <w:r>
        <w:rPr>
          <w:rFonts w:cs="Arial"/>
          <w:szCs w:val="20"/>
        </w:rPr>
        <w:t>………….……………………. załącznik nr 1G</w:t>
      </w:r>
    </w:p>
    <w:p w14:paraId="63A64799" w14:textId="091A835D" w:rsidR="00F85C46"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O</w:t>
      </w:r>
      <w:r w:rsidR="00F85C46" w:rsidRPr="0089464B">
        <w:rPr>
          <w:rFonts w:cs="Arial"/>
          <w:szCs w:val="20"/>
        </w:rPr>
        <w:t>pis przedmiotu zamówienia</w:t>
      </w:r>
      <w:r>
        <w:rPr>
          <w:rFonts w:cs="Arial"/>
          <w:szCs w:val="20"/>
        </w:rPr>
        <w:t xml:space="preserve"> – dokumentacja techniczna</w:t>
      </w:r>
      <w:r w:rsidR="00F85C46" w:rsidRPr="0089464B">
        <w:rPr>
          <w:rFonts w:cs="Arial"/>
          <w:szCs w:val="20"/>
        </w:rPr>
        <w:t xml:space="preserve"> ……………………………………………………</w:t>
      </w:r>
      <w:r>
        <w:rPr>
          <w:rFonts w:cs="Arial"/>
          <w:szCs w:val="20"/>
        </w:rPr>
        <w:t>………</w:t>
      </w:r>
      <w:r w:rsidR="00244022" w:rsidRPr="0089464B">
        <w:rPr>
          <w:rFonts w:cs="Arial"/>
          <w:szCs w:val="20"/>
        </w:rPr>
        <w:t>załącznik</w:t>
      </w:r>
      <w:r w:rsidR="00F85C46" w:rsidRPr="0089464B">
        <w:rPr>
          <w:rFonts w:cs="Arial"/>
          <w:szCs w:val="20"/>
        </w:rPr>
        <w:t xml:space="preserve"> nr 2</w:t>
      </w:r>
    </w:p>
    <w:p w14:paraId="7D159C29" w14:textId="65A3CE2D" w:rsidR="00F85C46"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8FFE1FF" w14:textId="77777777" w:rsidR="00342663" w:rsidRDefault="00342663" w:rsidP="00342663">
      <w:pPr>
        <w:tabs>
          <w:tab w:val="left" w:pos="567"/>
          <w:tab w:val="left" w:pos="6237"/>
        </w:tabs>
        <w:spacing w:line="480" w:lineRule="auto"/>
        <w:rPr>
          <w:rFonts w:cs="Arial"/>
          <w:szCs w:val="20"/>
        </w:rPr>
      </w:pPr>
    </w:p>
    <w:p w14:paraId="7B8DB26C" w14:textId="77777777" w:rsidR="00342663" w:rsidRDefault="00342663" w:rsidP="00342663">
      <w:pPr>
        <w:tabs>
          <w:tab w:val="left" w:pos="567"/>
          <w:tab w:val="left" w:pos="6237"/>
        </w:tabs>
        <w:spacing w:line="480" w:lineRule="auto"/>
        <w:rPr>
          <w:rFonts w:cs="Arial"/>
          <w:szCs w:val="20"/>
        </w:rPr>
      </w:pPr>
    </w:p>
    <w:p w14:paraId="0602E1AF" w14:textId="77777777" w:rsidR="00342663" w:rsidRPr="0089464B" w:rsidRDefault="00342663" w:rsidP="00342663">
      <w:pPr>
        <w:tabs>
          <w:tab w:val="left" w:pos="567"/>
          <w:tab w:val="left" w:pos="6237"/>
        </w:tabs>
        <w:spacing w:line="480" w:lineRule="auto"/>
        <w:rPr>
          <w:rFonts w:cs="Arial"/>
          <w:szCs w:val="20"/>
        </w:rPr>
      </w:pP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65DBCFAD" w:rsidR="00384DA3" w:rsidRPr="00103256" w:rsidRDefault="00384DA3" w:rsidP="00723973">
      <w:pPr>
        <w:pStyle w:val="Nagwek3"/>
      </w:pPr>
      <w:r w:rsidRPr="009E18B8">
        <w:t>Podstawa</w:t>
      </w:r>
      <w:r w:rsidRPr="00581EDD">
        <w:t xml:space="preserve"> prawna: Ustawa z dnia 11 września 2019 r. – Prawo zamówień publicznych (</w:t>
      </w:r>
      <w:bookmarkStart w:id="6" w:name="_Hlk67526999"/>
      <w:proofErr w:type="spellStart"/>
      <w:r w:rsidR="00934259">
        <w:t>t.j</w:t>
      </w:r>
      <w:proofErr w:type="spellEnd"/>
      <w:r w:rsidR="00934259">
        <w:t xml:space="preserve">. </w:t>
      </w:r>
      <w:r w:rsidRPr="00581EDD">
        <w:t>Dz.U</w:t>
      </w:r>
      <w:r w:rsidR="00934259">
        <w:t>. z 202</w:t>
      </w:r>
      <w:r w:rsidR="002A2994">
        <w:t>3</w:t>
      </w:r>
      <w:r w:rsidR="00934259">
        <w:t xml:space="preserve"> r. poz. 1</w:t>
      </w:r>
      <w:r w:rsidR="002A2994">
        <w:t>605</w:t>
      </w:r>
      <w:r w:rsidRPr="00103256">
        <w:t xml:space="preserve"> z </w:t>
      </w:r>
      <w:proofErr w:type="spellStart"/>
      <w:r w:rsidRPr="00103256">
        <w:t>późn</w:t>
      </w:r>
      <w:proofErr w:type="spellEnd"/>
      <w:r w:rsidRPr="00103256">
        <w:t>. zm.)</w:t>
      </w:r>
      <w:bookmarkEnd w:id="6"/>
      <w:r w:rsidRPr="00103256">
        <w:t xml:space="preserve"> zwana dalej „ustawą Pzp” wraz z akta</w:t>
      </w:r>
      <w:r w:rsidR="00722392" w:rsidRPr="00103256">
        <w:t>mi wykonawczymi do tejże ustawy;</w:t>
      </w:r>
    </w:p>
    <w:p w14:paraId="49AFC6A7" w14:textId="7848571C"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EA2B6F">
        <w:t>5.</w:t>
      </w:r>
      <w:r w:rsidR="002A2994">
        <w:t>538</w:t>
      </w:r>
      <w:r w:rsidR="00384DA3" w:rsidRPr="00581EDD">
        <w:t> 000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Pzp</w:t>
      </w:r>
      <w:r w:rsidR="004422CE">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60BC2ABD" w:rsidR="00F85C46" w:rsidRPr="005F0B7F" w:rsidRDefault="00F85C46" w:rsidP="00396615">
      <w:pPr>
        <w:pStyle w:val="Nagwek3"/>
        <w:numPr>
          <w:ilvl w:val="0"/>
          <w:numId w:val="48"/>
        </w:numPr>
        <w:rPr>
          <w:rFonts w:eastAsia="Times New Roman"/>
          <w:b/>
          <w:szCs w:val="20"/>
          <w:lang w:eastAsia="pl-PL"/>
        </w:rPr>
      </w:pPr>
      <w:r w:rsidRPr="00BC1330">
        <w:t>Nazwa</w:t>
      </w:r>
      <w:r w:rsidRPr="00581EDD">
        <w:t xml:space="preserve"> zamówienia nadana przez Zamawiającego: </w:t>
      </w:r>
      <w:r w:rsidRPr="005F0B7F">
        <w:rPr>
          <w:b/>
          <w:szCs w:val="20"/>
        </w:rPr>
        <w:t>„</w:t>
      </w:r>
      <w:r w:rsidR="002A2994" w:rsidRPr="002A2994">
        <w:rPr>
          <w:rFonts w:eastAsia="Times New Roman"/>
          <w:b/>
          <w:szCs w:val="20"/>
          <w:lang w:eastAsia="pl-PL"/>
        </w:rPr>
        <w:t>Przebudowa, termomodernizacja i dostosowanie ppoż. budynku Instytutu Sztuk Muzycznych w Cieszynie przy ulicy Niemcewicza 2</w:t>
      </w:r>
      <w:r w:rsidR="00CE1C01">
        <w:rPr>
          <w:rFonts w:eastAsia="Times New Roman"/>
          <w:b/>
          <w:szCs w:val="20"/>
          <w:lang w:eastAsia="pl-PL"/>
        </w:rPr>
        <w:t>”</w:t>
      </w:r>
    </w:p>
    <w:p w14:paraId="5C555F00" w14:textId="3594BDB1" w:rsidR="00F85C46" w:rsidRDefault="00F85C46" w:rsidP="00396615">
      <w:pPr>
        <w:pStyle w:val="Nagwek3"/>
        <w:numPr>
          <w:ilvl w:val="0"/>
          <w:numId w:val="48"/>
        </w:numPr>
      </w:pPr>
      <w:r w:rsidRPr="00581EDD">
        <w:t xml:space="preserve">Numer </w:t>
      </w:r>
      <w:r w:rsidRPr="009E18B8">
        <w:t>referencyjny</w:t>
      </w:r>
      <w:r w:rsidRPr="00581EDD">
        <w:t xml:space="preserve"> sprawy nadany przez Zamawiającego: </w:t>
      </w:r>
      <w:r w:rsidR="00E81D74" w:rsidRPr="00581EDD">
        <w:t>DZP.</w:t>
      </w:r>
      <w:r w:rsidR="00CE1C01">
        <w:t>382.7.</w:t>
      </w:r>
      <w:r w:rsidR="00417612">
        <w:t>2</w:t>
      </w:r>
      <w:r w:rsidR="00CE1C01">
        <w:t>.202</w:t>
      </w:r>
      <w:r w:rsidR="00417612">
        <w:t>4</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7" w:name="_Toc375581633"/>
      <w:bookmarkStart w:id="8" w:name="_Toc375581815"/>
      <w:bookmarkStart w:id="9" w:name="_Toc375582132"/>
      <w:bookmarkStart w:id="10" w:name="_Toc62396888"/>
      <w:r w:rsidRPr="00AF7FE4">
        <w:t>Przedmiot zamówienia. Termin oraz pozostałe warunki realizacji zamówienia.</w:t>
      </w:r>
      <w:bookmarkEnd w:id="7"/>
      <w:bookmarkEnd w:id="8"/>
      <w:bookmarkEnd w:id="9"/>
      <w:bookmarkEnd w:id="10"/>
    </w:p>
    <w:p w14:paraId="552A53B6" w14:textId="089B0A58" w:rsidR="001D05CD" w:rsidRPr="00B13F0C" w:rsidRDefault="00F85C46" w:rsidP="007B756E">
      <w:pPr>
        <w:pStyle w:val="Nagwek2"/>
        <w:numPr>
          <w:ilvl w:val="0"/>
          <w:numId w:val="5"/>
        </w:numPr>
        <w:ind w:left="567" w:hanging="283"/>
      </w:pPr>
      <w:r w:rsidRPr="00B13F0C">
        <w:t>Przedmiot zamówienia.</w:t>
      </w:r>
    </w:p>
    <w:p w14:paraId="04371F04" w14:textId="33B412E6" w:rsidR="00BA2FE9" w:rsidRPr="00BA2FE9" w:rsidRDefault="00BA2FE9" w:rsidP="00BA2FE9">
      <w:pPr>
        <w:pStyle w:val="Nagwek3"/>
        <w:numPr>
          <w:ilvl w:val="0"/>
          <w:numId w:val="0"/>
        </w:numPr>
        <w:ind w:left="567"/>
      </w:pPr>
      <w:r w:rsidRPr="00BA2FE9">
        <w:t xml:space="preserve">Przedmiotem zamówienia jest </w:t>
      </w:r>
      <w:r w:rsidRPr="00457A34">
        <w:rPr>
          <w:b/>
        </w:rPr>
        <w:t xml:space="preserve">wykonanie robót budowlanych obejmujących </w:t>
      </w:r>
      <w:bookmarkStart w:id="11" w:name="_Hlk155869696"/>
      <w:r w:rsidRPr="00457A34">
        <w:rPr>
          <w:b/>
        </w:rPr>
        <w:t>przebudowę i termomodernizację budynku Instytutu Sztuk Muzycznych, Cieszyn, ul. Niemcewicza 2 wraz z  dostosowaniem go do  wymagań ochrony przeciwpożarowej</w:t>
      </w:r>
      <w:bookmarkEnd w:id="11"/>
      <w:r>
        <w:t xml:space="preserve">. </w:t>
      </w:r>
      <w:r w:rsidRPr="00BA2FE9">
        <w:t>Roboty budowlane obejmują m.in:</w:t>
      </w:r>
    </w:p>
    <w:p w14:paraId="2D6E6DDE"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demontaże i rozbiórki,</w:t>
      </w:r>
    </w:p>
    <w:p w14:paraId="0079B13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roboty ziemne,</w:t>
      </w:r>
    </w:p>
    <w:p w14:paraId="578F92F2"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elewacji ścian zewnętrznych,</w:t>
      </w:r>
    </w:p>
    <w:p w14:paraId="3A052834"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i izolację przeciwwilgociową ścian zewnętrznych poniżej poziomu terenu,</w:t>
      </w:r>
    </w:p>
    <w:p w14:paraId="72E4337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stropodachu,</w:t>
      </w:r>
    </w:p>
    <w:p w14:paraId="379787F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roboty konstrukcyjne,</w:t>
      </w:r>
    </w:p>
    <w:p w14:paraId="4B47F4DB"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wymianę stolarki okiennej i drzwiowej, </w:t>
      </w:r>
    </w:p>
    <w:p w14:paraId="22896581"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lastRenderedPageBreak/>
        <w:t>wymianę parapetów wewnętrznych i zewnętrznych, rynien i rur spustowych,</w:t>
      </w:r>
    </w:p>
    <w:p w14:paraId="0C07C794"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dokonanie podziału na strefy pożarowe,</w:t>
      </w:r>
    </w:p>
    <w:p w14:paraId="218037B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przebudowę istniejących pomieszczeń, zmianę układu ścian działowych,</w:t>
      </w:r>
    </w:p>
    <w:p w14:paraId="4EE5E46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zamknięcie istniejącej klatki schodowej  oraz postawienie ściany oddzielającej istniejący bieg schodów i ciąg komunikacyjny,</w:t>
      </w:r>
    </w:p>
    <w:p w14:paraId="647858D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PWP,</w:t>
      </w:r>
    </w:p>
    <w:p w14:paraId="77F477D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wykonanie systemu sygnalizacji pożarowej, oddymiania i napowietrzania, </w:t>
      </w:r>
    </w:p>
    <w:p w14:paraId="78A616C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interkomu,</w:t>
      </w:r>
    </w:p>
    <w:p w14:paraId="16C46F17"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oświetlenia podstawowego na oświetlenie energooszczędne oraz wyposażenie budynku w oświetlenie awaryjne i ewakuacyjne,</w:t>
      </w:r>
    </w:p>
    <w:p w14:paraId="08E6920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instalacji centralnego ogrzewania,</w:t>
      </w:r>
    </w:p>
    <w:p w14:paraId="107C299A"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hydrantów wewnętrznych,</w:t>
      </w:r>
    </w:p>
    <w:p w14:paraId="0654A861"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klimatyzacji,</w:t>
      </w:r>
    </w:p>
    <w:p w14:paraId="78CC43E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częściową przebudowę instalacji </w:t>
      </w:r>
      <w:proofErr w:type="spellStart"/>
      <w:r w:rsidRPr="00457A34">
        <w:rPr>
          <w:rFonts w:eastAsia="Times New Roman" w:cs="Times New Roman"/>
          <w:bCs/>
          <w:szCs w:val="20"/>
          <w:lang w:eastAsia="pl-PL"/>
        </w:rPr>
        <w:t>wod-kan</w:t>
      </w:r>
      <w:proofErr w:type="spellEnd"/>
      <w:r w:rsidRPr="00457A34">
        <w:rPr>
          <w:rFonts w:eastAsia="Times New Roman" w:cs="Times New Roman"/>
          <w:bCs/>
          <w:szCs w:val="20"/>
          <w:lang w:eastAsia="pl-PL"/>
        </w:rPr>
        <w:t>,</w:t>
      </w:r>
    </w:p>
    <w:p w14:paraId="4F55539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przebudowę odcinka przyłącza wodociągowego z zapewnieniem nadzoru dostawcy wody,</w:t>
      </w:r>
    </w:p>
    <w:p w14:paraId="17740ED6"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zamknięcie drzwiami ppoż. korytarza ewakuacyjnego oraz klatki schodowej,</w:t>
      </w:r>
    </w:p>
    <w:p w14:paraId="5A69F8D0"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wyposażenie drzwi na drodze ewakuacji w samozamykacze, wstawienie nowych drzwi ppoż. do wybranych pomieszczeń,</w:t>
      </w:r>
    </w:p>
    <w:p w14:paraId="2E7B31EF"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nawierzchni i konstrukcji drogi zewnętrznej oraz wydzielenie drogi pożarowej,</w:t>
      </w:r>
    </w:p>
    <w:p w14:paraId="473766A8" w14:textId="336A03CA"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wykonanie robót tymczasowych oraz towarzyszących i wykończeniowych związanych z powyższymi.</w:t>
      </w:r>
    </w:p>
    <w:p w14:paraId="2162D288" w14:textId="77777777" w:rsidR="00457A34" w:rsidRPr="00457A34" w:rsidRDefault="00457A34" w:rsidP="00457A34">
      <w:pPr>
        <w:tabs>
          <w:tab w:val="left" w:pos="9994"/>
        </w:tabs>
        <w:ind w:right="215"/>
        <w:rPr>
          <w:rFonts w:eastAsia="Times New Roman" w:cs="Times New Roman"/>
          <w:bCs/>
          <w:szCs w:val="20"/>
          <w:lang w:eastAsia="pl-PL"/>
        </w:rPr>
      </w:pPr>
      <w:r w:rsidRPr="00457A34">
        <w:rPr>
          <w:rFonts w:eastAsia="Times New Roman" w:cs="Times New Roman"/>
          <w:bCs/>
          <w:szCs w:val="20"/>
          <w:lang w:eastAsia="pl-PL"/>
        </w:rPr>
        <w:t>Poza robotami budowlanymi wykonawca zobowiązany jest do sporządzenia:</w:t>
      </w:r>
    </w:p>
    <w:p w14:paraId="673367DF"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świadectwa charakterystyki energetycznej budynku,</w:t>
      </w:r>
    </w:p>
    <w:p w14:paraId="3241AE01" w14:textId="46460529"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aktualizacji instrukcji bezpieczeństwa pożarowego,</w:t>
      </w:r>
    </w:p>
    <w:p w14:paraId="4395B670" w14:textId="0AF02CDC" w:rsidR="00404C44" w:rsidRPr="005037EC" w:rsidRDefault="006A1D09" w:rsidP="00EB0C4A">
      <w:pPr>
        <w:pStyle w:val="Nagwek2"/>
        <w:spacing w:before="0"/>
        <w:ind w:left="568" w:hanging="284"/>
        <w:rPr>
          <w:rFonts w:eastAsia="Calibri" w:cs="Arial"/>
          <w:bCs w:val="0"/>
          <w:color w:val="auto"/>
          <w:szCs w:val="20"/>
        </w:rPr>
      </w:pPr>
      <w:r w:rsidRPr="00B13F0C">
        <w:rPr>
          <w:rFonts w:eastAsia="Calibri" w:cs="Arial"/>
          <w:bCs w:val="0"/>
          <w:szCs w:val="20"/>
        </w:rPr>
        <w:t xml:space="preserve">Rodzaj zamówienia: </w:t>
      </w:r>
      <w:r w:rsidR="00EA2B6F">
        <w:rPr>
          <w:rFonts w:eastAsia="Calibri" w:cs="Arial"/>
          <w:b w:val="0"/>
          <w:bCs w:val="0"/>
          <w:color w:val="auto"/>
          <w:szCs w:val="20"/>
        </w:rPr>
        <w:t>robota budowlana</w:t>
      </w:r>
      <w:r w:rsidR="0055317F" w:rsidRPr="005037EC">
        <w:rPr>
          <w:rFonts w:eastAsia="Calibri" w:cs="Arial"/>
          <w:b w:val="0"/>
          <w:bCs w:val="0"/>
          <w:color w:val="auto"/>
          <w:szCs w:val="20"/>
        </w:rPr>
        <w:t>;</w:t>
      </w:r>
    </w:p>
    <w:p w14:paraId="2A3F7687" w14:textId="699C58E9" w:rsidR="00404C44" w:rsidRPr="00B13F0C"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6351175F" w14:textId="51FAB2DE" w:rsidR="00447D99" w:rsidRPr="005F0B7F" w:rsidRDefault="00447D99" w:rsidP="00447D99">
      <w:pPr>
        <w:tabs>
          <w:tab w:val="left" w:pos="4916"/>
          <w:tab w:val="left" w:pos="6386"/>
        </w:tabs>
        <w:rPr>
          <w:rFonts w:eastAsia="Times New Roman" w:cs="Times New Roman"/>
          <w:b/>
          <w:sz w:val="4"/>
          <w:szCs w:val="4"/>
          <w:lang w:eastAsia="pl-PL"/>
        </w:rPr>
      </w:pPr>
      <w:r w:rsidRPr="005F0B7F">
        <w:rPr>
          <w:rFonts w:cstheme="minorHAnsi"/>
          <w:b/>
          <w:szCs w:val="18"/>
        </w:rPr>
        <w:t xml:space="preserve">45000000–7 </w:t>
      </w:r>
      <w:r w:rsidRPr="005F0B7F">
        <w:rPr>
          <w:rFonts w:eastAsia="Times New Roman" w:cs="Times New Roman"/>
          <w:b/>
          <w:noProof/>
          <w:szCs w:val="20"/>
          <w:lang w:eastAsia="pl-PL"/>
        </w:rPr>
        <w:t xml:space="preserve">roboty budowlane z podziałem szczegółowym na: </w:t>
      </w:r>
    </w:p>
    <w:p w14:paraId="74DF1F1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45100000-8 Przygotowanie terenu pod budowę </w:t>
      </w:r>
    </w:p>
    <w:p w14:paraId="2EB904E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45111100-9 Roboty w zakresie burzenia</w:t>
      </w:r>
    </w:p>
    <w:p w14:paraId="0AFE17D2"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45111300-1 Roboty rozbiórkowe</w:t>
      </w:r>
    </w:p>
    <w:p w14:paraId="50E4771B"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45210000-2 Roboty budowlane w zakresie budynków</w:t>
      </w:r>
    </w:p>
    <w:p w14:paraId="67BA19E7"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45261000-4 Wykonywanie pokryć i konstrukcji dachowych oraz podobne roboty </w:t>
      </w:r>
    </w:p>
    <w:p w14:paraId="69809D9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45262100-2 Roboty przy wznoszeniu rusztowań </w:t>
      </w:r>
    </w:p>
    <w:p w14:paraId="062B830E"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45262500-6 Roboty murarskie i murowe</w:t>
      </w:r>
    </w:p>
    <w:p w14:paraId="4E4F5C98"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45262700-8 Przebudowa budynków</w:t>
      </w:r>
    </w:p>
    <w:p w14:paraId="55A0090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45300000-0 Roboty instalacyjne w budynkach</w:t>
      </w:r>
    </w:p>
    <w:p w14:paraId="7786911A"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45310000-3 Roboty instalacyjne elektryczne</w:t>
      </w:r>
    </w:p>
    <w:p w14:paraId="00798A8F"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45311000-0 Roboty w zakresie okablowania oraz instalacji elektrycznych</w:t>
      </w:r>
    </w:p>
    <w:p w14:paraId="51C54A0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45311100-1 Roboty w zakresie okablowania elektrycznego</w:t>
      </w:r>
    </w:p>
    <w:p w14:paraId="18B572E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45311200-2 Roboty w zakresie instalacji elektrycznych</w:t>
      </w:r>
    </w:p>
    <w:p w14:paraId="0405684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lastRenderedPageBreak/>
        <w:t>45315300-1 Instalacje zasilania elektrycznego</w:t>
      </w:r>
    </w:p>
    <w:p w14:paraId="5E7F12C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45315600-4 Instalacje niskiego napięcia</w:t>
      </w:r>
    </w:p>
    <w:p w14:paraId="4C00876E"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45316000-5 Instalowanie systemów oświetleniowych i sygnalizacyjnych</w:t>
      </w:r>
    </w:p>
    <w:p w14:paraId="4B585BB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45312100-8 Instalowanie przeciwpożarowych systemów alarmowych</w:t>
      </w:r>
    </w:p>
    <w:p w14:paraId="17C2F2F1"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45312311-0 Montaż instalacji piorunochronnej </w:t>
      </w:r>
    </w:p>
    <w:p w14:paraId="2CEEC64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45314000-1 Instalowanie urządzeń telekomunikacyjnych</w:t>
      </w:r>
    </w:p>
    <w:p w14:paraId="5F38F9D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45315700-5 Instalowanie stacji rozdzielczych</w:t>
      </w:r>
    </w:p>
    <w:p w14:paraId="27D49BF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45320000-6 Roboty izolacyjne </w:t>
      </w:r>
    </w:p>
    <w:p w14:paraId="22705927"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45321000-3 Izolacja cieplna </w:t>
      </w:r>
    </w:p>
    <w:p w14:paraId="4B1901C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45324000-4 Roboty w zakresie okładziny tynkowej</w:t>
      </w:r>
    </w:p>
    <w:p w14:paraId="1965727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45330000-9 Roboty instalacyjne wodno-kanalizacyjne i sanitarne</w:t>
      </w:r>
    </w:p>
    <w:p w14:paraId="63E49319" w14:textId="7630171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45331100-7 Instalowanie centralnego ogrzewania</w:t>
      </w:r>
    </w:p>
    <w:p w14:paraId="52EC0072" w14:textId="6D7F62B6" w:rsidR="0091558E" w:rsidRPr="0091558E" w:rsidRDefault="0091558E" w:rsidP="0091558E">
      <w:pPr>
        <w:pStyle w:val="Default"/>
        <w:spacing w:line="360" w:lineRule="auto"/>
        <w:rPr>
          <w:rFonts w:ascii="Bahnschrift" w:hAnsi="Bahnschrift" w:cstheme="minorHAnsi"/>
          <w:color w:val="auto"/>
          <w:sz w:val="20"/>
          <w:szCs w:val="20"/>
        </w:rPr>
      </w:pPr>
      <w:r w:rsidRPr="0091558E">
        <w:rPr>
          <w:rFonts w:ascii="Bahnschrift" w:hAnsi="Bahnschrift" w:cstheme="minorHAnsi"/>
          <w:color w:val="auto"/>
          <w:sz w:val="20"/>
          <w:szCs w:val="20"/>
        </w:rPr>
        <w:t>45332000-3 Roboty instalacyjne wodne i kanalizacyjne</w:t>
      </w:r>
    </w:p>
    <w:p w14:paraId="42D9F180" w14:textId="67F8AC7C"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45332200-5 Roboty instalacyjne hydrauliczne</w:t>
      </w:r>
    </w:p>
    <w:p w14:paraId="3E129E68" w14:textId="28FCD1D8"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45332300-6 Roboty instalacyjne kanalizacyjne</w:t>
      </w:r>
    </w:p>
    <w:p w14:paraId="6B53CCA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45343000-3 Roboty instalacyjne przeciwpożarowe</w:t>
      </w:r>
    </w:p>
    <w:p w14:paraId="08DE15F5" w14:textId="7F95D328"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45331200-8 Instalowanie urządzeń wentylacyjnych i klimatyzacyjnych</w:t>
      </w:r>
    </w:p>
    <w:p w14:paraId="4AFD06FC"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45400000-1 Roboty wykończeniowe w zakresie obiektów budowlanych</w:t>
      </w:r>
    </w:p>
    <w:p w14:paraId="6801C71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45410000-4 Tynkowanie</w:t>
      </w:r>
    </w:p>
    <w:p w14:paraId="27408E0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45421000-4 Roboty w zakresie stolarki budowlanej</w:t>
      </w:r>
    </w:p>
    <w:p w14:paraId="7294C0D5" w14:textId="3D619DAF" w:rsidR="0091558E" w:rsidRPr="0091558E" w:rsidRDefault="00BB2384" w:rsidP="0091558E">
      <w:pPr>
        <w:tabs>
          <w:tab w:val="left" w:pos="4661"/>
          <w:tab w:val="left" w:pos="4916"/>
          <w:tab w:val="left" w:pos="5459"/>
          <w:tab w:val="left" w:pos="5516"/>
          <w:tab w:val="left" w:pos="6941"/>
        </w:tabs>
        <w:rPr>
          <w:rFonts w:cstheme="minorHAnsi"/>
          <w:szCs w:val="20"/>
        </w:rPr>
      </w:pPr>
      <w:r w:rsidRPr="00BB2384">
        <w:rPr>
          <w:rFonts w:cstheme="minorHAnsi"/>
          <w:szCs w:val="20"/>
        </w:rPr>
        <w:t>45421130-4</w:t>
      </w:r>
      <w:r>
        <w:rPr>
          <w:rFonts w:cstheme="minorHAnsi"/>
          <w:szCs w:val="20"/>
        </w:rPr>
        <w:t xml:space="preserve"> </w:t>
      </w:r>
      <w:r w:rsidR="0091558E" w:rsidRPr="0091558E">
        <w:rPr>
          <w:rFonts w:cstheme="minorHAnsi"/>
          <w:szCs w:val="20"/>
        </w:rPr>
        <w:t>Instalowanie drzwi i okien</w:t>
      </w:r>
    </w:p>
    <w:p w14:paraId="4FB6B0FA"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45420000-7 Roboty w zakresie zakładania stolarki budowlanej oraz roboty ciesielskie</w:t>
      </w:r>
    </w:p>
    <w:p w14:paraId="2EB03B91"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45421141-4 Instalowanie przegród</w:t>
      </w:r>
    </w:p>
    <w:p w14:paraId="39E9EDDC"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45421152-4 Instalowanie ścianek działowych</w:t>
      </w:r>
    </w:p>
    <w:p w14:paraId="5E56F60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45430000-0 Pokrywanie podłóg i ścian</w:t>
      </w:r>
    </w:p>
    <w:p w14:paraId="4928391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45432100-5 Kładzenie i wykładanie podłóg</w:t>
      </w:r>
    </w:p>
    <w:p w14:paraId="26B827D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45431000-7 Kładzenie płytek</w:t>
      </w:r>
    </w:p>
    <w:p w14:paraId="01DC9E4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45440000-3 Roboty malarskie i szklarskie</w:t>
      </w:r>
    </w:p>
    <w:p w14:paraId="07AFB38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45442000-7 Nakładanie powierzchni kryjących</w:t>
      </w:r>
    </w:p>
    <w:p w14:paraId="7A85FC7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45442100-8 Roboty malarskie</w:t>
      </w:r>
    </w:p>
    <w:p w14:paraId="013305D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45443000-4 Roboty elewacyjne</w:t>
      </w:r>
    </w:p>
    <w:p w14:paraId="1D74B31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45450000-6 Roboty budowlane wykończeniowe, pozostałe</w:t>
      </w:r>
    </w:p>
    <w:p w14:paraId="21078852"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45100000-8 Przygotowanie terenu pod budowę</w:t>
      </w:r>
    </w:p>
    <w:p w14:paraId="390586A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45111200-0 Roboty w zakresie przygotowania terenu pod budowę i roboty ziemne</w:t>
      </w:r>
    </w:p>
    <w:p w14:paraId="240B49C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45111291-4 Roboty w zakresie zagospodarowania terenu</w:t>
      </w:r>
    </w:p>
    <w:p w14:paraId="6019898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45233200-1 Roboty w zakresie różnych nawierzchni</w:t>
      </w:r>
    </w:p>
    <w:p w14:paraId="4EBD785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45233221-4 Malowanie nawierzchni</w:t>
      </w:r>
    </w:p>
    <w:p w14:paraId="55BDED28" w14:textId="77777777" w:rsidR="0091558E" w:rsidRPr="0091558E" w:rsidRDefault="0091558E" w:rsidP="0091558E">
      <w:pPr>
        <w:tabs>
          <w:tab w:val="left" w:pos="4916"/>
          <w:tab w:val="left" w:pos="6386"/>
        </w:tabs>
        <w:rPr>
          <w:rFonts w:cstheme="minorHAnsi"/>
          <w:b/>
          <w:szCs w:val="20"/>
        </w:rPr>
      </w:pPr>
      <w:r w:rsidRPr="0091558E">
        <w:rPr>
          <w:rFonts w:cstheme="minorHAnsi"/>
          <w:szCs w:val="20"/>
        </w:rPr>
        <w:t>45233290-8 Instalowanie znaków drogowych</w:t>
      </w:r>
    </w:p>
    <w:p w14:paraId="276985F9" w14:textId="0CCD0915" w:rsidR="00170642" w:rsidRPr="009409CA" w:rsidRDefault="00170642" w:rsidP="009409CA">
      <w:pPr>
        <w:pStyle w:val="Nagwek2"/>
        <w:ind w:left="567" w:hanging="284"/>
        <w:rPr>
          <w:rFonts w:eastAsia="Calibri" w:cs="Arial"/>
          <w:bCs w:val="0"/>
          <w:szCs w:val="20"/>
        </w:rPr>
      </w:pPr>
      <w:r w:rsidRPr="009409CA">
        <w:rPr>
          <w:rFonts w:eastAsia="Calibri" w:cs="Arial"/>
          <w:bCs w:val="0"/>
          <w:szCs w:val="20"/>
        </w:rPr>
        <w:t xml:space="preserve">Opis przedmiotu zamówienia. </w:t>
      </w:r>
    </w:p>
    <w:p w14:paraId="78A8B4FD" w14:textId="18E1E51E" w:rsidR="0091558E" w:rsidRDefault="001C12CC" w:rsidP="00396615">
      <w:pPr>
        <w:pStyle w:val="Nagwek3"/>
        <w:numPr>
          <w:ilvl w:val="0"/>
          <w:numId w:val="50"/>
        </w:numPr>
        <w:rPr>
          <w:b/>
          <w:szCs w:val="20"/>
        </w:rPr>
      </w:pPr>
      <w:r>
        <w:t>s</w:t>
      </w:r>
      <w:r w:rsidRPr="001C12CC">
        <w:t xml:space="preserve">zczegółowy opis przedmiotu zamówienia oraz jego zakres określono </w:t>
      </w:r>
      <w:bookmarkStart w:id="12" w:name="_Hlk155870448"/>
      <w:r w:rsidRPr="001C12CC">
        <w:t xml:space="preserve">w dokumentacji technicznej </w:t>
      </w:r>
      <w:r>
        <w:t>(załącznik nr 2 do S</w:t>
      </w:r>
      <w:r w:rsidRPr="001C12CC">
        <w:t>WZ), składającej się z</w:t>
      </w:r>
      <w:r w:rsidR="0091558E">
        <w:t xml:space="preserve">: </w:t>
      </w:r>
      <w:r w:rsidR="0091558E" w:rsidRPr="0091558E">
        <w:t>projekt</w:t>
      </w:r>
      <w:r w:rsidR="0091558E">
        <w:t>u</w:t>
      </w:r>
      <w:r w:rsidR="0091558E" w:rsidRPr="0091558E">
        <w:t xml:space="preserve"> budowlan</w:t>
      </w:r>
      <w:r w:rsidR="0091558E">
        <w:t>ego</w:t>
      </w:r>
      <w:r w:rsidR="0091558E" w:rsidRPr="0091558E">
        <w:t>, projekt</w:t>
      </w:r>
      <w:r w:rsidR="0091558E">
        <w:t>u</w:t>
      </w:r>
      <w:r w:rsidR="0091558E" w:rsidRPr="0091558E">
        <w:t xml:space="preserve"> techniczn</w:t>
      </w:r>
      <w:r w:rsidR="0091558E">
        <w:t xml:space="preserve">ego, </w:t>
      </w:r>
      <w:r w:rsidR="0091558E" w:rsidRPr="0091558E">
        <w:t>projekt</w:t>
      </w:r>
      <w:r w:rsidR="0091558E">
        <w:t>u</w:t>
      </w:r>
      <w:r w:rsidR="0091558E" w:rsidRPr="0091558E">
        <w:t xml:space="preserve"> </w:t>
      </w:r>
      <w:r w:rsidR="0091558E" w:rsidRPr="0091558E">
        <w:lastRenderedPageBreak/>
        <w:t>wykonawcz</w:t>
      </w:r>
      <w:r w:rsidR="0091558E">
        <w:t>ego</w:t>
      </w:r>
      <w:r w:rsidR="0091558E" w:rsidRPr="0091558E">
        <w:t xml:space="preserve"> dla poszczególnych branż, </w:t>
      </w:r>
      <w:r w:rsidR="0091558E">
        <w:t>przedmiarów robót,</w:t>
      </w:r>
      <w:r w:rsidR="0091558E" w:rsidRPr="0091558E">
        <w:t xml:space="preserve"> specyfikacj</w:t>
      </w:r>
      <w:r w:rsidR="0091558E">
        <w:t>i</w:t>
      </w:r>
      <w:r w:rsidR="0091558E" w:rsidRPr="0091558E">
        <w:t xml:space="preserve"> technicznych wykonania i odbioru robót budowlanych, decyzji numer 692 (znak WB.6740.585.2023EG) Starosty Cieszyńskiego z dnia 29.08.2023r. zatwierdzającej projekt budowlany i udzielającej pozwolenia na budowę,  </w:t>
      </w:r>
      <w:r w:rsidR="0066338D">
        <w:t>e</w:t>
      </w:r>
      <w:r w:rsidR="0066338D" w:rsidRPr="0091558E">
        <w:t>kspertyz</w:t>
      </w:r>
      <w:r w:rsidR="0066338D">
        <w:t>y</w:t>
      </w:r>
      <w:r w:rsidR="0091558E" w:rsidRPr="0091558E">
        <w:t xml:space="preserve"> technicznej dotyczącej stanu ochrony przeciwpożarowej, postanowie</w:t>
      </w:r>
      <w:r w:rsidR="0066338D">
        <w:t>ń</w:t>
      </w:r>
      <w:r w:rsidR="0091558E" w:rsidRPr="0091558E">
        <w:t xml:space="preserve"> WPZ.52840.4.84.2023.SS i WPZ.52840.1.179.2023.SS Śląskiego Komendanta Wojewódzkiego Państwowej Straży Pożarnej z dnia 24.08.2023 r., uzgodnieniu 075/TS1.SP/2023/TT-5 Wodociągów Ziemi Cieszyńskiej Spółka z o.o. w Ustroniu z dnia 09.10.2023</w:t>
      </w:r>
      <w:r w:rsidR="00C76A5D">
        <w:t xml:space="preserve"> </w:t>
      </w:r>
      <w:r w:rsidR="0091558E" w:rsidRPr="0091558E">
        <w:t>r</w:t>
      </w:r>
      <w:bookmarkEnd w:id="12"/>
      <w:r w:rsidR="0091558E" w:rsidRPr="0091558E">
        <w:t>.</w:t>
      </w:r>
      <w:r w:rsidR="005F0B7F">
        <w:t xml:space="preserve">, </w:t>
      </w:r>
      <w:r w:rsidRPr="001C12CC">
        <w:t>które to dokumenty wraz ze</w:t>
      </w:r>
      <w:r>
        <w:t xml:space="preserve"> wzorem umowy (Załącznik nr 3 do SWZ) </w:t>
      </w:r>
      <w:r w:rsidRPr="001C12CC">
        <w:t>należy rozpatrywać łącznie.</w:t>
      </w:r>
      <w:r w:rsidR="00447D99" w:rsidRPr="00447D99">
        <w:rPr>
          <w:b/>
          <w:szCs w:val="20"/>
        </w:rPr>
        <w:t xml:space="preserve"> </w:t>
      </w:r>
    </w:p>
    <w:p w14:paraId="77EB1629" w14:textId="77777777" w:rsidR="0091558E" w:rsidRPr="0091558E" w:rsidRDefault="0091558E" w:rsidP="0091558E">
      <w:pPr>
        <w:pStyle w:val="Nagwek3"/>
        <w:numPr>
          <w:ilvl w:val="0"/>
          <w:numId w:val="0"/>
        </w:numPr>
        <w:ind w:left="928"/>
      </w:pPr>
      <w:bookmarkStart w:id="13" w:name="_Hlk155870494"/>
      <w:r w:rsidRPr="0091558E">
        <w:t>Ww. dokumenty są dokumentami wzajemnie się uzupełniającymi. Wszystkie roboty budowlane i inne czynności ujęte odpowiednio w dokumentacji projektowej i/lub w specyfikacjach technicznych wykonania i odbioru robót budowlanych, ww. pozostałych dokumentach i/lub w umowie, winny być traktowane tak, jakby były ujęte w każdym z wymienionych dokumentów. Dokumenty wyżej wymienione należy traktować, jako wzajemnie wyjaśniające i uzupełniające się. W przypadku, gdy jakaś część robót wynika choćby z jednego z tych dokumentów – Wykonawca zobowiązany jest do jej wykonania. W przypadku jakiejkolwiek rozbieżności lub sprzeczności pomiędzy wskazanymi dokumentami, Wykonawca zobowiązany jest do realizacji zgodnie z wyższym standardem lub w większej ilości wynikających z tych dokumentów, chyba że Zamawiający poleci inaczej.</w:t>
      </w:r>
    </w:p>
    <w:bookmarkEnd w:id="13"/>
    <w:p w14:paraId="57013CA1" w14:textId="28307A37" w:rsidR="0091558E" w:rsidRPr="0091558E" w:rsidRDefault="0091558E" w:rsidP="0091558E">
      <w:pPr>
        <w:pStyle w:val="Nagwek3"/>
        <w:numPr>
          <w:ilvl w:val="0"/>
          <w:numId w:val="0"/>
        </w:numPr>
        <w:ind w:left="928"/>
      </w:pPr>
      <w:r w:rsidRPr="0091558E">
        <w:t>Wykonawca zobowiązany jest do wykonania wszystkich robót i czynności przewidzianych w szczegółowym opisie przedmiotu zamówienia</w:t>
      </w:r>
      <w:r>
        <w:t>.</w:t>
      </w:r>
    </w:p>
    <w:p w14:paraId="4AB80291" w14:textId="4657C54A" w:rsidR="001C12CC" w:rsidRPr="001C12CC" w:rsidRDefault="00447D99" w:rsidP="0091558E">
      <w:pPr>
        <w:pStyle w:val="Nagwek3"/>
        <w:numPr>
          <w:ilvl w:val="0"/>
          <w:numId w:val="50"/>
        </w:numPr>
      </w:pPr>
      <w:r w:rsidRPr="0091558E">
        <w:rPr>
          <w:b/>
          <w:szCs w:val="20"/>
        </w:rPr>
        <w:t>Załąc</w:t>
      </w:r>
      <w:r w:rsidRPr="0091558E">
        <w:rPr>
          <w:rFonts w:eastAsia="Times New Roman" w:cs="Arial"/>
          <w:b/>
          <w:bCs w:val="0"/>
          <w:szCs w:val="20"/>
          <w:lang w:eastAsia="pl-PL"/>
        </w:rPr>
        <w:t>zone przedmiary robót mają wyłącznie charakter pomocniczy. Zamawiający nie wymaga złożenia kosztorysów wraz z ofertą. W</w:t>
      </w:r>
      <w:r w:rsidRPr="0091558E">
        <w:rPr>
          <w:rFonts w:eastAsia="Times New Roman" w:cs="Arial"/>
          <w:b/>
          <w:bCs w:val="0"/>
          <w:szCs w:val="20"/>
          <w:lang w:eastAsia="en-US"/>
        </w:rPr>
        <w:t xml:space="preserve"> przypadku złożenia kosztorysów przez Wykonawcę wraz z ofertą</w:t>
      </w:r>
      <w:r w:rsidRPr="0091558E">
        <w:rPr>
          <w:rFonts w:eastAsia="Times New Roman" w:cs="Arial"/>
          <w:b/>
          <w:bCs w:val="0"/>
          <w:szCs w:val="20"/>
          <w:lang w:eastAsia="pl-PL"/>
        </w:rPr>
        <w:t>, nie będą one podlegały ocenie na etapie badania i oceny ofert.</w:t>
      </w:r>
    </w:p>
    <w:p w14:paraId="34001C94" w14:textId="77777777" w:rsidR="00295552" w:rsidRPr="00C95D35" w:rsidRDefault="00295552" w:rsidP="00396615">
      <w:pPr>
        <w:pStyle w:val="Nagwek3"/>
        <w:numPr>
          <w:ilvl w:val="0"/>
          <w:numId w:val="50"/>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35527C5" w14:textId="77777777" w:rsidR="00295552" w:rsidRPr="00295552" w:rsidRDefault="00295552" w:rsidP="00396615">
      <w:pPr>
        <w:pStyle w:val="Nagwek3"/>
        <w:numPr>
          <w:ilvl w:val="0"/>
          <w:numId w:val="50"/>
        </w:numPr>
      </w:pPr>
      <w:r w:rsidRPr="00295552">
        <w:t>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396615">
      <w:pPr>
        <w:pStyle w:val="Nagwek3"/>
        <w:numPr>
          <w:ilvl w:val="0"/>
          <w:numId w:val="50"/>
        </w:numPr>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Pzp) oznacza to, że Zamawiający użył powyższych określeń jako przykładowych i pomocniczych. Zamawiający dopuszcza </w:t>
      </w:r>
      <w:r w:rsidRPr="001C12CC">
        <w:lastRenderedPageBreak/>
        <w:t>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79F62B01" w14:textId="77777777" w:rsidR="00DE1756" w:rsidRDefault="00A516B3" w:rsidP="00BD26A7">
      <w:pPr>
        <w:pStyle w:val="Nagwek3"/>
        <w:numPr>
          <w:ilvl w:val="0"/>
          <w:numId w:val="59"/>
        </w:numPr>
      </w:pPr>
      <w:r w:rsidRPr="00A516B3">
        <w:t xml:space="preserve">Zamawiający </w:t>
      </w:r>
      <w:r w:rsidR="00DE1756">
        <w:t>nie dopuszcza możliwości składania ofert częściowych.</w:t>
      </w:r>
    </w:p>
    <w:p w14:paraId="61B7C80B" w14:textId="6F54BBC0" w:rsidR="00A516B3" w:rsidRDefault="00DE1756" w:rsidP="00DE1756">
      <w:pPr>
        <w:pStyle w:val="Nagwek3"/>
        <w:numPr>
          <w:ilvl w:val="0"/>
          <w:numId w:val="0"/>
        </w:numPr>
        <w:ind w:left="928"/>
      </w:pPr>
      <w:r w:rsidRPr="00DE1756">
        <w:rPr>
          <w:u w:val="single"/>
        </w:rPr>
        <w:t>Uzasadnienie braku podziału zamówienia na części:</w:t>
      </w:r>
    </w:p>
    <w:p w14:paraId="33E7515F" w14:textId="1BC35A72" w:rsidR="0091558E" w:rsidRDefault="0091558E" w:rsidP="0091558E">
      <w:pPr>
        <w:pStyle w:val="Nagwek3"/>
        <w:numPr>
          <w:ilvl w:val="0"/>
          <w:numId w:val="0"/>
        </w:numPr>
        <w:ind w:left="928"/>
      </w:pPr>
      <w:r>
        <w:t xml:space="preserve">Przedmiot zamówienia opisany jest dokumentacją projektową, przewidującą realizację robót budowlanych, w tym procesów zasadniczych i pomocniczych składających się na cały proces budowlany, w wyniku którego wytworzony zostanie spójny funkcjonalnie i technicznie produkt. Roboty budowlane objęte przedmiotem zamówienia stanowią zespół technologicznie powiązanych ze sobą procesów produkcyjnych dokonywanych na terenie budowy, których ostatecznym celem jest zapewnienie odpowiedniego poziomu bezpieczeństwa pożarowego w obiekcie i na terenie przyległym oraz wyeliminowanie elementów zagrożenia życia ludzi, a także osiągnięcie oszczędności zużycia energii oraz uzyskanie spójnego estetycznie i jakościowo wykończenia przegród budowlanych i elewacji. Podział procesów zasadniczych na części uniemożliwiłby realizację robót metodą pracy równomiernej, która zakłada wykonywanie zadań o jednakowej wielkości bez spiętrzeń i przerw, przy zaangażowaniu ściśle określonej stałej liczby robotników, stałej liczby maszyn, jednostek transportowych, zapotrzebowania materiałów oraz innych zasobów i czynników produkcji niezbędnych w zaplanowanym okresie trwania robót.                Z przyczyn technologicznych oraz jakościowych niewskazane jest zatem rozdzielenie wykonania procesów zasadniczych i pomocniczych na części. </w:t>
      </w:r>
    </w:p>
    <w:p w14:paraId="4C29854C" w14:textId="77777777" w:rsidR="0091558E" w:rsidRDefault="0091558E" w:rsidP="0091558E">
      <w:pPr>
        <w:pStyle w:val="Nagwek3"/>
        <w:numPr>
          <w:ilvl w:val="0"/>
          <w:numId w:val="0"/>
        </w:numPr>
        <w:ind w:left="928"/>
      </w:pPr>
      <w:r>
        <w:t>Podział  zamówienia na części skutkowałby nadmiernymi trudnościami technicznymi oraz kosztami wykonania zamówienia jak również wymagałaby skoordynowania działań różnych wykonawców realizujących poszczególne części zamówienia, co mogłoby poważnie zagrozić właściwemu wykonaniu zamówienia. Ponadto taki podział wiązałby się z koniecznością wydłużenia czasu wykonywania przedmiotu zamówienia, z uwagi na fakt iż termomodernizacji budynku powiązany jest zarówno technologicznie jak i jakościowo oraz gwarancyjnie z zakresem robót objętych przebudową. Jednocześnie należy wskazać, że zgodnie z art. 33 Ustawy Prawo budowlane pkt 1. Pozwolenie na budowę dotyczy całego zamierzenia budowlanego - w przedmiotowym przypadku zgodnie z decyzją 692 Starosty Cieszyńskiego z dnia 29.08.2023 r. (sygn. WB.6740.585.2023.EG) udzielono pozwolenia na wykonanie robót budowlanych polegających na termomodernizacji i przebudowie z dostosowaniem do wymogów ochrony przeciwpożarowej budynku Instytutu Sztuk Muzycznych wraz z przebudową drogi wewnętrznej celem wyznaczenia „drogi pożarowej”.</w:t>
      </w:r>
    </w:p>
    <w:p w14:paraId="1B0F4FD6" w14:textId="77777777" w:rsidR="0091558E" w:rsidRPr="0091558E" w:rsidRDefault="0091558E" w:rsidP="0091558E">
      <w:pPr>
        <w:pStyle w:val="Nagwek3"/>
        <w:numPr>
          <w:ilvl w:val="0"/>
          <w:numId w:val="0"/>
        </w:numPr>
        <w:ind w:left="928"/>
        <w:rPr>
          <w:szCs w:val="20"/>
        </w:rPr>
      </w:pPr>
      <w:r>
        <w:t>Reasumując ewentualna próba podziału zamówienia na części groziłaby nadmiernymi trudnościami technicznymi oraz kosztami wykonania zamówienia jak również wymagałaby skoordynowania działań różnych wykonawców realizujących poszczególne części zamówienia co mogłoby poważnie zagrozić właściwemu wykonaniu zamówienia.</w:t>
      </w:r>
    </w:p>
    <w:p w14:paraId="609A2AA1" w14:textId="56266C23" w:rsidR="009C3D1E" w:rsidRPr="009C3D1E" w:rsidRDefault="00BA7E0B" w:rsidP="00BD26A7">
      <w:pPr>
        <w:pStyle w:val="Nagwek3"/>
        <w:numPr>
          <w:ilvl w:val="0"/>
          <w:numId w:val="59"/>
        </w:numPr>
        <w:rPr>
          <w:szCs w:val="20"/>
        </w:rPr>
      </w:pPr>
      <w:r w:rsidRPr="009C3D1E">
        <w:t>Zamawiający</w:t>
      </w:r>
      <w:r w:rsidRPr="00074A9A">
        <w:rPr>
          <w:szCs w:val="20"/>
        </w:rPr>
        <w:t xml:space="preserve"> nie przewiduje możliwości składania ofert wariantowych.</w:t>
      </w:r>
    </w:p>
    <w:p w14:paraId="3FB04035" w14:textId="21505D5C" w:rsidR="000518A0" w:rsidRPr="00306C3B" w:rsidRDefault="005253FB" w:rsidP="0055317F">
      <w:pPr>
        <w:pStyle w:val="Nagwek2"/>
        <w:ind w:left="567" w:hanging="283"/>
      </w:pPr>
      <w:r w:rsidRPr="00306C3B">
        <w:lastRenderedPageBreak/>
        <w:t xml:space="preserve">Informacja o zamówieniach na podobne </w:t>
      </w:r>
      <w:r w:rsidR="00BF7F17" w:rsidRPr="00306C3B">
        <w:t xml:space="preserve">roboty </w:t>
      </w:r>
      <w:r w:rsidR="00BC7B4C">
        <w:t>b</w:t>
      </w:r>
      <w:r w:rsidR="00BF7F17" w:rsidRPr="00306C3B">
        <w:t xml:space="preserve">udowlane </w:t>
      </w:r>
      <w:r w:rsidR="0055317F" w:rsidRPr="00306C3B">
        <w:t>w rozumieniu</w:t>
      </w:r>
      <w:r w:rsidR="00795AC8" w:rsidRPr="00306C3B">
        <w:t xml:space="preserve"> art. 214 ust. 1 pkt 7</w:t>
      </w:r>
      <w:r w:rsidR="0080582A" w:rsidRPr="00306C3B">
        <w:t xml:space="preserve"> w zw. z art. 304 ustawy</w:t>
      </w:r>
      <w:r w:rsidR="00AF7FE4" w:rsidRPr="00306C3B">
        <w:t xml:space="preserve"> Pzp.</w:t>
      </w:r>
    </w:p>
    <w:p w14:paraId="6B36238D" w14:textId="1ED67110" w:rsidR="00AF7FE4" w:rsidRDefault="00F0343C" w:rsidP="00B376D2">
      <w:pPr>
        <w:spacing w:line="324" w:lineRule="auto"/>
        <w:ind w:left="567" w:firstLine="0"/>
        <w:rPr>
          <w:szCs w:val="20"/>
          <w:lang w:eastAsia="x-none"/>
        </w:rPr>
      </w:pPr>
      <w:r w:rsidRPr="00382315">
        <w:rPr>
          <w:szCs w:val="20"/>
          <w:lang w:eastAsia="x-none"/>
        </w:rPr>
        <w:t xml:space="preserve">Zamawiający </w:t>
      </w:r>
      <w:r w:rsidR="009C3D1E">
        <w:rPr>
          <w:szCs w:val="20"/>
          <w:lang w:eastAsia="x-none"/>
        </w:rPr>
        <w:t xml:space="preserve">nie </w:t>
      </w:r>
      <w:r w:rsidRPr="00382315">
        <w:rPr>
          <w:szCs w:val="20"/>
          <w:lang w:eastAsia="x-none"/>
        </w:rPr>
        <w:t>przewiduje udzielen</w:t>
      </w:r>
      <w:r w:rsidR="005253FB">
        <w:rPr>
          <w:szCs w:val="20"/>
          <w:lang w:eastAsia="x-none"/>
        </w:rPr>
        <w:t>ia zamówień na podobne</w:t>
      </w:r>
      <w:r w:rsidRPr="00382315">
        <w:rPr>
          <w:szCs w:val="20"/>
          <w:lang w:eastAsia="x-none"/>
        </w:rPr>
        <w:t xml:space="preserve"> </w:t>
      </w:r>
      <w:r w:rsidR="00BF7F17">
        <w:rPr>
          <w:szCs w:val="20"/>
          <w:lang w:eastAsia="x-none"/>
        </w:rPr>
        <w:t xml:space="preserve">roboty budowlane </w:t>
      </w:r>
      <w:r w:rsidRPr="00382315">
        <w:rPr>
          <w:szCs w:val="20"/>
          <w:lang w:eastAsia="x-none"/>
        </w:rPr>
        <w:t>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00DE1756">
        <w:rPr>
          <w:szCs w:val="20"/>
          <w:lang w:eastAsia="x-none"/>
        </w:rPr>
        <w:t>.</w:t>
      </w:r>
    </w:p>
    <w:p w14:paraId="1DC61496" w14:textId="77777777" w:rsidR="00BF7F17" w:rsidRPr="00BF7F17" w:rsidRDefault="00F0343C" w:rsidP="0055317F">
      <w:pPr>
        <w:pStyle w:val="Nagwek2"/>
        <w:ind w:left="567" w:hanging="283"/>
        <w:rPr>
          <w:b w:val="0"/>
          <w:szCs w:val="20"/>
        </w:rPr>
      </w:pPr>
      <w:r w:rsidRPr="00382315">
        <w:t>Te</w:t>
      </w:r>
      <w:r w:rsidR="005253FB">
        <w:t xml:space="preserve">rmin realizacji zamówienia: </w:t>
      </w:r>
      <w:bookmarkStart w:id="14" w:name="_Hlk66443851"/>
    </w:p>
    <w:bookmarkEnd w:id="14"/>
    <w:p w14:paraId="179EB38A" w14:textId="0E7E8EC9" w:rsidR="00BF7F17" w:rsidRPr="00DC6689" w:rsidRDefault="004B7488" w:rsidP="00493633">
      <w:pPr>
        <w:rPr>
          <w:color w:val="000000"/>
          <w:szCs w:val="18"/>
          <w:lang w:eastAsia="ar-SA"/>
        </w:rPr>
      </w:pPr>
      <w:r w:rsidRPr="004B7488">
        <w:rPr>
          <w:lang w:eastAsia="ko-KR"/>
        </w:rPr>
        <w:t>D</w:t>
      </w:r>
      <w:r w:rsidR="00493633">
        <w:rPr>
          <w:szCs w:val="18"/>
          <w:lang w:eastAsia="ko-KR"/>
        </w:rPr>
        <w:t xml:space="preserve">o </w:t>
      </w:r>
      <w:r w:rsidR="00CA15B6">
        <w:rPr>
          <w:szCs w:val="18"/>
          <w:lang w:eastAsia="ko-KR"/>
        </w:rPr>
        <w:t>175</w:t>
      </w:r>
      <w:r w:rsidR="00FC741B">
        <w:rPr>
          <w:szCs w:val="18"/>
          <w:lang w:eastAsia="ko-KR"/>
        </w:rPr>
        <w:t xml:space="preserve"> dni</w:t>
      </w:r>
      <w:r w:rsidR="00DB148F">
        <w:rPr>
          <w:szCs w:val="18"/>
          <w:lang w:eastAsia="ko-KR"/>
        </w:rPr>
        <w:t xml:space="preserve"> od daty przekazania</w:t>
      </w:r>
      <w:r w:rsidR="00AD46DA">
        <w:rPr>
          <w:szCs w:val="18"/>
          <w:lang w:eastAsia="ko-KR"/>
        </w:rPr>
        <w:t xml:space="preserve"> terenu budowy</w:t>
      </w:r>
      <w:r w:rsidR="00F60756">
        <w:rPr>
          <w:szCs w:val="18"/>
          <w:lang w:eastAsia="ko-KR"/>
        </w:rPr>
        <w:t>.</w:t>
      </w:r>
    </w:p>
    <w:p w14:paraId="75152946" w14:textId="3BF9649B" w:rsidR="00493633" w:rsidRPr="00493633" w:rsidRDefault="009244DE" w:rsidP="00493633">
      <w:pPr>
        <w:ind w:left="567" w:firstLine="0"/>
        <w:rPr>
          <w:lang w:eastAsia="ko-KR"/>
        </w:rPr>
      </w:pPr>
      <w:r w:rsidRPr="008C0DBF">
        <w:rPr>
          <w:lang w:eastAsia="ko-KR"/>
        </w:rPr>
        <w:t>Przekazanie</w:t>
      </w:r>
      <w:r w:rsidR="00493633" w:rsidRPr="008C0DBF">
        <w:rPr>
          <w:lang w:eastAsia="ko-KR"/>
        </w:rPr>
        <w:t xml:space="preserve"> teren</w:t>
      </w:r>
      <w:r w:rsidRPr="008C0DBF">
        <w:rPr>
          <w:lang w:eastAsia="ko-KR"/>
        </w:rPr>
        <w:t>u</w:t>
      </w:r>
      <w:r w:rsidR="00493633" w:rsidRPr="008C0DBF">
        <w:rPr>
          <w:lang w:eastAsia="ko-KR"/>
        </w:rPr>
        <w:t xml:space="preserve"> budowy </w:t>
      </w:r>
      <w:r w:rsidRPr="008C0DBF">
        <w:rPr>
          <w:lang w:eastAsia="ko-KR"/>
        </w:rPr>
        <w:t xml:space="preserve">nastąpi </w:t>
      </w:r>
      <w:r w:rsidR="00493633" w:rsidRPr="008C0DBF">
        <w:rPr>
          <w:lang w:eastAsia="ko-KR"/>
        </w:rPr>
        <w:t xml:space="preserve">w terminie do </w:t>
      </w:r>
      <w:r w:rsidR="00CA15B6">
        <w:rPr>
          <w:lang w:eastAsia="ko-KR"/>
        </w:rPr>
        <w:t>5</w:t>
      </w:r>
      <w:r w:rsidR="001B72BE" w:rsidRPr="008C0DBF">
        <w:rPr>
          <w:lang w:eastAsia="ko-KR"/>
        </w:rPr>
        <w:t xml:space="preserve"> dni </w:t>
      </w:r>
      <w:r w:rsidR="00493633" w:rsidRPr="008C0DBF">
        <w:rPr>
          <w:lang w:eastAsia="ko-KR"/>
        </w:rPr>
        <w:t>od daty zawarcia umowy.</w:t>
      </w:r>
    </w:p>
    <w:p w14:paraId="21F074F7" w14:textId="74A32776" w:rsidR="00F0343C" w:rsidRPr="00382315" w:rsidRDefault="00B61F3A" w:rsidP="00BF7F17">
      <w:pPr>
        <w:pStyle w:val="Nagwek2"/>
        <w:spacing w:before="0"/>
        <w:ind w:left="568" w:hanging="284"/>
      </w:pPr>
      <w:r w:rsidRPr="00382315">
        <w:t xml:space="preserve">Warunki realizacji zamówienia, termin gwarancji, warunki płatności. </w:t>
      </w:r>
    </w:p>
    <w:p w14:paraId="5243F4A1" w14:textId="66C5EAE3" w:rsidR="00916E8C" w:rsidRPr="00306C3B" w:rsidRDefault="00EF0058" w:rsidP="00396615">
      <w:pPr>
        <w:pStyle w:val="Nagwek3"/>
        <w:numPr>
          <w:ilvl w:val="0"/>
          <w:numId w:val="51"/>
        </w:numPr>
        <w:ind w:left="851" w:hanging="284"/>
        <w:rPr>
          <w:noProof/>
        </w:rPr>
      </w:pPr>
      <w:r>
        <w:rPr>
          <w:noProof/>
        </w:rPr>
        <w:t xml:space="preserve">Okres gwarancji </w:t>
      </w:r>
    </w:p>
    <w:p w14:paraId="140CAE37" w14:textId="058B4ED9" w:rsidR="00916E8C" w:rsidRPr="00415CBE" w:rsidRDefault="00916E8C" w:rsidP="00BD26A7">
      <w:pPr>
        <w:pStyle w:val="Nagwek4"/>
        <w:numPr>
          <w:ilvl w:val="0"/>
          <w:numId w:val="60"/>
        </w:numPr>
        <w:ind w:left="1276"/>
        <w:rPr>
          <w:rFonts w:eastAsia="Calibri"/>
          <w:lang w:val="pl-PL"/>
        </w:rPr>
      </w:pPr>
      <w:r w:rsidRPr="00415CBE">
        <w:rPr>
          <w:rFonts w:eastAsia="Calibri"/>
          <w:lang w:val="pl-PL"/>
        </w:rPr>
        <w:t xml:space="preserve">Wykonawca udzieli: minimum </w:t>
      </w:r>
      <w:r w:rsidR="008C0DBF">
        <w:rPr>
          <w:rFonts w:eastAsia="Calibri"/>
          <w:b/>
          <w:lang w:val="pl-PL"/>
        </w:rPr>
        <w:t>60</w:t>
      </w:r>
      <w:r w:rsidRPr="00415CBE">
        <w:rPr>
          <w:rFonts w:eastAsia="Calibri"/>
          <w:b/>
          <w:lang w:val="pl-PL"/>
        </w:rPr>
        <w:t xml:space="preserve"> miesięcznej</w:t>
      </w:r>
      <w:r w:rsidRPr="00415CBE">
        <w:rPr>
          <w:rFonts w:eastAsia="Calibri"/>
          <w:lang w:val="pl-PL"/>
        </w:rPr>
        <w:t xml:space="preserve"> gwarancji na wykonane roboty budowlane.</w:t>
      </w:r>
    </w:p>
    <w:p w14:paraId="458432C5" w14:textId="2B63FFE1" w:rsidR="00916E8C" w:rsidRPr="00415CBE" w:rsidRDefault="00415CBE" w:rsidP="00BD26A7">
      <w:pPr>
        <w:pStyle w:val="Nagwek4"/>
        <w:numPr>
          <w:ilvl w:val="0"/>
          <w:numId w:val="60"/>
        </w:numPr>
        <w:ind w:left="1276"/>
        <w:rPr>
          <w:rFonts w:eastAsia="Calibri"/>
          <w:lang w:val="pl-PL"/>
        </w:rPr>
      </w:pPr>
      <w:r>
        <w:rPr>
          <w:rFonts w:eastAsia="Calibri"/>
          <w:lang w:val="pl-PL"/>
        </w:rPr>
        <w:t>w</w:t>
      </w:r>
      <w:r w:rsidR="00916E8C" w:rsidRPr="00415CBE">
        <w:rPr>
          <w:rFonts w:eastAsia="Calibri"/>
          <w:lang w:val="pl-PL"/>
        </w:rPr>
        <w:t>ymagany okres gwarancji na zamontowane materiały</w:t>
      </w:r>
      <w:r w:rsidR="00AC080B">
        <w:rPr>
          <w:rFonts w:eastAsia="Calibri"/>
          <w:lang w:val="pl-PL"/>
        </w:rPr>
        <w:t>, urządzenia, itp.</w:t>
      </w:r>
      <w:r w:rsidR="00306C3B">
        <w:rPr>
          <w:rFonts w:eastAsia="Calibri"/>
          <w:lang w:val="pl-PL"/>
        </w:rPr>
        <w:t xml:space="preserve">: </w:t>
      </w:r>
      <w:r w:rsidR="00916E8C" w:rsidRPr="00415CBE">
        <w:rPr>
          <w:rFonts w:eastAsia="Calibri"/>
          <w:lang w:val="pl-PL"/>
        </w:rPr>
        <w:t>nie krótszy niż gwarancja udzielona na roboty, a jeżeli gwarancja producenta jest dłuższa – zgodnie z gwarancją producenta.</w:t>
      </w:r>
    </w:p>
    <w:p w14:paraId="4E2659A7" w14:textId="77777777" w:rsidR="008C0DBF" w:rsidRDefault="001B72BE" w:rsidP="00BD26A7">
      <w:pPr>
        <w:pStyle w:val="Nagwek4"/>
        <w:numPr>
          <w:ilvl w:val="0"/>
          <w:numId w:val="60"/>
        </w:numPr>
        <w:ind w:left="1276"/>
        <w:rPr>
          <w:rFonts w:eastAsia="Calibri"/>
          <w:lang w:val="pl-PL"/>
        </w:rPr>
      </w:pPr>
      <w:r w:rsidRPr="007408D1">
        <w:rPr>
          <w:rFonts w:eastAsia="Calibri"/>
          <w:lang w:val="pl-PL"/>
        </w:rPr>
        <w:t>okres rękojmi zgodny z zaoferowanym przez Wykonawcę okresem gwarancji na wykonane roboty budowlane, nie krótszy jednak niż 60 m-</w:t>
      </w:r>
      <w:proofErr w:type="spellStart"/>
      <w:r w:rsidRPr="007408D1">
        <w:rPr>
          <w:rFonts w:eastAsia="Calibri"/>
          <w:lang w:val="pl-PL"/>
        </w:rPr>
        <w:t>cy</w:t>
      </w:r>
      <w:proofErr w:type="spellEnd"/>
    </w:p>
    <w:p w14:paraId="6407B780" w14:textId="68819462" w:rsidR="00916E8C" w:rsidRPr="008C0DBF" w:rsidRDefault="00415CBE" w:rsidP="00BD26A7">
      <w:pPr>
        <w:pStyle w:val="Nagwek4"/>
        <w:numPr>
          <w:ilvl w:val="0"/>
          <w:numId w:val="60"/>
        </w:numPr>
        <w:ind w:left="1276"/>
        <w:rPr>
          <w:rFonts w:eastAsia="Calibri"/>
          <w:lang w:val="pl-PL"/>
        </w:rPr>
      </w:pPr>
      <w:r w:rsidRPr="008C0DBF">
        <w:rPr>
          <w:rFonts w:eastAsia="Calibri"/>
          <w:lang w:val="pl-PL"/>
        </w:rPr>
        <w:t>b</w:t>
      </w:r>
      <w:r w:rsidR="00916E8C" w:rsidRPr="008C0DBF">
        <w:rPr>
          <w:rFonts w:eastAsia="Calibri"/>
          <w:lang w:val="pl-PL"/>
        </w:rPr>
        <w:t>ieg terminów gwarancji i rękojmi rozpoczyna się z chwilą podpisa</w:t>
      </w:r>
      <w:r w:rsidR="00D31939" w:rsidRPr="008C0DBF">
        <w:rPr>
          <w:rFonts w:eastAsia="Calibri"/>
          <w:lang w:val="pl-PL"/>
        </w:rPr>
        <w:t>nia protokołu odbioru końcowego.</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1BAD69DE" w:rsidR="00586657" w:rsidRDefault="003B3416" w:rsidP="00396615">
      <w:pPr>
        <w:pStyle w:val="Nagwek3"/>
        <w:numPr>
          <w:ilvl w:val="0"/>
          <w:numId w:val="35"/>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Pzp</w:t>
      </w:r>
      <w:r w:rsidR="0006600F" w:rsidRPr="0006600F">
        <w:t xml:space="preserve"> </w:t>
      </w:r>
      <w:r w:rsidR="0006600F">
        <w:t>w zw. z art. 266 ustawy Pzp</w:t>
      </w:r>
      <w:r w:rsidR="00586657">
        <w:t>;</w:t>
      </w:r>
    </w:p>
    <w:p w14:paraId="7B75B19A" w14:textId="65DF6AB1" w:rsidR="00586657" w:rsidRDefault="00586657" w:rsidP="00396615">
      <w:pPr>
        <w:pStyle w:val="Nagwek3"/>
        <w:numPr>
          <w:ilvl w:val="0"/>
          <w:numId w:val="35"/>
        </w:numPr>
        <w:ind w:left="851" w:hanging="284"/>
      </w:pPr>
      <w:r>
        <w:t xml:space="preserve">Zamawiający nie </w:t>
      </w:r>
      <w:r w:rsidR="00593C25">
        <w:t>zastrzega możliwości ubiegania się o zamówienie wyłącznie dla wykonawców, o których mowa w</w:t>
      </w:r>
      <w:r w:rsidR="00794699">
        <w:t xml:space="preserve"> art. 94 ustawy Pzp</w:t>
      </w:r>
      <w:r w:rsidR="00593C25">
        <w:t xml:space="preserve"> </w:t>
      </w:r>
      <w:r w:rsidR="0006600F">
        <w:t xml:space="preserve">w zw. z art. 266 ustawy Pzp </w:t>
      </w:r>
      <w:r w:rsidR="00593C25">
        <w:t>(klauzula zastrzeżona)</w:t>
      </w:r>
      <w:r>
        <w:t>;</w:t>
      </w:r>
    </w:p>
    <w:p w14:paraId="1B94A699" w14:textId="7FF5AD9C" w:rsidR="001555CF" w:rsidRPr="00EA60BC" w:rsidRDefault="00AA1622" w:rsidP="00396615">
      <w:pPr>
        <w:pStyle w:val="Nagwek3"/>
        <w:numPr>
          <w:ilvl w:val="0"/>
          <w:numId w:val="35"/>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roofErr w:type="spellStart"/>
      <w:r w:rsidR="00AD09A7">
        <w:t>t.j</w:t>
      </w:r>
      <w:proofErr w:type="spellEnd"/>
      <w:r w:rsidR="00AD09A7">
        <w:t xml:space="preserve">. </w:t>
      </w:r>
      <w:r w:rsidR="00AD09A7" w:rsidRPr="00FF4642">
        <w:t>Dz. U. z 20</w:t>
      </w:r>
      <w:r w:rsidR="00AD09A7">
        <w:t>2</w:t>
      </w:r>
      <w:r w:rsidR="008C0DBF">
        <w:t>3</w:t>
      </w:r>
      <w:r w:rsidR="00AD09A7" w:rsidRPr="00FF4642">
        <w:t xml:space="preserve"> poz. 1</w:t>
      </w:r>
      <w:r w:rsidR="008C0DBF">
        <w:t>465</w:t>
      </w:r>
      <w:r w:rsidR="00AD09A7" w:rsidRPr="00FF4642">
        <w:t xml:space="preserve"> </w:t>
      </w:r>
      <w:r w:rsidR="001555CF" w:rsidRPr="00EA60BC">
        <w:t xml:space="preserve">z </w:t>
      </w:r>
      <w:proofErr w:type="spellStart"/>
      <w:r w:rsidR="001555CF" w:rsidRPr="00EA60BC">
        <w:t>późn</w:t>
      </w:r>
      <w:proofErr w:type="spellEnd"/>
      <w:r w:rsidR="001555CF" w:rsidRPr="00EA60BC">
        <w:t>. zm</w:t>
      </w:r>
      <w:r w:rsidR="00AD09A7">
        <w:t>.</w:t>
      </w:r>
      <w:r w:rsidR="001555CF" w:rsidRPr="00EA60BC">
        <w:t>)</w:t>
      </w:r>
      <w:r w:rsidR="00F9178C">
        <w:t>,</w:t>
      </w:r>
      <w:r w:rsidR="00F9178C" w:rsidRPr="00F9178C">
        <w:t xml:space="preserve"> zgodnie z art. 95 w zw. z art. 266 ustawy Pzp</w:t>
      </w:r>
      <w:r w:rsidR="001555CF" w:rsidRPr="00EA60BC">
        <w:t>:</w:t>
      </w:r>
    </w:p>
    <w:p w14:paraId="4DE593CC" w14:textId="0E8B1E82" w:rsidR="001555CF" w:rsidRPr="00EA60BC" w:rsidRDefault="001555CF" w:rsidP="00396615">
      <w:pPr>
        <w:pStyle w:val="Nagwek4"/>
        <w:numPr>
          <w:ilvl w:val="0"/>
          <w:numId w:val="52"/>
        </w:numPr>
        <w:ind w:left="1134" w:hanging="283"/>
        <w:rPr>
          <w:lang w:val="pl-PL"/>
        </w:rPr>
      </w:pPr>
      <w:r w:rsidRPr="00EA60BC">
        <w:rPr>
          <w:lang w:val="pl-PL"/>
        </w:rPr>
        <w:t>rodzaj czynności niezbędnych do realizacji zamówienia, których dotyczą wymagania zatrudnienia na podstawie stosunku pracy:</w:t>
      </w:r>
    </w:p>
    <w:p w14:paraId="4F321543" w14:textId="02F68B98"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306C3B">
        <w:rPr>
          <w:lang w:val="pl-PL"/>
        </w:rPr>
        <w:t>wszystkie czynności związane z realizacja zamówienia (za wyjątkiem czynności nadzoru</w:t>
      </w:r>
      <w:r w:rsidR="00AB4339">
        <w:rPr>
          <w:lang w:val="pl-PL"/>
        </w:rPr>
        <w:t xml:space="preserve"> pełnionego przez kierowników robót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 (</w:t>
      </w:r>
      <w:proofErr w:type="spellStart"/>
      <w:r w:rsidR="00AA1622" w:rsidRPr="00FF2209">
        <w:t>t</w:t>
      </w:r>
      <w:r w:rsidR="00AD09A7">
        <w:t>.j</w:t>
      </w:r>
      <w:proofErr w:type="spellEnd"/>
      <w:r w:rsidR="00AD09A7">
        <w:t xml:space="preserve">. </w:t>
      </w:r>
      <w:r w:rsidR="00AD09A7" w:rsidRPr="00FF4642">
        <w:t>Dz. U. z 20</w:t>
      </w:r>
      <w:r w:rsidR="00AD09A7">
        <w:t>2</w:t>
      </w:r>
      <w:r w:rsidR="008C0DBF">
        <w:rPr>
          <w:lang w:val="pl-PL"/>
        </w:rPr>
        <w:t>3</w:t>
      </w:r>
      <w:r w:rsidR="00AD09A7" w:rsidRPr="00FF4642">
        <w:t xml:space="preserve"> poz. </w:t>
      </w:r>
      <w:r w:rsidR="008C0DBF">
        <w:rPr>
          <w:lang w:val="pl-PL"/>
        </w:rPr>
        <w:t>1465</w:t>
      </w:r>
      <w:r w:rsidR="00AD09A7" w:rsidRPr="00FF4642">
        <w:t xml:space="preserve"> </w:t>
      </w:r>
      <w:r w:rsidR="00AD09A7" w:rsidRPr="00EA60BC">
        <w:t xml:space="preserve">z </w:t>
      </w:r>
      <w:proofErr w:type="spellStart"/>
      <w:r w:rsidR="00AD09A7" w:rsidRPr="00EA60BC">
        <w:t>późn</w:t>
      </w:r>
      <w:proofErr w:type="spellEnd"/>
      <w:r w:rsidR="00AD09A7" w:rsidRPr="00EA60BC">
        <w:t xml:space="preserve">. </w:t>
      </w:r>
      <w:proofErr w:type="spellStart"/>
      <w:r w:rsidR="00AD09A7">
        <w:rPr>
          <w:lang w:val="pl-PL"/>
        </w:rPr>
        <w:t>zm</w:t>
      </w:r>
      <w:proofErr w:type="spellEnd"/>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 xml:space="preserve">ób, uprawnienia Zamawiającego w zakresie kontroli spełniania przez wykonawcę wymagań związanych z zatrudnianiem tych osób oraz sankcje </w:t>
      </w:r>
      <w:r w:rsidR="00D40616" w:rsidRPr="00EA60BC">
        <w:rPr>
          <w:lang w:val="pl-PL"/>
        </w:rPr>
        <w:lastRenderedPageBreak/>
        <w:t>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r w:rsidR="0006600F" w:rsidRPr="0006600F">
        <w:rPr>
          <w:lang w:eastAsia="x-none"/>
        </w:rPr>
        <w:t xml:space="preserve"> </w:t>
      </w:r>
      <w:r w:rsidR="0006600F">
        <w:rPr>
          <w:lang w:eastAsia="x-none"/>
        </w:rPr>
        <w:t>w zw. z art. 266 ustawy Pzp</w:t>
      </w:r>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396615">
      <w:pPr>
        <w:pStyle w:val="Nagwek3"/>
        <w:numPr>
          <w:ilvl w:val="0"/>
          <w:numId w:val="43"/>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396615">
      <w:pPr>
        <w:pStyle w:val="Nagwek3"/>
        <w:numPr>
          <w:ilvl w:val="0"/>
          <w:numId w:val="43"/>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t>Wymagania dotyczące umowy o podwykonawstwo</w:t>
      </w:r>
      <w:r w:rsidR="00B24630">
        <w:rPr>
          <w:lang w:val="pl"/>
        </w:rPr>
        <w:t>, o których mowa w art. 437 ustawy Pzp,</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7A29AE">
      <w:pPr>
        <w:pStyle w:val="Nagwek1"/>
      </w:pPr>
      <w:bookmarkStart w:id="15" w:name="_Toc62396889"/>
      <w:r>
        <w:t>Przedmiotowe środki dowodowe.</w:t>
      </w:r>
      <w:bookmarkEnd w:id="15"/>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7A29AE">
      <w:pPr>
        <w:pStyle w:val="Nagwek1"/>
      </w:pPr>
      <w:bookmarkStart w:id="16" w:name="_Toc375581634"/>
      <w:bookmarkStart w:id="17" w:name="_Toc375581816"/>
      <w:bookmarkStart w:id="18" w:name="_Toc375582133"/>
      <w:bookmarkStart w:id="19" w:name="_Toc62396890"/>
      <w:r w:rsidRPr="00E054BA">
        <w:t>Kwalifikacja podmi</w:t>
      </w:r>
      <w:r w:rsidR="00F54060">
        <w:t xml:space="preserve">otowa – </w:t>
      </w:r>
      <w:r w:rsidRPr="00E054BA">
        <w:t>podstawy wykluczenia.</w:t>
      </w:r>
      <w:bookmarkEnd w:id="16"/>
      <w:bookmarkEnd w:id="17"/>
      <w:bookmarkEnd w:id="18"/>
      <w:bookmarkEnd w:id="19"/>
      <w:r w:rsidRPr="00E054BA">
        <w:t xml:space="preserve"> </w:t>
      </w:r>
    </w:p>
    <w:p w14:paraId="6279D4F6" w14:textId="77777777" w:rsidR="00AA3536" w:rsidRPr="00AA3536" w:rsidRDefault="00AA3536" w:rsidP="00BD26A7">
      <w:pPr>
        <w:pStyle w:val="Nagwek2"/>
        <w:numPr>
          <w:ilvl w:val="0"/>
          <w:numId w:val="72"/>
        </w:numPr>
        <w:ind w:left="567" w:hanging="283"/>
        <w:rPr>
          <w:rFonts w:eastAsia="Calibri"/>
        </w:rPr>
      </w:pPr>
      <w:bookmarkStart w:id="20" w:name="_Toc62396891"/>
      <w:r w:rsidRPr="00AA3536">
        <w:rPr>
          <w:rFonts w:eastAsia="Calibri"/>
        </w:rPr>
        <w:t xml:space="preserve">Obligatoryjne podstawy wykluczenia.      </w:t>
      </w:r>
    </w:p>
    <w:p w14:paraId="76EBDE32" w14:textId="77777777" w:rsidR="00AA3536" w:rsidRDefault="00AA3536" w:rsidP="00AA3536">
      <w:pPr>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 </w:t>
      </w:r>
    </w:p>
    <w:p w14:paraId="51B81588" w14:textId="77777777" w:rsidR="00AA3536" w:rsidRPr="00A62353" w:rsidRDefault="00AA3536" w:rsidP="00AA3536">
      <w:pPr>
        <w:pStyle w:val="Nagwek2"/>
        <w:ind w:left="567" w:hanging="283"/>
      </w:pPr>
      <w:r w:rsidRPr="002F56CF">
        <w:rPr>
          <w:rFonts w:eastAsia="Calibri"/>
        </w:rPr>
        <w:t>Fakultatywne podstawy wykluczenia</w:t>
      </w:r>
      <w:r w:rsidRPr="00E054BA">
        <w:rPr>
          <w:rFonts w:eastAsia="Calibri"/>
        </w:rPr>
        <w:t xml:space="preserve">. </w:t>
      </w:r>
    </w:p>
    <w:p w14:paraId="1E1ED581" w14:textId="77777777" w:rsidR="00AA3536" w:rsidRPr="004422CE" w:rsidRDefault="00AA3536" w:rsidP="00AA3536">
      <w:pPr>
        <w:ind w:left="567" w:firstLine="0"/>
      </w:pPr>
      <w:r w:rsidRPr="004422CE">
        <w:t xml:space="preserve">W oparciu o przepis art. 109 ust. 1 pkt </w:t>
      </w:r>
      <w:r>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t xml:space="preserve"> (przesłanki zostały również wskazane w załączniku nr 1B do SWZ)</w:t>
      </w:r>
      <w:r w:rsidRPr="004422CE">
        <w:t>:</w:t>
      </w:r>
    </w:p>
    <w:p w14:paraId="1FF17A33" w14:textId="77777777" w:rsidR="00AA3536" w:rsidRDefault="00AA3536" w:rsidP="00396615">
      <w:pPr>
        <w:pStyle w:val="Nagwek3"/>
        <w:numPr>
          <w:ilvl w:val="0"/>
          <w:numId w:val="7"/>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0DE9C32F" w14:textId="77777777" w:rsidR="00AA3536" w:rsidRPr="004422CE" w:rsidRDefault="00AA3536" w:rsidP="00396615">
      <w:pPr>
        <w:pStyle w:val="Nagwek3"/>
        <w:numPr>
          <w:ilvl w:val="0"/>
          <w:numId w:val="7"/>
        </w:numPr>
        <w:ind w:left="851" w:hanging="284"/>
      </w:pPr>
      <w:r w:rsidRPr="004422CE">
        <w:t xml:space="preserve">który w sposób zawiniony poważnie naruszył obowiązki zawodowe, co podważa jego uczciwość, w szczególności gdy wykonawca w wyniku zamierzonego działania lub rażącego niedbalstwa nie </w:t>
      </w:r>
      <w:r w:rsidRPr="004422CE">
        <w:lastRenderedPageBreak/>
        <w:t>wykonał lub nienależycie wykonał zamówienie, co zamawiający jest w stanie wykazać za pomocą stosownych dowodów;</w:t>
      </w:r>
    </w:p>
    <w:p w14:paraId="5BF18E95" w14:textId="77777777" w:rsidR="00AA3536" w:rsidRPr="004422CE" w:rsidRDefault="00AA3536" w:rsidP="00396615">
      <w:pPr>
        <w:pStyle w:val="Nagwek3"/>
        <w:numPr>
          <w:ilvl w:val="0"/>
          <w:numId w:val="7"/>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t>awnień z tytułu rękojmi za wady.</w:t>
      </w:r>
    </w:p>
    <w:p w14:paraId="5CF7BFEC" w14:textId="77777777" w:rsidR="00AA3536" w:rsidRPr="006D4E1B" w:rsidRDefault="00AA3536" w:rsidP="00AA3536">
      <w:pPr>
        <w:pStyle w:val="Nagwek2"/>
        <w:ind w:left="567" w:hanging="283"/>
        <w:rPr>
          <w:rFonts w:eastAsia="Calibri"/>
        </w:rPr>
      </w:pPr>
      <w:r w:rsidRPr="006D4E1B">
        <w:rPr>
          <w:rFonts w:eastAsia="Calibri"/>
        </w:rPr>
        <w:t xml:space="preserve">Self – cleaning. </w:t>
      </w:r>
    </w:p>
    <w:p w14:paraId="278A99C0" w14:textId="77777777" w:rsidR="00AA3536" w:rsidRPr="00ED6871" w:rsidRDefault="00AA3536" w:rsidP="00AA3536">
      <w:pPr>
        <w:pStyle w:val="Nagwek3"/>
        <w:numPr>
          <w:ilvl w:val="0"/>
          <w:numId w:val="0"/>
        </w:numPr>
        <w:ind w:left="567"/>
      </w:pPr>
      <w:r>
        <w:t>W</w:t>
      </w:r>
      <w:r w:rsidRPr="00ED6871">
        <w:t>ykonawca nie podlega wykluczeniu</w:t>
      </w:r>
      <w:r>
        <w:t xml:space="preserve"> z postępowania</w:t>
      </w:r>
      <w:r w:rsidRPr="00ED6871">
        <w:t xml:space="preserve"> w zakresie przesłanek obligatoryjnych z </w:t>
      </w:r>
      <w:r>
        <w:t xml:space="preserve">art. 108 ust. 1 pkt </w:t>
      </w:r>
      <w:r w:rsidRPr="00ED6871">
        <w:t>2 i 5</w:t>
      </w:r>
      <w:r>
        <w:t xml:space="preserve"> oraz 109 ust. 1 pkt 5 i 7 w zw. z art. 266 ustawy </w:t>
      </w:r>
      <w:proofErr w:type="spellStart"/>
      <w:r>
        <w:t>Pzp</w:t>
      </w:r>
      <w:proofErr w:type="spellEnd"/>
      <w:r w:rsidRPr="00ED6871">
        <w:t>, je</w:t>
      </w:r>
      <w:r w:rsidRPr="00ED6871">
        <w:rPr>
          <w:rFonts w:cs="Bahnschrift"/>
        </w:rPr>
        <w:t>ż</w:t>
      </w:r>
      <w:r w:rsidRPr="00ED6871">
        <w:t>eli udowodni Zamawiaj</w:t>
      </w:r>
      <w:r w:rsidRPr="00ED6871">
        <w:rPr>
          <w:rFonts w:cs="Bahnschrift"/>
        </w:rPr>
        <w:t>ą</w:t>
      </w:r>
      <w:r w:rsidRPr="00ED6871">
        <w:t xml:space="preserve">cemu, </w:t>
      </w:r>
      <w:r w:rsidRPr="00ED6871">
        <w:rPr>
          <w:rFonts w:cs="Bahnschrift"/>
        </w:rPr>
        <w:t>ż</w:t>
      </w:r>
      <w:r w:rsidRPr="00ED6871">
        <w:t>e spe</w:t>
      </w:r>
      <w:r w:rsidRPr="00ED6871">
        <w:rPr>
          <w:rFonts w:cs="Bahnschrift"/>
        </w:rPr>
        <w:t>ł</w:t>
      </w:r>
      <w:r w:rsidRPr="00ED6871">
        <w:t>ni</w:t>
      </w:r>
      <w:r w:rsidRPr="00ED6871">
        <w:rPr>
          <w:rFonts w:cs="Bahnschrift"/>
        </w:rPr>
        <w:t>ł</w:t>
      </w:r>
      <w:r w:rsidRPr="00ED6871">
        <w:t xml:space="preserve"> </w:t>
      </w:r>
      <w:r w:rsidRPr="00ED6871">
        <w:rPr>
          <w:rFonts w:cs="Bahnschrift"/>
        </w:rPr>
        <w:t>łą</w:t>
      </w:r>
      <w:r>
        <w:t xml:space="preserve">cznie </w:t>
      </w:r>
      <w:r w:rsidRPr="00ED6871">
        <w:t>przes</w:t>
      </w:r>
      <w:r w:rsidRPr="00ED6871">
        <w:rPr>
          <w:rFonts w:cs="Bahnschrift"/>
        </w:rPr>
        <w:t>ł</w:t>
      </w:r>
      <w:r>
        <w:t xml:space="preserve">anki wymienione w art. 110 ust. 2 ustawy </w:t>
      </w:r>
      <w:proofErr w:type="spellStart"/>
      <w:r>
        <w:t>Pzp</w:t>
      </w:r>
      <w:proofErr w:type="spellEnd"/>
      <w:r>
        <w:t xml:space="preserve"> (</w:t>
      </w:r>
      <w:proofErr w:type="spellStart"/>
      <w:r>
        <w:t>self</w:t>
      </w:r>
      <w:proofErr w:type="spellEnd"/>
      <w:r>
        <w:t xml:space="preserve"> – </w:t>
      </w:r>
      <w:proofErr w:type="spellStart"/>
      <w:r>
        <w:t>cleaning</w:t>
      </w:r>
      <w:proofErr w:type="spellEnd"/>
      <w:r>
        <w:t>). Przesłanki zostały szczegółowo opisane w załączniku 1B do SWZ.</w:t>
      </w:r>
    </w:p>
    <w:p w14:paraId="0B392C80" w14:textId="77777777" w:rsidR="00AA3536" w:rsidRDefault="00AA3536" w:rsidP="00AA3536">
      <w:pPr>
        <w:pStyle w:val="Nagwek2"/>
        <w:ind w:left="567" w:hanging="283"/>
        <w:rPr>
          <w:rFonts w:eastAsia="Calibri"/>
        </w:rPr>
      </w:pPr>
      <w:r>
        <w:rPr>
          <w:rFonts w:eastAsia="Calibri"/>
        </w:rPr>
        <w:t xml:space="preserve">Zasady dotyczące oceny podstaw wykluczenia przez Zamawiającego. </w:t>
      </w:r>
    </w:p>
    <w:p w14:paraId="2B6CE47F" w14:textId="77777777" w:rsidR="00AA3536" w:rsidRDefault="00AA3536" w:rsidP="00BD26A7">
      <w:pPr>
        <w:pStyle w:val="Nagwek3"/>
        <w:numPr>
          <w:ilvl w:val="0"/>
          <w:numId w:val="73"/>
        </w:numPr>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0B86A63F" w14:textId="77777777" w:rsidR="00AA3536" w:rsidRPr="000E799D" w:rsidRDefault="00AA3536" w:rsidP="00396615">
      <w:pPr>
        <w:pStyle w:val="Nagwek3"/>
        <w:numPr>
          <w:ilvl w:val="0"/>
          <w:numId w:val="7"/>
        </w:numPr>
        <w:ind w:left="851" w:hanging="284"/>
      </w:pPr>
      <w:r w:rsidRPr="000E799D">
        <w:t>w przypadkach, o których mowa w ust. 2, Zamawiający może nie wykluczyć wykonawcy, jeżeli wykluczenie byłoby w sposób oczywisty nieproporcjonalne; w szczególności gdy kwota zaległych podatków lub składek na ubezpieczenie społeczne jest niewielka</w:t>
      </w:r>
      <w:r>
        <w:t>;</w:t>
      </w:r>
    </w:p>
    <w:p w14:paraId="47A464A7" w14:textId="77777777" w:rsidR="00AA3536" w:rsidRPr="009E4BCB" w:rsidRDefault="00AA3536" w:rsidP="00396615">
      <w:pPr>
        <w:pStyle w:val="Nagwek3"/>
        <w:numPr>
          <w:ilvl w:val="0"/>
          <w:numId w:val="7"/>
        </w:numPr>
        <w:ind w:left="851" w:hanging="284"/>
      </w:pPr>
      <w:r>
        <w:t>w przypadku w</w:t>
      </w:r>
      <w:r w:rsidRPr="009E4BCB">
        <w:t>ykonawców wspólnie ubiegających się o udzielenie zamówienia,</w:t>
      </w:r>
      <w:r>
        <w:t xml:space="preserve"> a także podmiotów udostępniających swoje zasoby wykonawcy,</w:t>
      </w:r>
      <w:r w:rsidRPr="009E4BCB">
        <w:t xml:space="preserve"> spełnienie wymogu dotyczącego braku podstaw do wyk</w:t>
      </w:r>
      <w:r>
        <w:t>luczenia,</w:t>
      </w:r>
      <w:r w:rsidRPr="009E4BCB">
        <w:t xml:space="preserve"> powinno</w:t>
      </w:r>
      <w:r>
        <w:t xml:space="preserve"> zostać wykazane przez każdy z tych podmiotów. </w:t>
      </w:r>
      <w:r w:rsidRPr="00635695">
        <w:t>Zamawiaj</w:t>
      </w:r>
      <w:r>
        <w:t>ący nie będzie weryfikował czy zachodzą</w:t>
      </w:r>
      <w:r w:rsidRPr="00635695">
        <w:t xml:space="preserve"> podstaw</w:t>
      </w:r>
      <w:r>
        <w:t>y</w:t>
      </w:r>
      <w:r w:rsidRPr="00635695">
        <w:t xml:space="preserve"> do wykluczenia</w:t>
      </w:r>
      <w:r>
        <w:t xml:space="preserve"> z postępowania dotyczące</w:t>
      </w:r>
      <w:r w:rsidRPr="00635695">
        <w:t xml:space="preserve"> podwykonawców niebędących podmiotami udostępniającymi zasoby na zasadach określonych w</w:t>
      </w:r>
      <w:r>
        <w:t> </w:t>
      </w:r>
      <w:r w:rsidRPr="00635695">
        <w:t>art. 118</w:t>
      </w:r>
      <w:r>
        <w:t xml:space="preserve"> w zw. z art. 266 </w:t>
      </w:r>
      <w:r w:rsidRPr="00635695">
        <w:t xml:space="preserve">ustawy </w:t>
      </w:r>
      <w:proofErr w:type="spellStart"/>
      <w:r w:rsidRPr="00635695">
        <w:t>Pzp</w:t>
      </w:r>
      <w:proofErr w:type="spellEnd"/>
      <w:r>
        <w:t>;</w:t>
      </w:r>
    </w:p>
    <w:p w14:paraId="08B62321" w14:textId="77777777" w:rsidR="00AA3536" w:rsidRDefault="00AA3536" w:rsidP="00396615">
      <w:pPr>
        <w:pStyle w:val="Nagwek3"/>
        <w:numPr>
          <w:ilvl w:val="0"/>
          <w:numId w:val="7"/>
        </w:numPr>
        <w:ind w:left="851" w:hanging="284"/>
      </w:pPr>
      <w:r>
        <w:t xml:space="preserve">W ślad za dyspozycją przepisu art. 273 ust. 1 pkt 1 ustawy </w:t>
      </w:r>
      <w:proofErr w:type="spellStart"/>
      <w:r>
        <w:t>Pzp</w:t>
      </w:r>
      <w:proofErr w:type="spellEnd"/>
      <w:r>
        <w:t xml:space="preserve">, </w:t>
      </w:r>
      <w:r w:rsidRPr="00D83EC3">
        <w:t xml:space="preserve">Zamawiający </w:t>
      </w:r>
      <w:r>
        <w:t xml:space="preserve">oceni czy wypełnione zostały przesłanki wykluczenia wykonawcy z postępowania </w:t>
      </w:r>
      <w:r w:rsidRPr="000E799D">
        <w:t xml:space="preserve">na podstawie podmiotowych środków dowodowych wyszczególnionych w rozdziale IV SWZ, zgodnie z formułą: spełnia/nie spełnia. </w:t>
      </w:r>
    </w:p>
    <w:p w14:paraId="4E6E4EE7" w14:textId="77777777" w:rsidR="00AA3536" w:rsidRPr="008E7257" w:rsidRDefault="00AA3536" w:rsidP="00AA3536">
      <w:pPr>
        <w:pStyle w:val="Nagwek2"/>
        <w:ind w:left="567" w:hanging="283"/>
        <w:rPr>
          <w:rFonts w:eastAsia="Calibri"/>
        </w:rPr>
      </w:pPr>
      <w:r w:rsidRPr="008E7257">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78D5CA4F" w14:textId="77777777" w:rsidR="00AA3536" w:rsidRPr="008E7257" w:rsidRDefault="00AA3536" w:rsidP="00BD26A7">
      <w:pPr>
        <w:pStyle w:val="Nagwek3"/>
        <w:numPr>
          <w:ilvl w:val="0"/>
          <w:numId w:val="74"/>
        </w:numPr>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w:t>
      </w:r>
      <w:r>
        <w:t>terytorialną, suwerenność i nie</w:t>
      </w:r>
      <w:r w:rsidRPr="008E7257">
        <w:t xml:space="preserve">zależność Ukrainy lub im zagrażających (Dz. Urz. UE L 78 z 17.03.2014, str. 6, z </w:t>
      </w:r>
      <w:proofErr w:type="spellStart"/>
      <w:r w:rsidRPr="008E7257">
        <w:t>późn</w:t>
      </w:r>
      <w:proofErr w:type="spellEnd"/>
      <w:r w:rsidRPr="008E7257">
        <w:t xml:space="preserve">. zm.) – „rozporządzenie </w:t>
      </w:r>
      <w:r w:rsidRPr="008E7257">
        <w:lastRenderedPageBreak/>
        <w:t>269/2014” albo wpisanego na listę na podstawie decyzji w sprawie wpisu na listę rozstrzygającej o zastosowaniu środka, o którym mowa w art. 1 pkt 3 Ustawy;</w:t>
      </w:r>
    </w:p>
    <w:p w14:paraId="3CBF2319" w14:textId="77777777" w:rsidR="00AA3536" w:rsidRPr="008E7257" w:rsidRDefault="00AA3536" w:rsidP="00396615">
      <w:pPr>
        <w:pStyle w:val="Nagwek3"/>
        <w:numPr>
          <w:ilvl w:val="0"/>
          <w:numId w:val="7"/>
        </w:numPr>
        <w:ind w:left="851" w:hanging="284"/>
      </w:pPr>
      <w:r w:rsidRPr="008E7257">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B24D3A" w14:textId="77777777" w:rsidR="00AA3536" w:rsidRPr="008E7257" w:rsidRDefault="00AA3536" w:rsidP="00396615">
      <w:pPr>
        <w:pStyle w:val="Nagwek3"/>
        <w:numPr>
          <w:ilvl w:val="0"/>
          <w:numId w:val="7"/>
        </w:numPr>
        <w:ind w:left="851" w:hanging="284"/>
      </w:pPr>
      <w:r w:rsidRPr="008E7257">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2496710" w14:textId="77777777" w:rsidR="00AA3536" w:rsidRPr="008E7257" w:rsidRDefault="00AA3536" w:rsidP="00AA3536">
      <w:pPr>
        <w:pStyle w:val="Nagwek2"/>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6503A51B" w14:textId="77777777" w:rsidR="00AA3536" w:rsidRPr="008E7257" w:rsidRDefault="00AA3536" w:rsidP="00AA3536">
      <w:pPr>
        <w:pStyle w:val="Nagwek2"/>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57E1E3E9" w14:textId="77777777" w:rsidR="00AA3536" w:rsidRPr="00C571DA" w:rsidRDefault="00AA3536" w:rsidP="00AA3536">
      <w:pPr>
        <w:pStyle w:val="Nagwek2"/>
        <w:ind w:left="567" w:hanging="283"/>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7A29AE">
      <w:pPr>
        <w:pStyle w:val="Nagwek1"/>
      </w:pPr>
      <w:r>
        <w:t>Kwalifikacja podmiotowa – warunki udziału w postępowaniu.</w:t>
      </w:r>
      <w:bookmarkEnd w:id="20"/>
    </w:p>
    <w:p w14:paraId="0FB17078" w14:textId="16383EB9" w:rsidR="000E799D" w:rsidRPr="000E799D" w:rsidRDefault="000E799D" w:rsidP="00396615">
      <w:pPr>
        <w:pStyle w:val="Nagwek2"/>
        <w:numPr>
          <w:ilvl w:val="0"/>
          <w:numId w:val="45"/>
        </w:numPr>
        <w:ind w:left="567" w:hanging="283"/>
        <w:rPr>
          <w:rFonts w:eastAsia="Calibri"/>
        </w:rPr>
      </w:pPr>
      <w:r>
        <w:rPr>
          <w:rFonts w:eastAsia="Calibri"/>
        </w:rPr>
        <w:t>Warunki udziału w postępowaniu.</w:t>
      </w:r>
    </w:p>
    <w:p w14:paraId="0C7E6B52" w14:textId="29C5A7DF"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p w14:paraId="1EC5EF1B" w14:textId="2A729129" w:rsidR="00667332" w:rsidRDefault="00667332" w:rsidP="000E799D">
      <w:pPr>
        <w:tabs>
          <w:tab w:val="left" w:pos="142"/>
        </w:tabs>
        <w:spacing w:after="120"/>
        <w:ind w:left="567" w:firstLine="0"/>
        <w:rPr>
          <w:rFonts w:eastAsia="Calibri" w:cs="Arial"/>
          <w:noProof/>
          <w:color w:val="222A35" w:themeColor="text2" w:themeShade="80"/>
          <w:szCs w:val="20"/>
          <w:lang w:eastAsia="pl-PL"/>
        </w:rPr>
      </w:pPr>
    </w:p>
    <w:p w14:paraId="0837AE23" w14:textId="5B2018D4" w:rsidR="00667332" w:rsidRDefault="00667332" w:rsidP="000E799D">
      <w:pPr>
        <w:tabs>
          <w:tab w:val="left" w:pos="142"/>
        </w:tabs>
        <w:spacing w:after="120"/>
        <w:ind w:left="567" w:firstLine="0"/>
        <w:rPr>
          <w:rFonts w:eastAsia="Calibri" w:cs="Arial"/>
          <w:noProof/>
          <w:color w:val="222A35" w:themeColor="text2" w:themeShade="80"/>
          <w:szCs w:val="20"/>
          <w:lang w:eastAsia="pl-PL"/>
        </w:rPr>
      </w:pPr>
    </w:p>
    <w:p w14:paraId="79656BFB" w14:textId="685DC33A" w:rsidR="00667332" w:rsidRDefault="00667332" w:rsidP="000E799D">
      <w:pPr>
        <w:tabs>
          <w:tab w:val="left" w:pos="142"/>
        </w:tabs>
        <w:spacing w:after="120"/>
        <w:ind w:left="567" w:firstLine="0"/>
        <w:rPr>
          <w:rFonts w:eastAsia="Calibri" w:cs="Arial"/>
          <w:noProof/>
          <w:color w:val="222A35" w:themeColor="text2" w:themeShade="80"/>
          <w:szCs w:val="20"/>
          <w:lang w:eastAsia="pl-PL"/>
        </w:rPr>
      </w:pPr>
    </w:p>
    <w:p w14:paraId="70176F2B" w14:textId="4E10C26D" w:rsidR="00883234" w:rsidRDefault="00883234" w:rsidP="000E799D">
      <w:pPr>
        <w:tabs>
          <w:tab w:val="left" w:pos="142"/>
        </w:tabs>
        <w:spacing w:after="120"/>
        <w:ind w:left="567" w:firstLine="0"/>
        <w:rPr>
          <w:rFonts w:eastAsia="Calibri" w:cs="Arial"/>
          <w:noProof/>
          <w:color w:val="222A35" w:themeColor="text2" w:themeShade="80"/>
          <w:szCs w:val="20"/>
          <w:lang w:eastAsia="pl-PL"/>
        </w:rPr>
      </w:pPr>
    </w:p>
    <w:p w14:paraId="73FFA889" w14:textId="77777777" w:rsidR="00883234" w:rsidRDefault="00883234" w:rsidP="000E799D">
      <w:pPr>
        <w:tabs>
          <w:tab w:val="left" w:pos="142"/>
        </w:tabs>
        <w:spacing w:after="120"/>
        <w:ind w:left="567" w:firstLine="0"/>
        <w:rPr>
          <w:rFonts w:eastAsia="Calibri" w:cs="Arial"/>
          <w:noProof/>
          <w:color w:val="222A35" w:themeColor="text2" w:themeShade="80"/>
          <w:szCs w:val="20"/>
          <w:lang w:eastAsia="pl-PL"/>
        </w:rPr>
      </w:pPr>
    </w:p>
    <w:p w14:paraId="05BE2402" w14:textId="77777777" w:rsidR="00DF52F2" w:rsidRDefault="00DF52F2" w:rsidP="000E799D">
      <w:pPr>
        <w:tabs>
          <w:tab w:val="left" w:pos="142"/>
        </w:tabs>
        <w:spacing w:after="120"/>
        <w:ind w:left="567" w:firstLine="0"/>
        <w:rPr>
          <w:rFonts w:eastAsia="Calibri" w:cs="Arial"/>
          <w:noProof/>
          <w:color w:val="222A35" w:themeColor="text2" w:themeShade="80"/>
          <w:szCs w:val="20"/>
          <w:lang w:eastAsia="pl-PL"/>
        </w:rPr>
      </w:pPr>
    </w:p>
    <w:tbl>
      <w:tblPr>
        <w:tblStyle w:val="Tabelasiatki41"/>
        <w:tblW w:w="0" w:type="auto"/>
        <w:tblInd w:w="675" w:type="dxa"/>
        <w:tblLook w:val="04A0" w:firstRow="1" w:lastRow="0" w:firstColumn="1" w:lastColumn="0" w:noHBand="0" w:noVBand="1"/>
      </w:tblPr>
      <w:tblGrid>
        <w:gridCol w:w="370"/>
        <w:gridCol w:w="1863"/>
        <w:gridCol w:w="6720"/>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1C1EFD">
        <w:trPr>
          <w:cnfStyle w:val="000000100000" w:firstRow="0" w:lastRow="0" w:firstColumn="0" w:lastColumn="0" w:oddVBand="0" w:evenVBand="0" w:oddHBand="1" w:evenHBand="0" w:firstRowFirstColumn="0" w:firstRowLastColumn="0" w:lastRowFirstColumn="0" w:lastRowLastColumn="0"/>
          <w:trHeight w:val="2158"/>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1D8031D0" w:rsidR="00DA76AC" w:rsidRPr="00DA76AC" w:rsidRDefault="00807600" w:rsidP="00F203AC">
            <w:pPr>
              <w:ind w:left="0" w:firstLine="0"/>
              <w:rPr>
                <w:b w:val="0"/>
                <w:sz w:val="18"/>
                <w:szCs w:val="18"/>
              </w:rPr>
            </w:pPr>
            <w:r>
              <w:rPr>
                <w:b w:val="0"/>
                <w:sz w:val="18"/>
                <w:szCs w:val="18"/>
              </w:rPr>
              <w:t>1</w:t>
            </w:r>
            <w:r w:rsidR="00DA76AC" w:rsidRPr="00DA76AC">
              <w:rPr>
                <w:b w:val="0"/>
                <w:sz w:val="18"/>
                <w:szCs w:val="18"/>
              </w:rPr>
              <w:t>)</w:t>
            </w:r>
          </w:p>
        </w:tc>
        <w:tc>
          <w:tcPr>
            <w:tcW w:w="1897" w:type="dxa"/>
            <w:shd w:val="clear" w:color="auto" w:fill="F2F2F2" w:themeFill="background1" w:themeFillShade="F2"/>
            <w:vAlign w:val="center"/>
          </w:tcPr>
          <w:p w14:paraId="418A9FB8" w14:textId="77777777" w:rsidR="00DA76AC" w:rsidRDefault="00DA76AC" w:rsidP="00F203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8569CF" w:rsidRDefault="00DA76AC" w:rsidP="00DA76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0A6461D3" w14:textId="2A6B983A" w:rsidR="00807600" w:rsidRPr="00E96236" w:rsidRDefault="00807600" w:rsidP="00BD26A7">
            <w:pPr>
              <w:pStyle w:val="Akapitzlist"/>
              <w:numPr>
                <w:ilvl w:val="1"/>
                <w:numId w:val="75"/>
              </w:numPr>
              <w:spacing w:before="240" w:after="240" w:line="360" w:lineRule="auto"/>
              <w:ind w:hanging="357"/>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96236">
              <w:rPr>
                <w:sz w:val="18"/>
                <w:szCs w:val="18"/>
              </w:rPr>
              <w:t>w</w:t>
            </w:r>
            <w:r w:rsidR="00F94BE4" w:rsidRPr="00E96236">
              <w:rPr>
                <w:sz w:val="18"/>
                <w:szCs w:val="18"/>
              </w:rPr>
              <w:t xml:space="preserve"> odniesieniu do warunku dotyczącego </w:t>
            </w:r>
            <w:r w:rsidR="00F94BE4" w:rsidRPr="00E96236">
              <w:rPr>
                <w:b/>
                <w:sz w:val="18"/>
                <w:szCs w:val="18"/>
              </w:rPr>
              <w:t>zdolnoś</w:t>
            </w:r>
            <w:r w:rsidR="00F41424" w:rsidRPr="00E96236">
              <w:rPr>
                <w:b/>
                <w:sz w:val="18"/>
                <w:szCs w:val="18"/>
              </w:rPr>
              <w:t>ci</w:t>
            </w:r>
            <w:r w:rsidR="00F94BE4" w:rsidRPr="00E96236">
              <w:rPr>
                <w:b/>
                <w:sz w:val="18"/>
                <w:szCs w:val="18"/>
              </w:rPr>
              <w:t xml:space="preserve"> </w:t>
            </w:r>
            <w:r w:rsidR="00CE7797" w:rsidRPr="00E96236">
              <w:rPr>
                <w:b/>
                <w:sz w:val="18"/>
                <w:szCs w:val="18"/>
              </w:rPr>
              <w:t>technicznej</w:t>
            </w:r>
            <w:r w:rsidR="00F94BE4" w:rsidRPr="00E96236">
              <w:rPr>
                <w:sz w:val="18"/>
                <w:szCs w:val="18"/>
              </w:rPr>
              <w:t>, Zamawiający wymaga, aby wykonawca wyk</w:t>
            </w:r>
            <w:r w:rsidR="00A45F6E" w:rsidRPr="00E96236">
              <w:rPr>
                <w:sz w:val="18"/>
                <w:szCs w:val="18"/>
              </w:rPr>
              <w:t>azał, iż</w:t>
            </w:r>
            <w:r w:rsidR="00A45F6E">
              <w:t xml:space="preserve"> </w:t>
            </w:r>
            <w:r w:rsidR="00A45F6E" w:rsidRPr="00E96236">
              <w:rPr>
                <w:sz w:val="18"/>
                <w:szCs w:val="18"/>
              </w:rPr>
              <w:t>w okresie ostatnich 5 lat przed upływem terminu składania ofert, a jeżeli okres prowadzenia działalności jest krótszy – w tym okresie wykonał w sposób należyty:</w:t>
            </w:r>
          </w:p>
          <w:p w14:paraId="2B9B6A25" w14:textId="7B47EF4D" w:rsidR="008B6F12" w:rsidRPr="008B6F12" w:rsidRDefault="008B6F12" w:rsidP="00BD26A7">
            <w:pPr>
              <w:pStyle w:val="Akapitzlist"/>
              <w:numPr>
                <w:ilvl w:val="0"/>
                <w:numId w:val="79"/>
              </w:numPr>
              <w:spacing w:after="200" w:line="360" w:lineRule="auto"/>
              <w:ind w:left="714" w:hanging="357"/>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B6F12">
              <w:rPr>
                <w:rFonts w:eastAsia="Times New Roman" w:cs="Times New Roman"/>
                <w:sz w:val="18"/>
                <w:szCs w:val="18"/>
                <w:lang w:eastAsia="pl-PL"/>
              </w:rPr>
              <w:t>jedną robotę budowlaną polegającą na termomodernizacji budynku o kubaturze</w:t>
            </w:r>
            <w:r w:rsidR="009E1291">
              <w:rPr>
                <w:rFonts w:eastAsia="Times New Roman" w:cs="Times New Roman"/>
                <w:sz w:val="18"/>
                <w:szCs w:val="18"/>
                <w:lang w:eastAsia="pl-PL"/>
              </w:rPr>
              <w:t xml:space="preserve"> brutto</w:t>
            </w:r>
            <w:r w:rsidRPr="008B6F12">
              <w:rPr>
                <w:rFonts w:eastAsia="Times New Roman" w:cs="Times New Roman"/>
                <w:sz w:val="18"/>
                <w:szCs w:val="18"/>
                <w:lang w:eastAsia="pl-PL"/>
              </w:rPr>
              <w:t xml:space="preserve"> min. 5000 m³, w ramach której wykonano roboty</w:t>
            </w:r>
            <w:r w:rsidR="0093200F">
              <w:rPr>
                <w:rFonts w:eastAsia="Times New Roman" w:cs="Times New Roman"/>
                <w:sz w:val="18"/>
                <w:szCs w:val="18"/>
                <w:lang w:eastAsia="pl-PL"/>
              </w:rPr>
              <w:t xml:space="preserve"> </w:t>
            </w:r>
            <w:r w:rsidRPr="008B6F12">
              <w:rPr>
                <w:rFonts w:eastAsia="Times New Roman" w:cs="Times New Roman"/>
                <w:sz w:val="18"/>
                <w:szCs w:val="18"/>
                <w:lang w:eastAsia="pl-PL"/>
              </w:rPr>
              <w:t>związane z dociepleniem wełną mineralną jego ścian zewnętrznych</w:t>
            </w:r>
            <w:r w:rsidR="0093200F">
              <w:rPr>
                <w:rFonts w:eastAsia="Times New Roman" w:cs="Times New Roman"/>
                <w:sz w:val="18"/>
                <w:szCs w:val="18"/>
                <w:lang w:eastAsia="pl-PL"/>
              </w:rPr>
              <w:t xml:space="preserve"> oraz</w:t>
            </w:r>
            <w:r w:rsidRPr="008B6F12">
              <w:rPr>
                <w:rFonts w:eastAsia="Times New Roman" w:cs="Times New Roman"/>
                <w:sz w:val="18"/>
                <w:szCs w:val="18"/>
                <w:lang w:eastAsia="pl-PL"/>
              </w:rPr>
              <w:t xml:space="preserve">;    </w:t>
            </w:r>
          </w:p>
          <w:p w14:paraId="659A2602" w14:textId="4E9774C8" w:rsidR="008B6F12" w:rsidRPr="00BD26A7" w:rsidRDefault="008B6F12" w:rsidP="00BD26A7">
            <w:pPr>
              <w:pStyle w:val="Akapitzlist"/>
              <w:numPr>
                <w:ilvl w:val="0"/>
                <w:numId w:val="79"/>
              </w:numPr>
              <w:spacing w:after="200" w:line="360" w:lineRule="auto"/>
              <w:ind w:left="714" w:hanging="357"/>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B6F12">
              <w:rPr>
                <w:rFonts w:eastAsia="Times New Roman" w:cs="Times New Roman"/>
                <w:sz w:val="18"/>
                <w:szCs w:val="18"/>
                <w:lang w:eastAsia="pl-PL"/>
              </w:rPr>
              <w:t xml:space="preserve">jedną robotę budowlaną polegającą na wykonaniu systemu sygnalizacji pożarowej dla budynku o kubaturze min. 5000 m³,  </w:t>
            </w:r>
          </w:p>
          <w:p w14:paraId="4542F45F" w14:textId="0FAD162C" w:rsidR="00807600" w:rsidRDefault="002D4B0D" w:rsidP="00BD26A7">
            <w:pPr>
              <w:autoSpaceDE w:val="0"/>
              <w:autoSpaceDN w:val="0"/>
              <w:adjustRightInd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bCs/>
                <w:iCs/>
                <w:sz w:val="18"/>
                <w:szCs w:val="18"/>
                <w:lang w:eastAsia="pl-PL"/>
              </w:rPr>
            </w:pPr>
            <w:r>
              <w:rPr>
                <w:rFonts w:cs="Arial"/>
                <w:bCs/>
                <w:iCs/>
                <w:sz w:val="18"/>
                <w:szCs w:val="18"/>
                <w:lang w:eastAsia="pl-PL"/>
              </w:rPr>
              <w:t>UWAGI</w:t>
            </w:r>
            <w:r w:rsidR="00807600" w:rsidRPr="00715F9D">
              <w:rPr>
                <w:rFonts w:cs="Arial"/>
                <w:bCs/>
                <w:iCs/>
                <w:sz w:val="18"/>
                <w:szCs w:val="18"/>
                <w:lang w:eastAsia="pl-PL"/>
              </w:rPr>
              <w:t>:</w:t>
            </w:r>
          </w:p>
          <w:p w14:paraId="4EE01720" w14:textId="17686EA7" w:rsidR="00BD26A7" w:rsidRDefault="00BD26A7"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BD26A7">
              <w:rPr>
                <w:rFonts w:eastAsia="Times New Roman" w:cs="Times New Roman"/>
                <w:sz w:val="18"/>
                <w:szCs w:val="18"/>
                <w:lang w:eastAsia="pl-PL"/>
              </w:rPr>
              <w:t>Pojęci</w:t>
            </w:r>
            <w:r w:rsidR="009E1291">
              <w:rPr>
                <w:rFonts w:eastAsia="Times New Roman" w:cs="Times New Roman"/>
                <w:sz w:val="18"/>
                <w:szCs w:val="18"/>
                <w:lang w:eastAsia="pl-PL"/>
              </w:rPr>
              <w:t>e</w:t>
            </w:r>
            <w:r w:rsidRPr="00BD26A7">
              <w:rPr>
                <w:rFonts w:eastAsia="Times New Roman" w:cs="Times New Roman"/>
                <w:sz w:val="18"/>
                <w:szCs w:val="18"/>
                <w:lang w:eastAsia="pl-PL"/>
              </w:rPr>
              <w:t xml:space="preserve"> „budynek” należy definiować i rozumieć zgodnie z ustawą z dnia 7 lipca 1994 r. Prawo budowlane (</w:t>
            </w:r>
            <w:proofErr w:type="spellStart"/>
            <w:r w:rsidRPr="00BD26A7">
              <w:rPr>
                <w:rFonts w:eastAsia="Times New Roman" w:cs="Times New Roman"/>
                <w:sz w:val="18"/>
                <w:szCs w:val="18"/>
                <w:lang w:eastAsia="pl-PL"/>
              </w:rPr>
              <w:t>t.j</w:t>
            </w:r>
            <w:proofErr w:type="spellEnd"/>
            <w:r w:rsidRPr="00BD26A7">
              <w:rPr>
                <w:rFonts w:eastAsia="Times New Roman" w:cs="Times New Roman"/>
                <w:sz w:val="18"/>
                <w:szCs w:val="18"/>
                <w:lang w:eastAsia="pl-PL"/>
              </w:rPr>
              <w:t xml:space="preserve">. Dz.U. z 2023 poz. 682 z </w:t>
            </w:r>
            <w:proofErr w:type="spellStart"/>
            <w:r w:rsidRPr="00BD26A7">
              <w:rPr>
                <w:rFonts w:eastAsia="Times New Roman" w:cs="Times New Roman"/>
                <w:sz w:val="18"/>
                <w:szCs w:val="18"/>
                <w:lang w:eastAsia="pl-PL"/>
              </w:rPr>
              <w:t>późn</w:t>
            </w:r>
            <w:proofErr w:type="spellEnd"/>
            <w:r w:rsidRPr="00BD26A7">
              <w:rPr>
                <w:rFonts w:eastAsia="Times New Roman" w:cs="Times New Roman"/>
                <w:sz w:val="18"/>
                <w:szCs w:val="18"/>
                <w:lang w:eastAsia="pl-PL"/>
              </w:rPr>
              <w:t xml:space="preserve"> zm.). </w:t>
            </w:r>
          </w:p>
          <w:p w14:paraId="4536F92F" w14:textId="7F4882AE" w:rsidR="009E1291" w:rsidRPr="009E1291" w:rsidRDefault="009E1291" w:rsidP="009E1291">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Pojęcie „kubatura brutto” należy rozumieć w myśl normy PN-ISO 9836:2022-07  Właściwości użytkowe w budownictwie -- Określanie i obliczanie wskaźników powierzchniowych i kubaturowych, tj. jako część powierzchni netto, która odpowiada celom zgodnym z przeznaczeniem i funkcją budynku</w:t>
            </w:r>
            <w:r>
              <w:rPr>
                <w:rFonts w:eastAsia="Times New Roman" w:cs="Times New Roman"/>
                <w:sz w:val="18"/>
                <w:szCs w:val="18"/>
                <w:lang w:eastAsia="pl-PL"/>
              </w:rPr>
              <w:t>.</w:t>
            </w:r>
          </w:p>
          <w:p w14:paraId="7E383F44" w14:textId="1A67FF13" w:rsidR="00BD26A7" w:rsidRPr="00BD26A7" w:rsidRDefault="00BD26A7"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BD26A7">
              <w:rPr>
                <w:rFonts w:eastAsia="Times New Roman" w:cs="Times New Roman"/>
                <w:sz w:val="18"/>
                <w:szCs w:val="18"/>
                <w:lang w:eastAsia="pl-PL"/>
              </w:rPr>
              <w:t>Pojęcie „system sygnalizacji pożarowej” należy rozumieć zgodnie z Rozporządzeniem Ministra Spraw wewnętrznych i Administracji z dnia 7 czerwca 2010 r. w sprawie ochrony przeciwpożarowej budynków, innych obiektów budowlanych i terenów (</w:t>
            </w:r>
            <w:proofErr w:type="spellStart"/>
            <w:r w:rsidRPr="00BD26A7">
              <w:rPr>
                <w:rFonts w:eastAsia="Times New Roman" w:cs="Times New Roman"/>
                <w:sz w:val="18"/>
                <w:szCs w:val="18"/>
                <w:lang w:eastAsia="pl-PL"/>
              </w:rPr>
              <w:t>t.j</w:t>
            </w:r>
            <w:proofErr w:type="spellEnd"/>
            <w:r w:rsidRPr="00BD26A7">
              <w:rPr>
                <w:rFonts w:eastAsia="Times New Roman" w:cs="Times New Roman"/>
                <w:sz w:val="18"/>
                <w:szCs w:val="18"/>
                <w:lang w:eastAsia="pl-PL"/>
              </w:rPr>
              <w:t>. Dz.U. z 2023 r. poz. 822).</w:t>
            </w:r>
          </w:p>
          <w:p w14:paraId="1F854103" w14:textId="691951D7" w:rsidR="003A43A3" w:rsidRDefault="003A43A3"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2C253C">
              <w:rPr>
                <w:rFonts w:eastAsia="Times New Roman" w:cs="Times New Roman"/>
                <w:sz w:val="18"/>
                <w:szCs w:val="18"/>
                <w:lang w:eastAsia="pl-PL"/>
              </w:rPr>
              <w:t>Przez jedną robotę budowlaną Zamawiający rozumie robot</w:t>
            </w:r>
            <w:r>
              <w:rPr>
                <w:rFonts w:eastAsia="Times New Roman" w:cs="Times New Roman"/>
                <w:sz w:val="18"/>
                <w:szCs w:val="18"/>
                <w:lang w:eastAsia="pl-PL"/>
              </w:rPr>
              <w:t>ę budowlaną</w:t>
            </w:r>
            <w:r w:rsidRPr="002C253C">
              <w:rPr>
                <w:rFonts w:eastAsia="Times New Roman" w:cs="Times New Roman"/>
                <w:sz w:val="18"/>
                <w:szCs w:val="18"/>
                <w:lang w:eastAsia="pl-PL"/>
              </w:rPr>
              <w:t xml:space="preserve"> zrealizowan</w:t>
            </w:r>
            <w:r>
              <w:rPr>
                <w:rFonts w:eastAsia="Times New Roman" w:cs="Times New Roman"/>
                <w:sz w:val="18"/>
                <w:szCs w:val="18"/>
                <w:lang w:eastAsia="pl-PL"/>
              </w:rPr>
              <w:t>ą</w:t>
            </w:r>
            <w:r w:rsidRPr="002C253C">
              <w:rPr>
                <w:rFonts w:eastAsia="Times New Roman" w:cs="Times New Roman"/>
                <w:sz w:val="18"/>
                <w:szCs w:val="18"/>
                <w:lang w:eastAsia="pl-PL"/>
              </w:rPr>
              <w:t xml:space="preserve"> w ramach jednej umowy, obejmując</w:t>
            </w:r>
            <w:r>
              <w:rPr>
                <w:rFonts w:eastAsia="Times New Roman" w:cs="Times New Roman"/>
                <w:sz w:val="18"/>
                <w:szCs w:val="18"/>
                <w:lang w:eastAsia="pl-PL"/>
              </w:rPr>
              <w:t>ej</w:t>
            </w:r>
            <w:r w:rsidRPr="002C253C">
              <w:rPr>
                <w:rFonts w:eastAsia="Times New Roman" w:cs="Times New Roman"/>
                <w:sz w:val="18"/>
                <w:szCs w:val="18"/>
                <w:lang w:eastAsia="pl-PL"/>
              </w:rPr>
              <w:t xml:space="preserve"> </w:t>
            </w:r>
            <w:r>
              <w:rPr>
                <w:rFonts w:eastAsia="Times New Roman" w:cs="Times New Roman"/>
                <w:sz w:val="18"/>
                <w:szCs w:val="18"/>
                <w:lang w:eastAsia="pl-PL"/>
              </w:rPr>
              <w:t xml:space="preserve">cały </w:t>
            </w:r>
            <w:r w:rsidRPr="002C253C">
              <w:rPr>
                <w:rFonts w:eastAsia="Times New Roman" w:cs="Times New Roman"/>
                <w:sz w:val="18"/>
                <w:szCs w:val="18"/>
                <w:lang w:eastAsia="pl-PL"/>
              </w:rPr>
              <w:t>zakres prac</w:t>
            </w:r>
            <w:r>
              <w:rPr>
                <w:rFonts w:eastAsia="Times New Roman" w:cs="Times New Roman"/>
                <w:sz w:val="18"/>
                <w:szCs w:val="18"/>
                <w:lang w:eastAsia="pl-PL"/>
              </w:rPr>
              <w:t xml:space="preserve"> w</w:t>
            </w:r>
            <w:r w:rsidR="00A45F6E">
              <w:rPr>
                <w:rFonts w:eastAsia="Times New Roman" w:cs="Times New Roman"/>
                <w:sz w:val="18"/>
                <w:szCs w:val="18"/>
                <w:lang w:eastAsia="pl-PL"/>
              </w:rPr>
              <w:t>skazany w danej literze (a, b</w:t>
            </w:r>
            <w:r>
              <w:rPr>
                <w:rFonts w:eastAsia="Times New Roman" w:cs="Times New Roman"/>
                <w:sz w:val="18"/>
                <w:szCs w:val="18"/>
                <w:lang w:eastAsia="pl-PL"/>
              </w:rPr>
              <w:t xml:space="preserve">) </w:t>
            </w:r>
            <w:r w:rsidR="00580083">
              <w:rPr>
                <w:rFonts w:eastAsia="Times New Roman" w:cs="Times New Roman"/>
                <w:sz w:val="18"/>
                <w:szCs w:val="18"/>
                <w:lang w:eastAsia="pl-PL"/>
              </w:rPr>
              <w:t xml:space="preserve">jak również </w:t>
            </w:r>
            <w:r w:rsidR="0001414C">
              <w:rPr>
                <w:rFonts w:eastAsia="Times New Roman" w:cs="Times New Roman"/>
                <w:sz w:val="18"/>
                <w:szCs w:val="18"/>
                <w:lang w:eastAsia="pl-PL"/>
              </w:rPr>
              <w:t>wymaganą kubaturę</w:t>
            </w:r>
            <w:r>
              <w:rPr>
                <w:rFonts w:eastAsia="Times New Roman" w:cs="Times New Roman"/>
                <w:sz w:val="18"/>
                <w:szCs w:val="18"/>
                <w:lang w:eastAsia="pl-PL"/>
              </w:rPr>
              <w:t xml:space="preserve"> w danej literze wskazaną. </w:t>
            </w:r>
            <w:r w:rsidR="002D4B0D" w:rsidRPr="002D4B0D">
              <w:rPr>
                <w:rFonts w:eastAsia="Times New Roman" w:cs="Times New Roman"/>
                <w:sz w:val="18"/>
                <w:szCs w:val="18"/>
                <w:lang w:eastAsia="pl-PL"/>
              </w:rPr>
              <w:t xml:space="preserve">Zamawiający nie dopuszcza możliwości wykazania warunków udziału w postępowaniu poprzez dzielenie ww. zakresów robót budowlanych określonych w </w:t>
            </w:r>
            <w:r w:rsidR="002D4B0D">
              <w:rPr>
                <w:rFonts w:eastAsia="Times New Roman" w:cs="Times New Roman"/>
                <w:sz w:val="18"/>
                <w:szCs w:val="18"/>
                <w:lang w:eastAsia="pl-PL"/>
              </w:rPr>
              <w:t>danej literze</w:t>
            </w:r>
            <w:r w:rsidR="002D4B0D" w:rsidRPr="002D4B0D">
              <w:rPr>
                <w:rFonts w:eastAsia="Times New Roman" w:cs="Times New Roman"/>
                <w:sz w:val="18"/>
                <w:szCs w:val="18"/>
                <w:lang w:eastAsia="pl-PL"/>
              </w:rPr>
              <w:t>. Zamawiający dopuszcza możliwość łączenia spełniania opisanych powyżej warunków udziału w jednym z</w:t>
            </w:r>
            <w:r w:rsidR="002D4B0D">
              <w:rPr>
                <w:rFonts w:eastAsia="Times New Roman" w:cs="Times New Roman"/>
                <w:sz w:val="18"/>
                <w:szCs w:val="18"/>
                <w:lang w:eastAsia="pl-PL"/>
              </w:rPr>
              <w:t xml:space="preserve">amówieniu/w ramach jednej umowy, zgodnie z zasadami wskazanymi </w:t>
            </w:r>
            <w:r w:rsidR="007B114F">
              <w:rPr>
                <w:rFonts w:eastAsia="Times New Roman" w:cs="Times New Roman"/>
                <w:sz w:val="18"/>
                <w:szCs w:val="18"/>
                <w:lang w:eastAsia="pl-PL"/>
              </w:rPr>
              <w:t>powyżej.</w:t>
            </w:r>
          </w:p>
          <w:p w14:paraId="4A006514" w14:textId="77777777" w:rsidR="003B0CBC" w:rsidRPr="00BD26A7" w:rsidRDefault="003B0CBC" w:rsidP="00BD26A7">
            <w:pPr>
              <w:pStyle w:val="Akapitzlist"/>
              <w:ind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5508342" w14:textId="0B65A6F6" w:rsidR="00DA76AC" w:rsidRDefault="003B0CBC" w:rsidP="003B0CBC">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w:t>
            </w:r>
            <w:r w:rsidR="00DA76AC">
              <w:rPr>
                <w:sz w:val="18"/>
                <w:szCs w:val="18"/>
              </w:rPr>
              <w:t>a</w:t>
            </w:r>
            <w:r>
              <w:rPr>
                <w:sz w:val="18"/>
                <w:szCs w:val="18"/>
              </w:rPr>
              <w:t>ma</w:t>
            </w:r>
            <w:r w:rsidR="00DA76AC">
              <w:rPr>
                <w:sz w:val="18"/>
                <w:szCs w:val="18"/>
              </w:rPr>
              <w:t>wiający oceni spełnianie powyższego warunku w oparciu</w:t>
            </w:r>
            <w:r w:rsidR="003A5883">
              <w:rPr>
                <w:sz w:val="18"/>
                <w:szCs w:val="18"/>
              </w:rPr>
              <w:t xml:space="preserve"> </w:t>
            </w:r>
            <w:r w:rsidR="00DA76AC">
              <w:rPr>
                <w:sz w:val="18"/>
                <w:szCs w:val="18"/>
              </w:rPr>
              <w:t xml:space="preserve">o podmiotowe środki dowodowe, o których </w:t>
            </w:r>
            <w:r w:rsidR="00D23109">
              <w:rPr>
                <w:sz w:val="18"/>
                <w:szCs w:val="18"/>
              </w:rPr>
              <w:t xml:space="preserve">mowa w rozdz. VI ust. 3 </w:t>
            </w:r>
            <w:r w:rsidR="00D23109" w:rsidRPr="0001794F">
              <w:rPr>
                <w:sz w:val="18"/>
                <w:szCs w:val="18"/>
              </w:rPr>
              <w:t xml:space="preserve">pkt </w:t>
            </w:r>
            <w:r w:rsidR="00C461DA" w:rsidRPr="0001794F">
              <w:rPr>
                <w:sz w:val="18"/>
                <w:szCs w:val="18"/>
              </w:rPr>
              <w:t>1</w:t>
            </w:r>
            <w:r w:rsidR="00D23109" w:rsidRPr="0001794F">
              <w:rPr>
                <w:sz w:val="18"/>
                <w:szCs w:val="18"/>
              </w:rPr>
              <w:t>.</w:t>
            </w:r>
          </w:p>
          <w:p w14:paraId="55C2D686" w14:textId="77777777" w:rsidR="0001414C" w:rsidRPr="0093200F" w:rsidRDefault="0001414C" w:rsidP="003B0CBC">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sz w:val="10"/>
                <w:szCs w:val="10"/>
              </w:rPr>
            </w:pPr>
          </w:p>
          <w:p w14:paraId="1C282C71" w14:textId="110341B8" w:rsidR="005A178D" w:rsidRPr="009E1291" w:rsidRDefault="00B461D2" w:rsidP="00BD26A7">
            <w:pPr>
              <w:pStyle w:val="Akapitzlist"/>
              <w:numPr>
                <w:ilvl w:val="1"/>
                <w:numId w:val="75"/>
              </w:numPr>
              <w:spacing w:line="360" w:lineRule="auto"/>
              <w:ind w:hanging="357"/>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96236">
              <w:rPr>
                <w:sz w:val="18"/>
                <w:szCs w:val="18"/>
              </w:rPr>
              <w:t xml:space="preserve">w </w:t>
            </w:r>
            <w:r w:rsidR="005A178D" w:rsidRPr="00E96236">
              <w:rPr>
                <w:sz w:val="18"/>
                <w:szCs w:val="18"/>
              </w:rPr>
              <w:t>odniesieniu do warunku dotyczącego zdolności zawodowej, Zamawiający wy</w:t>
            </w:r>
            <w:r w:rsidR="00A45F6E" w:rsidRPr="00E96236">
              <w:rPr>
                <w:sz w:val="18"/>
                <w:szCs w:val="18"/>
              </w:rPr>
              <w:t xml:space="preserve">maga, aby wykonawca wykazał, iż dysponuje lub będzie dysponował osobami </w:t>
            </w:r>
            <w:r w:rsidR="00A45F6E" w:rsidRPr="009E1291">
              <w:rPr>
                <w:sz w:val="18"/>
                <w:szCs w:val="18"/>
              </w:rPr>
              <w:t>zdolnymi do wykonania niniejszego zamówienia, posiadającymi prawo wykonywania zawodu oraz wymagane uprawnienia budowlane tj.:</w:t>
            </w:r>
          </w:p>
          <w:p w14:paraId="29EF5132" w14:textId="77777777" w:rsidR="008F3C13" w:rsidRPr="00D35DED" w:rsidRDefault="008F3C13" w:rsidP="00BD26A7">
            <w:pPr>
              <w:pStyle w:val="Akapitzlist"/>
              <w:numPr>
                <w:ilvl w:val="0"/>
                <w:numId w:val="80"/>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minimum 1 osobą, która będzie pełniła funkcję kierownika budowy, posiadającą uprawnienia budowlane w specjalności konstrukcyjno-budowlanej bez ograniczeń do kierowania</w:t>
            </w:r>
            <w:r w:rsidRPr="00D35DED">
              <w:rPr>
                <w:rFonts w:eastAsia="Times New Roman" w:cs="Times New Roman"/>
                <w:sz w:val="18"/>
                <w:szCs w:val="18"/>
                <w:lang w:eastAsia="pl-PL"/>
              </w:rPr>
              <w:t xml:space="preserve"> robotami budowlanymi;</w:t>
            </w:r>
          </w:p>
          <w:p w14:paraId="0E790758" w14:textId="177CC0CA" w:rsidR="009E1291" w:rsidRDefault="009E1291"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 xml:space="preserve">minimum 1 (jedną) osobą, która będzie pełniła funkcję kierownika robót w branży sanitarnej, posiadającą uprawnienia budowlane w specjalności </w:t>
            </w:r>
            <w:r w:rsidRPr="009E1291">
              <w:rPr>
                <w:rFonts w:eastAsia="Times New Roman" w:cs="Times New Roman"/>
                <w:sz w:val="18"/>
                <w:szCs w:val="18"/>
                <w:lang w:eastAsia="pl-PL"/>
              </w:rPr>
              <w:lastRenderedPageBreak/>
              <w:t>instalacyjnej w zakresie instalacji i urządzeń cieplnych, wentylacyjnych, wodociągowych i kanalizacyjnych   do kierowania robotami budowlanymi bez ograniczeń</w:t>
            </w:r>
          </w:p>
          <w:p w14:paraId="7BDC4697" w14:textId="40B58340" w:rsidR="008F3C13" w:rsidRPr="009E1291" w:rsidRDefault="008F3C13"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minimum 1 osobą, która będzie pełniła funkcję kierownika robót elektrycznych, posiadającą uprawnienia budowlane w specjalności</w:t>
            </w:r>
            <w:r w:rsidRPr="009E1291">
              <w:rPr>
                <w:rFonts w:ascii="Gill Sans MT" w:eastAsia="Times New Roman" w:hAnsi="Gill Sans MT" w:cs="Times New Roman"/>
                <w:szCs w:val="20"/>
                <w:lang w:eastAsia="pl-PL"/>
              </w:rPr>
              <w:t xml:space="preserve"> </w:t>
            </w:r>
            <w:r w:rsidRPr="009E1291">
              <w:rPr>
                <w:rFonts w:eastAsia="Times New Roman" w:cs="Times New Roman"/>
                <w:sz w:val="18"/>
                <w:szCs w:val="18"/>
                <w:lang w:eastAsia="pl-PL"/>
              </w:rPr>
              <w:t>instalacyjnej w zakresie instalacji i urządzeń elektrycznych</w:t>
            </w:r>
            <w:r w:rsidRPr="009E1291">
              <w:rPr>
                <w:rFonts w:ascii="Gill Sans MT" w:eastAsia="Times New Roman" w:hAnsi="Gill Sans MT" w:cs="Times New Roman"/>
                <w:szCs w:val="20"/>
                <w:lang w:eastAsia="pl-PL"/>
              </w:rPr>
              <w:t xml:space="preserve"> i </w:t>
            </w:r>
            <w:r w:rsidRPr="009E1291">
              <w:rPr>
                <w:rFonts w:eastAsia="Times New Roman" w:cs="Times New Roman"/>
                <w:sz w:val="18"/>
                <w:szCs w:val="18"/>
                <w:lang w:eastAsia="pl-PL"/>
              </w:rPr>
              <w:t>elektroenergetycznych bez ograniczeń do kierowania robotami budowlanymi; </w:t>
            </w:r>
          </w:p>
          <w:p w14:paraId="4C8D13B4" w14:textId="2E359540" w:rsidR="008F3C13" w:rsidRPr="00D35DED" w:rsidRDefault="008F3C13"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D35DED">
              <w:rPr>
                <w:rFonts w:eastAsia="Times New Roman" w:cs="Times New Roman"/>
                <w:sz w:val="18"/>
                <w:szCs w:val="18"/>
                <w:lang w:eastAsia="pl-PL"/>
              </w:rPr>
              <w:t>minimum 1 osoba, która będzie pełniła funkcję kierownika robót drogowych, posiadająca uprawnienia budowlane w specjalności drogowej do kierowania robotami budowlanymi; </w:t>
            </w:r>
          </w:p>
          <w:p w14:paraId="7ECFDCB8" w14:textId="77777777" w:rsidR="00DE7137" w:rsidRPr="0093200F" w:rsidRDefault="00DE7137" w:rsidP="0098430D">
            <w:pPr>
              <w:spacing w:line="360" w:lineRule="auto"/>
              <w:ind w:left="0" w:firstLine="0"/>
              <w:contextualSpacing/>
              <w:cnfStyle w:val="000000100000" w:firstRow="0" w:lastRow="0" w:firstColumn="0" w:lastColumn="0" w:oddVBand="0" w:evenVBand="0" w:oddHBand="1" w:evenHBand="0" w:firstRowFirstColumn="0" w:firstRowLastColumn="0" w:lastRowFirstColumn="0" w:lastRowLastColumn="0"/>
              <w:rPr>
                <w:rFonts w:cs="Arial"/>
                <w:bCs/>
                <w:iCs/>
                <w:color w:val="000000"/>
                <w:sz w:val="10"/>
                <w:szCs w:val="10"/>
              </w:rPr>
            </w:pPr>
          </w:p>
          <w:p w14:paraId="27DC30F1" w14:textId="5BEBE40F" w:rsidR="00DE7137" w:rsidRDefault="008F3C13" w:rsidP="009F35AE">
            <w:pPr>
              <w:spacing w:line="360" w:lineRule="auto"/>
              <w:ind w:left="37" w:firstLine="0"/>
              <w:contextualSpacing/>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8F3C13">
              <w:rPr>
                <w:rFonts w:cs="Arial"/>
                <w:bCs/>
                <w:iCs/>
                <w:color w:val="000000"/>
                <w:sz w:val="18"/>
                <w:szCs w:val="18"/>
              </w:rPr>
              <w:t>Zamawiający dopuszcza łączenie nie więcej niż 2 (dwóch) funkcji, o których mowa powyżej pod warunkiem wykazania się niezbędnymi uprawnieniami do kierowania robotami dla każdej z specjalności.</w:t>
            </w:r>
          </w:p>
          <w:p w14:paraId="3613A9A2" w14:textId="22C7318F" w:rsidR="0007435A" w:rsidRPr="009D41F9" w:rsidRDefault="00DE7137" w:rsidP="009D41F9">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01794F">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2B5F7FB3" w14:textId="03C19C82"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Wykonawca winien wykazać się osobami posiadającymi uprawnienia budowlane do sprawowania samodzielnych funkcji technicznych w budownictwie, zgodnie z wymaganymi przepisami ustawy z dn. 07.07.1994 r. </w:t>
            </w:r>
            <w:r w:rsidRPr="00DC535A">
              <w:rPr>
                <w:rFonts w:cs="Arial"/>
                <w:color w:val="000000"/>
                <w:sz w:val="18"/>
                <w:szCs w:val="18"/>
              </w:rPr>
              <w:t>Prawo budowlane (</w:t>
            </w:r>
            <w:proofErr w:type="spellStart"/>
            <w:r w:rsidRPr="00DC535A">
              <w:rPr>
                <w:rFonts w:cs="Arial"/>
                <w:color w:val="000000"/>
                <w:sz w:val="18"/>
                <w:szCs w:val="18"/>
              </w:rPr>
              <w:t>t.j</w:t>
            </w:r>
            <w:proofErr w:type="spellEnd"/>
            <w:r w:rsidRPr="00DC535A">
              <w:rPr>
                <w:rFonts w:cs="Arial"/>
                <w:color w:val="000000"/>
                <w:sz w:val="18"/>
                <w:szCs w:val="18"/>
              </w:rPr>
              <w:t xml:space="preserve">. Dz. U. </w:t>
            </w:r>
            <w:r w:rsidR="00547318" w:rsidRPr="00547318">
              <w:rPr>
                <w:sz w:val="18"/>
                <w:szCs w:val="18"/>
              </w:rPr>
              <w:t>202</w:t>
            </w:r>
            <w:r w:rsidR="00AA3536">
              <w:rPr>
                <w:sz w:val="18"/>
                <w:szCs w:val="18"/>
              </w:rPr>
              <w:t>3</w:t>
            </w:r>
            <w:r w:rsidR="00547318" w:rsidRPr="00547318">
              <w:rPr>
                <w:sz w:val="18"/>
                <w:szCs w:val="18"/>
              </w:rPr>
              <w:t xml:space="preserve"> r. poz. </w:t>
            </w:r>
            <w:r w:rsidR="00AA3536">
              <w:rPr>
                <w:sz w:val="18"/>
                <w:szCs w:val="18"/>
              </w:rPr>
              <w:t>682</w:t>
            </w:r>
            <w:r w:rsidR="00547318">
              <w:rPr>
                <w:szCs w:val="20"/>
              </w:rPr>
              <w:t xml:space="preserve"> </w:t>
            </w:r>
            <w:r w:rsidRPr="00DC535A">
              <w:rPr>
                <w:rFonts w:cs="Arial"/>
                <w:color w:val="000000"/>
                <w:sz w:val="18"/>
                <w:szCs w:val="18"/>
              </w:rPr>
              <w:t xml:space="preserve">z </w:t>
            </w:r>
            <w:proofErr w:type="spellStart"/>
            <w:r w:rsidRPr="00DC535A">
              <w:rPr>
                <w:rFonts w:cs="Arial"/>
                <w:color w:val="000000"/>
                <w:sz w:val="18"/>
                <w:szCs w:val="18"/>
              </w:rPr>
              <w:t>późn</w:t>
            </w:r>
            <w:proofErr w:type="spellEnd"/>
            <w:r w:rsidRPr="00DC535A">
              <w:rPr>
                <w:rFonts w:cs="Arial"/>
                <w:color w:val="000000"/>
                <w:sz w:val="18"/>
                <w:szCs w:val="18"/>
              </w:rPr>
              <w:t>. zm.)</w:t>
            </w:r>
            <w:r w:rsidRPr="0001794F">
              <w:rPr>
                <w:rFonts w:cs="Arial"/>
                <w:color w:val="000000"/>
                <w:sz w:val="18"/>
                <w:szCs w:val="18"/>
              </w:rPr>
              <w:t xml:space="preserve"> oraz Rozporządzeniem Ministra Inwestycji i Rozwoju z dnia 29 kwietnia 2019 r. w sprawie przygotowania zawodowego do wykonywania samodzielnych funkcji technicznych w budownictwie (Dz. U. z 2019 r. poz. 831 z </w:t>
            </w:r>
            <w:proofErr w:type="spellStart"/>
            <w:r w:rsidRPr="0001794F">
              <w:rPr>
                <w:rFonts w:cs="Arial"/>
                <w:color w:val="000000"/>
                <w:sz w:val="18"/>
                <w:szCs w:val="18"/>
              </w:rPr>
              <w:t>późn</w:t>
            </w:r>
            <w:proofErr w:type="spellEnd"/>
            <w:r w:rsidRPr="0001794F">
              <w:rPr>
                <w:rFonts w:cs="Arial"/>
                <w:color w:val="000000"/>
                <w:sz w:val="18"/>
                <w:szCs w:val="18"/>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09B2B353" w14:textId="358226A7"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Powyższe oznacza, iż w razie złożenia oferty zawierającej wskazanie osób posiadających uprawnienia budowlane uzyskane przed 1995 r., wymaga się od Wykonawcy, aby osoby te posiadały uprawnienia zgodne z zakresem wskazanym w SWZ. </w:t>
            </w:r>
          </w:p>
          <w:p w14:paraId="27961A98" w14:textId="1C011C1D" w:rsidR="0007435A" w:rsidRPr="00D005E7"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005E7">
              <w:rPr>
                <w:rFonts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005E7">
              <w:rPr>
                <w:rFonts w:cs="Arial"/>
                <w:color w:val="000000"/>
                <w:sz w:val="18"/>
                <w:szCs w:val="18"/>
              </w:rPr>
              <w:t>t.j</w:t>
            </w:r>
            <w:proofErr w:type="spellEnd"/>
            <w:r w:rsidRPr="00D005E7">
              <w:rPr>
                <w:rFonts w:cs="Arial"/>
                <w:color w:val="000000"/>
                <w:sz w:val="18"/>
                <w:szCs w:val="18"/>
              </w:rPr>
              <w:t xml:space="preserve">. </w:t>
            </w:r>
            <w:r w:rsidR="00DC535A" w:rsidRPr="00D005E7">
              <w:rPr>
                <w:rFonts w:cs="Arial"/>
                <w:color w:val="000000"/>
                <w:sz w:val="18"/>
                <w:szCs w:val="18"/>
              </w:rPr>
              <w:t xml:space="preserve">Dz. U. </w:t>
            </w:r>
            <w:r w:rsidR="00547318" w:rsidRPr="00547318">
              <w:rPr>
                <w:sz w:val="18"/>
                <w:szCs w:val="18"/>
              </w:rPr>
              <w:t>202</w:t>
            </w:r>
            <w:r w:rsidR="00396615">
              <w:rPr>
                <w:sz w:val="18"/>
                <w:szCs w:val="18"/>
              </w:rPr>
              <w:t>3</w:t>
            </w:r>
            <w:r w:rsidR="00547318" w:rsidRPr="00547318">
              <w:rPr>
                <w:sz w:val="18"/>
                <w:szCs w:val="18"/>
              </w:rPr>
              <w:t xml:space="preserve"> r. poz. </w:t>
            </w:r>
            <w:r w:rsidR="00396615">
              <w:rPr>
                <w:sz w:val="18"/>
                <w:szCs w:val="18"/>
              </w:rPr>
              <w:t xml:space="preserve">682 </w:t>
            </w:r>
            <w:r w:rsidR="00DC535A" w:rsidRPr="00D005E7">
              <w:rPr>
                <w:rFonts w:cs="Arial"/>
                <w:color w:val="000000"/>
                <w:sz w:val="18"/>
                <w:szCs w:val="18"/>
              </w:rPr>
              <w:t xml:space="preserve">z </w:t>
            </w:r>
            <w:proofErr w:type="spellStart"/>
            <w:r w:rsidR="00DC535A" w:rsidRPr="00D005E7">
              <w:rPr>
                <w:rFonts w:cs="Arial"/>
                <w:color w:val="000000"/>
                <w:sz w:val="18"/>
                <w:szCs w:val="18"/>
              </w:rPr>
              <w:t>późn</w:t>
            </w:r>
            <w:proofErr w:type="spellEnd"/>
            <w:r w:rsidR="00DC535A" w:rsidRPr="00D005E7">
              <w:rPr>
                <w:rFonts w:cs="Arial"/>
                <w:color w:val="000000"/>
                <w:sz w:val="18"/>
                <w:szCs w:val="18"/>
              </w:rPr>
              <w:t>. zm</w:t>
            </w:r>
            <w:r w:rsidRPr="00D005E7">
              <w:rPr>
                <w:rFonts w:cs="Arial"/>
                <w:color w:val="000000"/>
                <w:sz w:val="18"/>
                <w:szCs w:val="18"/>
              </w:rPr>
              <w:t>.) oraz pozostałych przepisów ww. ustawy Prawo budowlane oraz ustawy o zasadach uznawania kwalifikacji zawodowych nabytych w państwach członkowskich Unii Europejskiej (</w:t>
            </w:r>
            <w:proofErr w:type="spellStart"/>
            <w:r w:rsidRPr="00D005E7">
              <w:rPr>
                <w:rFonts w:cs="Arial"/>
                <w:color w:val="000000"/>
                <w:sz w:val="18"/>
                <w:szCs w:val="18"/>
              </w:rPr>
              <w:t>t.j</w:t>
            </w:r>
            <w:proofErr w:type="spellEnd"/>
            <w:r w:rsidRPr="00D005E7">
              <w:rPr>
                <w:rFonts w:cs="Arial"/>
                <w:color w:val="000000"/>
                <w:sz w:val="18"/>
                <w:szCs w:val="18"/>
              </w:rPr>
              <w:t xml:space="preserve">. Dz. U. </w:t>
            </w:r>
            <w:r w:rsidR="00DC535A" w:rsidRPr="00D005E7">
              <w:rPr>
                <w:sz w:val="18"/>
                <w:szCs w:val="18"/>
              </w:rPr>
              <w:t>z 202</w:t>
            </w:r>
            <w:r w:rsidR="008F3C13">
              <w:rPr>
                <w:sz w:val="18"/>
                <w:szCs w:val="18"/>
              </w:rPr>
              <w:t>3</w:t>
            </w:r>
            <w:r w:rsidR="00DC535A" w:rsidRPr="00D005E7">
              <w:rPr>
                <w:sz w:val="18"/>
                <w:szCs w:val="18"/>
              </w:rPr>
              <w:t xml:space="preserve"> r. poz. </w:t>
            </w:r>
            <w:r w:rsidR="008F3C13">
              <w:rPr>
                <w:sz w:val="18"/>
                <w:szCs w:val="18"/>
              </w:rPr>
              <w:t>334</w:t>
            </w:r>
            <w:r w:rsidR="00DC535A" w:rsidRPr="00D005E7">
              <w:rPr>
                <w:rFonts w:cs="Arial"/>
                <w:color w:val="000000"/>
                <w:sz w:val="18"/>
                <w:szCs w:val="18"/>
              </w:rPr>
              <w:t xml:space="preserve"> </w:t>
            </w:r>
            <w:r w:rsidRPr="00D005E7">
              <w:rPr>
                <w:rFonts w:cs="Arial"/>
                <w:color w:val="000000"/>
                <w:sz w:val="18"/>
                <w:szCs w:val="18"/>
              </w:rPr>
              <w:t xml:space="preserve">z </w:t>
            </w:r>
            <w:proofErr w:type="spellStart"/>
            <w:r w:rsidRPr="00D005E7">
              <w:rPr>
                <w:rFonts w:cs="Arial"/>
                <w:color w:val="000000"/>
                <w:sz w:val="18"/>
                <w:szCs w:val="18"/>
              </w:rPr>
              <w:t>późn</w:t>
            </w:r>
            <w:proofErr w:type="spellEnd"/>
            <w:r w:rsidRPr="00D005E7">
              <w:rPr>
                <w:rFonts w:cs="Arial"/>
                <w:color w:val="000000"/>
                <w:sz w:val="18"/>
                <w:szCs w:val="18"/>
              </w:rPr>
              <w:t xml:space="preserve">. zm.) oraz art. 20a ustawy z dn. 15.12.2000 r. o samorządach </w:t>
            </w:r>
            <w:r w:rsidRPr="00D005E7">
              <w:rPr>
                <w:rFonts w:cs="Arial"/>
                <w:color w:val="000000"/>
                <w:sz w:val="18"/>
                <w:szCs w:val="18"/>
              </w:rPr>
              <w:lastRenderedPageBreak/>
              <w:t>zawodowych architektów oraz inżynierów budownictwa (</w:t>
            </w:r>
            <w:proofErr w:type="spellStart"/>
            <w:r w:rsidRPr="00D005E7">
              <w:rPr>
                <w:rFonts w:cs="Arial"/>
                <w:color w:val="000000"/>
                <w:sz w:val="18"/>
                <w:szCs w:val="18"/>
              </w:rPr>
              <w:t>t.j</w:t>
            </w:r>
            <w:proofErr w:type="spellEnd"/>
            <w:r w:rsidRPr="00D005E7">
              <w:rPr>
                <w:rFonts w:cs="Arial"/>
                <w:color w:val="000000"/>
                <w:sz w:val="18"/>
                <w:szCs w:val="18"/>
              </w:rPr>
              <w:t>. Dz. U. z 20</w:t>
            </w:r>
            <w:r w:rsidR="008F3C13">
              <w:rPr>
                <w:rFonts w:cs="Arial"/>
                <w:color w:val="000000"/>
                <w:sz w:val="18"/>
                <w:szCs w:val="18"/>
              </w:rPr>
              <w:t>23</w:t>
            </w:r>
            <w:r w:rsidRPr="00D005E7">
              <w:rPr>
                <w:rFonts w:cs="Arial"/>
                <w:color w:val="000000"/>
                <w:sz w:val="18"/>
                <w:szCs w:val="18"/>
              </w:rPr>
              <w:t xml:space="preserve"> r. poz. </w:t>
            </w:r>
            <w:r w:rsidR="008F3C13">
              <w:rPr>
                <w:rFonts w:cs="Arial"/>
                <w:color w:val="000000"/>
                <w:sz w:val="18"/>
                <w:szCs w:val="18"/>
              </w:rPr>
              <w:t>551</w:t>
            </w:r>
            <w:r w:rsidRPr="00D005E7">
              <w:rPr>
                <w:rFonts w:cs="Arial"/>
                <w:color w:val="000000"/>
                <w:sz w:val="18"/>
                <w:szCs w:val="18"/>
              </w:rPr>
              <w:t xml:space="preserve"> z </w:t>
            </w:r>
            <w:proofErr w:type="spellStart"/>
            <w:r w:rsidRPr="00D005E7">
              <w:rPr>
                <w:rFonts w:cs="Arial"/>
                <w:color w:val="000000"/>
                <w:sz w:val="18"/>
                <w:szCs w:val="18"/>
              </w:rPr>
              <w:t>późn</w:t>
            </w:r>
            <w:proofErr w:type="spellEnd"/>
            <w:r w:rsidRPr="00D005E7">
              <w:rPr>
                <w:rFonts w:cs="Arial"/>
                <w:color w:val="000000"/>
                <w:sz w:val="18"/>
                <w:szCs w:val="18"/>
              </w:rPr>
              <w:t>. zm.)</w:t>
            </w:r>
          </w:p>
          <w:p w14:paraId="44870FD6" w14:textId="77777777" w:rsidR="0007435A" w:rsidRPr="0001794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0C775DAF" w14:textId="77777777" w:rsidR="0007435A" w:rsidRPr="0001794F"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01794F">
              <w:rPr>
                <w:rFonts w:cs="Arial"/>
                <w:color w:val="000000"/>
                <w:sz w:val="18"/>
                <w:szCs w:val="18"/>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A51CD5A" w14:textId="77777777" w:rsidR="0007435A" w:rsidRPr="0093200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0"/>
                <w:szCs w:val="10"/>
              </w:rPr>
            </w:pPr>
          </w:p>
          <w:p w14:paraId="66FE3F68" w14:textId="1FE6B5AC" w:rsidR="005A178D" w:rsidRPr="003A5883"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01794F">
              <w:rPr>
                <w:rFonts w:eastAsia="Calibri" w:cs="Arial"/>
                <w:sz w:val="18"/>
                <w:szCs w:val="18"/>
                <w:lang w:eastAsia="pl-PL"/>
              </w:rPr>
              <w:t>Zamawiający dokona oceny spełniania powyższego warunku w oparciu o</w:t>
            </w:r>
            <w:r w:rsidR="003A5883">
              <w:rPr>
                <w:rFonts w:eastAsia="Calibri" w:cs="Arial"/>
                <w:sz w:val="18"/>
                <w:szCs w:val="18"/>
                <w:lang w:eastAsia="pl-PL"/>
              </w:rPr>
              <w:t xml:space="preserve"> </w:t>
            </w:r>
            <w:r w:rsidR="003A5883">
              <w:rPr>
                <w:sz w:val="18"/>
                <w:szCs w:val="18"/>
              </w:rPr>
              <w:t xml:space="preserve">podmiotowe środki dowodowe, o których mowa w rozdz. VI ust. 3 </w:t>
            </w:r>
            <w:r w:rsidR="003A5883" w:rsidRPr="0001794F">
              <w:rPr>
                <w:sz w:val="18"/>
                <w:szCs w:val="18"/>
              </w:rPr>
              <w:t xml:space="preserve">pkt </w:t>
            </w:r>
            <w:r w:rsidR="001C1EFD">
              <w:rPr>
                <w:sz w:val="18"/>
                <w:szCs w:val="18"/>
              </w:rPr>
              <w:t>2</w:t>
            </w:r>
            <w:r w:rsidR="003A5883">
              <w:rPr>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B589615" w:rsidR="00C91CE9" w:rsidRDefault="00384086" w:rsidP="00396615">
      <w:pPr>
        <w:pStyle w:val="Nagwek3"/>
        <w:numPr>
          <w:ilvl w:val="0"/>
          <w:numId w:val="46"/>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21" w:name="_Hlk66958579"/>
    </w:p>
    <w:p w14:paraId="33672AEA" w14:textId="7DA8F486" w:rsidR="00AB1E1C" w:rsidRDefault="00C91CE9" w:rsidP="00396615">
      <w:pPr>
        <w:pStyle w:val="Nagwek3"/>
        <w:numPr>
          <w:ilvl w:val="0"/>
          <w:numId w:val="46"/>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21"/>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396615">
      <w:pPr>
        <w:pStyle w:val="Nagwek3"/>
        <w:numPr>
          <w:ilvl w:val="0"/>
          <w:numId w:val="47"/>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Pr="006B65A9" w:rsidRDefault="00C915D8" w:rsidP="00C915D8">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4A49C1">
      <w:pPr>
        <w:pStyle w:val="Nagwek3"/>
        <w:ind w:left="851" w:hanging="284"/>
      </w:pPr>
      <w:r>
        <w:lastRenderedPageBreak/>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22" w:name="_Toc62396892"/>
      <w:r>
        <w:rPr>
          <w:noProof/>
        </w:rPr>
        <w:t>Oświadczenie wstępne, podmiotowe środki dowodowe oraz inne dokumenty.</w:t>
      </w:r>
      <w:bookmarkEnd w:id="22"/>
    </w:p>
    <w:p w14:paraId="22CBC4F0" w14:textId="7551A1E6" w:rsidR="00F85C46" w:rsidRDefault="00B376D2" w:rsidP="00396615">
      <w:pPr>
        <w:pStyle w:val="Nagwek2"/>
        <w:numPr>
          <w:ilvl w:val="0"/>
          <w:numId w:val="8"/>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7"/>
        <w:gridCol w:w="4396"/>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ustawy Pzp,</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56D67B38" w14:textId="77777777" w:rsidR="00DE7137" w:rsidRDefault="00385F18" w:rsidP="00675CB5">
      <w:pPr>
        <w:spacing w:after="120"/>
        <w:ind w:left="567" w:firstLine="0"/>
      </w:pPr>
      <w:r>
        <w:t>Zgodnie z dyspozycją art. 274 ust. 1 ustawy Pzp,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0D2481"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0D2481" w:rsidRDefault="000D2481" w:rsidP="000D2481">
            <w:pPr>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0D2481"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0D2481"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396615" w:rsidRPr="000D2481" w14:paraId="3FCDA5B3" w14:textId="77777777" w:rsidTr="00053EA5">
        <w:trPr>
          <w:cnfStyle w:val="000000100000" w:firstRow="0" w:lastRow="0" w:firstColumn="0" w:lastColumn="0" w:oddVBand="0" w:evenVBand="0" w:oddHBand="1" w:evenHBand="0" w:firstRowFirstColumn="0" w:firstRowLastColumn="0" w:lastRowFirstColumn="0" w:lastRowLastColumn="0"/>
          <w:trHeight w:val="200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99B7D78" w14:textId="5C98FDA0" w:rsidR="00396615" w:rsidRDefault="00396615" w:rsidP="00396615">
            <w:pPr>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6703E3FD" w14:textId="4E1ACE3F" w:rsidR="00396615" w:rsidRDefault="00396615" w:rsidP="00396615">
            <w:pPr>
              <w:keepNext/>
              <w:tabs>
                <w:tab w:val="left" w:pos="426"/>
              </w:tabs>
              <w:spacing w:before="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robót budowlanych</w:t>
            </w:r>
            <w:r w:rsidRPr="00C26A00">
              <w:rPr>
                <w:rFonts w:eastAsia="Palatino Linotype" w:cs="Times New Roman"/>
                <w:sz w:val="18"/>
                <w:szCs w:val="18"/>
                <w:lang w:eastAsia="x-none"/>
              </w:rPr>
              <w:t xml:space="preserve"> wykonanych nie wcześniej niż w okresie ostatnich </w:t>
            </w:r>
            <w:r>
              <w:rPr>
                <w:rFonts w:eastAsia="Palatino Linotype" w:cs="Times New Roman"/>
                <w:sz w:val="18"/>
                <w:szCs w:val="18"/>
                <w:lang w:eastAsia="x-none"/>
              </w:rPr>
              <w:t>5</w:t>
            </w:r>
            <w:r w:rsidRPr="00C26A00">
              <w:rPr>
                <w:rFonts w:eastAsia="Palatino Linotype" w:cs="Times New Roman"/>
                <w:sz w:val="18"/>
                <w:szCs w:val="18"/>
                <w:lang w:eastAsia="x-none"/>
              </w:rPr>
              <w:t xml:space="preserve"> la</w:t>
            </w:r>
            <w:r w:rsidRPr="00B05B4F">
              <w:rPr>
                <w:rFonts w:eastAsia="Palatino Linotype" w:cs="Times New Roman"/>
                <w:sz w:val="18"/>
                <w:szCs w:val="18"/>
                <w:lang w:eastAsia="x-none"/>
              </w:rPr>
              <w:t>t,</w:t>
            </w:r>
            <w:r w:rsidRPr="00C26A00">
              <w:rPr>
                <w:rFonts w:eastAsia="Palatino Linotype" w:cs="Times New Roman"/>
                <w:sz w:val="18"/>
                <w:szCs w:val="18"/>
                <w:lang w:eastAsia="x-none"/>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w:t>
            </w:r>
            <w:r w:rsidRPr="00C26A00">
              <w:rPr>
                <w:rFonts w:eastAsia="Palatino Linotype" w:cs="Times New Roman"/>
                <w:sz w:val="18"/>
                <w:szCs w:val="18"/>
                <w:lang w:eastAsia="x-none"/>
              </w:rPr>
              <w:lastRenderedPageBreak/>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B4E4BE9" w14:textId="77777777" w:rsidR="00396615"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C461DA">
              <w:rPr>
                <w:rFonts w:eastAsia="Palatino Linotype" w:cs="Times New Roman"/>
                <w:sz w:val="18"/>
                <w:szCs w:val="18"/>
                <w:lang w:eastAsia="x-none"/>
              </w:rPr>
              <w:t>ust. 1 pkt 1</w:t>
            </w:r>
            <w:r>
              <w:rPr>
                <w:rFonts w:eastAsia="Palatino Linotype" w:cs="Times New Roman"/>
                <w:sz w:val="18"/>
                <w:szCs w:val="18"/>
                <w:lang w:eastAsia="x-none"/>
              </w:rPr>
              <w:t xml:space="preserve">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1.1) </w:t>
            </w:r>
            <w:r w:rsidRPr="00EF4633">
              <w:rPr>
                <w:sz w:val="18"/>
                <w:szCs w:val="18"/>
              </w:rPr>
              <w:t xml:space="preserve">w odniesieniu do warunku dotyczącego </w:t>
            </w:r>
            <w:r w:rsidRPr="00EF4633">
              <w:rPr>
                <w:b/>
                <w:sz w:val="18"/>
                <w:szCs w:val="18"/>
              </w:rPr>
              <w:t>zdolności technicznej</w:t>
            </w:r>
            <w:r>
              <w:rPr>
                <w:rFonts w:eastAsia="Palatino Linotype" w:cs="Times New Roman"/>
                <w:sz w:val="18"/>
                <w:szCs w:val="18"/>
                <w:lang w:eastAsia="x-none"/>
              </w:rPr>
              <w:t xml:space="preserve"> </w:t>
            </w:r>
            <w:r w:rsidRPr="00C461DA">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25C2EBCF" w14:textId="77777777" w:rsidR="00396615" w:rsidRPr="00C41871"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lang w:eastAsia="x-none"/>
              </w:rPr>
              <w:t>Zgodnie z §9 ust. 3 pkt 1</w:t>
            </w:r>
            <w:r w:rsidRPr="00202C6A">
              <w:rPr>
                <w:rFonts w:eastAsia="Palatino Linotype" w:cs="Times New Roman"/>
                <w:sz w:val="18"/>
                <w:szCs w:val="18"/>
                <w:lang w:eastAsia="x-none"/>
              </w:rPr>
              <w:t xml:space="preserve">)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 xml:space="preserve">jeżeli wykonawca powołuje się na doświadczenie w realizacji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 xml:space="preserve">. </w:t>
            </w:r>
          </w:p>
          <w:p w14:paraId="2D292290" w14:textId="41DD2696" w:rsidR="00396615" w:rsidRPr="00E82378"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D</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0AB62CF4" w14:textId="77777777" w:rsidR="00396615" w:rsidRPr="00D2011E"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E1FAA1C" w14:textId="09E73255" w:rsidR="00396615" w:rsidRPr="00D2011E"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składany na wezwanie Zamawiającego.</w:t>
            </w:r>
          </w:p>
        </w:tc>
      </w:tr>
      <w:tr w:rsidR="00396615" w:rsidRPr="000D2481" w14:paraId="0F2B5B62" w14:textId="77777777" w:rsidTr="00C26A00">
        <w:trPr>
          <w:trHeight w:val="187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5B6D3C29" w14:textId="6688AF99" w:rsidR="00396615" w:rsidRDefault="00396615" w:rsidP="00396615">
            <w:pPr>
              <w:spacing w:line="336" w:lineRule="auto"/>
              <w:ind w:left="191" w:hanging="142"/>
              <w:jc w:val="center"/>
              <w:rPr>
                <w:b w:val="0"/>
                <w:bCs w:val="0"/>
                <w:sz w:val="18"/>
                <w:szCs w:val="18"/>
                <w:lang w:eastAsia="x-none"/>
              </w:rPr>
            </w:pPr>
            <w:r>
              <w:rPr>
                <w:b w:val="0"/>
                <w:bCs w:val="0"/>
                <w:sz w:val="18"/>
                <w:szCs w:val="18"/>
                <w:lang w:eastAsia="x-none"/>
              </w:rPr>
              <w:t>2)</w:t>
            </w:r>
          </w:p>
        </w:tc>
        <w:tc>
          <w:tcPr>
            <w:tcW w:w="4346" w:type="dxa"/>
            <w:shd w:val="clear" w:color="auto" w:fill="F2F2F2" w:themeFill="background1" w:themeFillShade="F2"/>
            <w:vAlign w:val="center"/>
          </w:tcPr>
          <w:p w14:paraId="0081EE8D" w14:textId="77777777" w:rsidR="00396615" w:rsidRPr="00F54EC4"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osób</w:t>
            </w:r>
            <w:r w:rsidRPr="00F54EC4">
              <w:rPr>
                <w:rFonts w:eastAsia="Palatino Linotype" w:cs="Times New Roman"/>
                <w:sz w:val="18"/>
                <w:szCs w:val="18"/>
                <w:lang w:eastAsia="x-non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3A946E1" w14:textId="77777777" w:rsidR="00396615" w:rsidRPr="00C26A00"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Pr>
                <w:rFonts w:eastAsia="Palatino Linotype" w:cs="Times New Roman"/>
                <w:sz w:val="18"/>
                <w:szCs w:val="18"/>
                <w:lang w:eastAsia="x-none"/>
              </w:rPr>
              <w:t xml:space="preserve">1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1.2) w odniesieniu do warunku udziału dotyczącego </w:t>
            </w:r>
            <w:r w:rsidRPr="00DE7137">
              <w:rPr>
                <w:rFonts w:eastAsia="Palatino Linotype" w:cs="Times New Roman"/>
                <w:b/>
                <w:sz w:val="18"/>
                <w:szCs w:val="18"/>
                <w:lang w:eastAsia="x-none"/>
              </w:rPr>
              <w:t>zdolności zawodowej</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08A9D933" w14:textId="6010ED4B" w:rsidR="00396615" w:rsidRPr="00C26A00"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49E5CADE" w14:textId="77777777" w:rsidR="00396615" w:rsidRPr="00D2011E"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76FE2701" w14:textId="0FA4764D" w:rsidR="00396615" w:rsidRPr="00D2011E"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774A3A67" w14:textId="076F3C42" w:rsidR="00DE1F73" w:rsidRDefault="00DE1F73" w:rsidP="00F87E66">
      <w:pPr>
        <w:pStyle w:val="Tekstpodstawowy"/>
        <w:rPr>
          <w:lang w:val="pl-PL" w:eastAsia="x-none"/>
        </w:rPr>
      </w:pPr>
    </w:p>
    <w:p w14:paraId="1D45FC72" w14:textId="1C9140BD" w:rsidR="003C6FE1" w:rsidRPr="00C7019D" w:rsidRDefault="0001285D" w:rsidP="00DE7137">
      <w:pPr>
        <w:pStyle w:val="Nagwek2"/>
        <w:keepNext w:val="0"/>
        <w:ind w:left="567" w:hanging="283"/>
      </w:pPr>
      <w:r w:rsidRPr="00C7019D">
        <w:t xml:space="preserve">Pozostałe dokumenty wymagane przez Zamawiającego. </w:t>
      </w:r>
    </w:p>
    <w:p w14:paraId="39037AD8" w14:textId="206D0269" w:rsidR="00B10BE7" w:rsidRDefault="00B10BE7" w:rsidP="00396615">
      <w:pPr>
        <w:pStyle w:val="Nagwek3"/>
        <w:numPr>
          <w:ilvl w:val="0"/>
          <w:numId w:val="42"/>
        </w:numPr>
        <w:spacing w:after="120"/>
        <w:ind w:left="851" w:hanging="284"/>
        <w:rPr>
          <w:noProof/>
        </w:rPr>
      </w:pPr>
      <w:r w:rsidRPr="00B10BE7">
        <w:rPr>
          <w:noProof/>
        </w:rPr>
        <w:t>Wykonawca, który polega na zdolnościach lub sytuacji podmiotów udostępniają</w:t>
      </w:r>
      <w:r>
        <w:rPr>
          <w:noProof/>
        </w:rPr>
        <w:t>cych zasoby, składa wraz z ofertą:</w:t>
      </w:r>
    </w:p>
    <w:p w14:paraId="11023DC7" w14:textId="1E08C7A6" w:rsidR="009B19AE" w:rsidRDefault="009B19AE" w:rsidP="009B19AE">
      <w:pPr>
        <w:pStyle w:val="Tekstpodstawowy"/>
        <w:rPr>
          <w:lang w:val="pl-PL" w:eastAsia="x-none"/>
        </w:rPr>
      </w:pPr>
    </w:p>
    <w:p w14:paraId="51DFE24D" w14:textId="14F98A41" w:rsidR="009B19AE" w:rsidRDefault="009B19AE" w:rsidP="009B19AE">
      <w:pPr>
        <w:pStyle w:val="Tekstpodstawowy"/>
        <w:rPr>
          <w:lang w:val="pl-PL" w:eastAsia="x-none"/>
        </w:rPr>
      </w:pPr>
    </w:p>
    <w:p w14:paraId="443990C4" w14:textId="6F738F09" w:rsidR="009B19AE" w:rsidRDefault="009B19AE" w:rsidP="009B19AE">
      <w:pPr>
        <w:pStyle w:val="Tekstpodstawowy"/>
        <w:rPr>
          <w:lang w:val="pl-PL" w:eastAsia="x-none"/>
        </w:rPr>
      </w:pPr>
    </w:p>
    <w:p w14:paraId="3F433252" w14:textId="0FEE5CEB" w:rsidR="009B19AE" w:rsidRDefault="009B19AE" w:rsidP="009B19AE">
      <w:pPr>
        <w:pStyle w:val="Tekstpodstawowy"/>
        <w:rPr>
          <w:lang w:val="pl-PL" w:eastAsia="x-none"/>
        </w:rPr>
      </w:pPr>
    </w:p>
    <w:p w14:paraId="466F50C7" w14:textId="377ABEFB" w:rsidR="009B19AE" w:rsidRDefault="009B19AE" w:rsidP="009B19AE">
      <w:pPr>
        <w:pStyle w:val="Tekstpodstawowy"/>
        <w:rPr>
          <w:lang w:val="pl-PL" w:eastAsia="x-none"/>
        </w:rPr>
      </w:pPr>
    </w:p>
    <w:p w14:paraId="7AFD711B" w14:textId="67E9156A" w:rsidR="009B19AE" w:rsidRDefault="009B19AE" w:rsidP="009B19AE">
      <w:pPr>
        <w:pStyle w:val="Tekstpodstawowy"/>
        <w:rPr>
          <w:lang w:val="pl-PL" w:eastAsia="x-none"/>
        </w:rPr>
      </w:pPr>
    </w:p>
    <w:p w14:paraId="73E7600B" w14:textId="77777777" w:rsidR="009B19AE" w:rsidRPr="009B19AE" w:rsidRDefault="009B19AE" w:rsidP="009B19AE">
      <w:pPr>
        <w:pStyle w:val="Tekstpodstawowy"/>
        <w:rPr>
          <w:lang w:val="pl-PL" w:eastAsia="x-none"/>
        </w:rPr>
      </w:pP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1A057EF8"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1C1EFD">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483FE64" w14:textId="0E65919B" w:rsidR="00815FE8" w:rsidRPr="00DE720A" w:rsidRDefault="00815FE8" w:rsidP="00396615">
      <w:pPr>
        <w:pStyle w:val="Nagwek3"/>
        <w:numPr>
          <w:ilvl w:val="0"/>
          <w:numId w:val="42"/>
        </w:numPr>
        <w:spacing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2BE6EB2D" w14:textId="223CE038" w:rsidR="00F03BD4" w:rsidRPr="00F03BD4" w:rsidRDefault="00815FE8" w:rsidP="00F03BD4">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F3164">
        <w:rPr>
          <w:noProof/>
        </w:rPr>
        <w:t xml:space="preserve"> 2</w:t>
      </w:r>
      <w:r w:rsidR="009C40E6">
        <w:rPr>
          <w:noProof/>
        </w:rPr>
        <w:t>,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1775FA44" w14:textId="204E040F" w:rsidR="00D9271F" w:rsidRPr="00D9271F" w:rsidRDefault="00D9271F" w:rsidP="00D9271F">
      <w:pPr>
        <w:pStyle w:val="Nagwek3"/>
        <w:keepNext/>
        <w:spacing w:before="240" w:after="480"/>
        <w:ind w:left="851" w:hanging="284"/>
        <w:rPr>
          <w:noProof/>
        </w:rPr>
      </w:pPr>
      <w:r w:rsidRPr="00D9271F">
        <w:rPr>
          <w:noProof/>
        </w:rPr>
        <w:lastRenderedPageBreak/>
        <w:t>Postanowienia pkt 2 i 3 stosuje się odpowiednio do osoby działającej w imieniu wykonawców wspólnie ubiegających się o udzielenie zamówienia oraz w imieniu podmiotu udostępniajacego zasoby wykonawcy na zasadach określonych w art. 118 ustawy Pzp.</w:t>
      </w:r>
    </w:p>
    <w:p w14:paraId="45B5B6EC" w14:textId="240ECD1C"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396615">
      <w:pPr>
        <w:pStyle w:val="Nagwek3"/>
        <w:numPr>
          <w:ilvl w:val="0"/>
          <w:numId w:val="36"/>
        </w:numPr>
        <w:ind w:left="851" w:hanging="284"/>
      </w:pPr>
      <w:r w:rsidRPr="00F80FB7">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Pzp</w:t>
      </w:r>
      <w:r w:rsidRPr="00F80FB7">
        <w:t>, dane umożliwiające dostęp do tych środków;</w:t>
      </w:r>
    </w:p>
    <w:p w14:paraId="67162656" w14:textId="4A16C7B7" w:rsidR="00F85C46" w:rsidRPr="00F80FB7" w:rsidRDefault="00F85C46" w:rsidP="00396615">
      <w:pPr>
        <w:pStyle w:val="Nagwek3"/>
        <w:numPr>
          <w:ilvl w:val="0"/>
          <w:numId w:val="36"/>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23" w:name="_Toc62396893"/>
      <w:r w:rsidRPr="00E054BA">
        <w:t>Wymagania dotyczące wadium.</w:t>
      </w:r>
      <w:bookmarkStart w:id="24" w:name="OLE_LINK1"/>
      <w:bookmarkEnd w:id="23"/>
      <w:r w:rsidRPr="00E054BA">
        <w:t xml:space="preserve"> </w:t>
      </w:r>
    </w:p>
    <w:p w14:paraId="6C150EC7" w14:textId="60EABFCF" w:rsidR="00706075" w:rsidRPr="00053EA5" w:rsidRDefault="00706075" w:rsidP="00BD26A7">
      <w:pPr>
        <w:keepNext/>
        <w:numPr>
          <w:ilvl w:val="0"/>
          <w:numId w:val="67"/>
        </w:numPr>
        <w:spacing w:before="120" w:after="60" w:line="336" w:lineRule="auto"/>
        <w:ind w:left="502" w:hanging="218"/>
        <w:contextualSpacing/>
        <w:outlineLvl w:val="1"/>
        <w:rPr>
          <w:rFonts w:cs="Arial"/>
          <w:szCs w:val="20"/>
          <w:lang w:eastAsia="pl-PL"/>
        </w:rPr>
      </w:pPr>
      <w:bookmarkStart w:id="25" w:name="_Toc62396894"/>
      <w:bookmarkEnd w:id="24"/>
      <w:r w:rsidRPr="008B694B">
        <w:rPr>
          <w:rFonts w:cs="Arial"/>
          <w:szCs w:val="20"/>
          <w:lang w:eastAsia="pl-PL"/>
        </w:rPr>
        <w:t>Oferta winna być zabezpieczona wadium w wysokości:</w:t>
      </w:r>
      <w:r w:rsidRPr="008B694B">
        <w:rPr>
          <w:rFonts w:cs="Arial"/>
          <w:b/>
          <w:szCs w:val="20"/>
          <w:lang w:eastAsia="pl-PL"/>
        </w:rPr>
        <w:t xml:space="preserve"> </w:t>
      </w:r>
      <w:r w:rsidR="00A3445C">
        <w:rPr>
          <w:rFonts w:cs="Arial"/>
          <w:b/>
          <w:szCs w:val="20"/>
          <w:lang w:eastAsia="pl-PL"/>
        </w:rPr>
        <w:t>31</w:t>
      </w:r>
      <w:r w:rsidR="00A77D68" w:rsidRPr="00053EA5">
        <w:rPr>
          <w:rFonts w:cs="Arial"/>
          <w:b/>
          <w:szCs w:val="20"/>
          <w:lang w:eastAsia="pl-PL"/>
        </w:rPr>
        <w:t xml:space="preserve"> 000</w:t>
      </w:r>
      <w:r w:rsidR="00D808DD" w:rsidRPr="00053EA5">
        <w:rPr>
          <w:rFonts w:cs="Arial"/>
          <w:b/>
          <w:szCs w:val="20"/>
          <w:lang w:eastAsia="pl-PL"/>
        </w:rPr>
        <w:t>,00</w:t>
      </w:r>
      <w:r w:rsidRPr="00053EA5">
        <w:rPr>
          <w:rFonts w:cs="Arial"/>
          <w:b/>
          <w:szCs w:val="20"/>
          <w:lang w:eastAsia="pl-PL"/>
        </w:rPr>
        <w:t xml:space="preserve"> zł</w:t>
      </w:r>
      <w:r w:rsidRPr="00053EA5">
        <w:rPr>
          <w:rFonts w:cs="Arial"/>
          <w:szCs w:val="20"/>
          <w:lang w:eastAsia="pl-PL"/>
        </w:rPr>
        <w:t xml:space="preserve"> (słownie: </w:t>
      </w:r>
      <w:r w:rsidR="00A3445C">
        <w:rPr>
          <w:rFonts w:cs="Arial"/>
          <w:szCs w:val="20"/>
          <w:lang w:eastAsia="pl-PL"/>
        </w:rPr>
        <w:t>trzydzieści jeden</w:t>
      </w:r>
      <w:r w:rsidR="00396615">
        <w:rPr>
          <w:rFonts w:cs="Arial"/>
          <w:szCs w:val="20"/>
          <w:lang w:eastAsia="pl-PL"/>
        </w:rPr>
        <w:t xml:space="preserve"> tysięcy</w:t>
      </w:r>
      <w:r w:rsidR="00A77D68" w:rsidRPr="00053EA5">
        <w:rPr>
          <w:rFonts w:cs="Arial"/>
          <w:szCs w:val="20"/>
          <w:lang w:eastAsia="pl-PL"/>
        </w:rPr>
        <w:t xml:space="preserve"> </w:t>
      </w:r>
      <w:r w:rsidR="00244487" w:rsidRPr="00053EA5">
        <w:rPr>
          <w:rFonts w:cs="Arial"/>
          <w:szCs w:val="20"/>
          <w:lang w:eastAsia="pl-PL"/>
        </w:rPr>
        <w:t>złotych</w:t>
      </w:r>
      <w:r w:rsidRPr="00053EA5">
        <w:rPr>
          <w:rFonts w:cs="Arial"/>
          <w:szCs w:val="20"/>
          <w:lang w:eastAsia="pl-PL"/>
        </w:rPr>
        <w:t>, 00/100),</w:t>
      </w:r>
    </w:p>
    <w:p w14:paraId="22CC53B6" w14:textId="77777777" w:rsidR="001135DC" w:rsidRPr="00516E65" w:rsidRDefault="001135DC" w:rsidP="00BD26A7">
      <w:pPr>
        <w:keepNext/>
        <w:numPr>
          <w:ilvl w:val="0"/>
          <w:numId w:val="67"/>
        </w:numPr>
        <w:spacing w:before="120" w:after="60" w:line="336" w:lineRule="auto"/>
        <w:ind w:left="502" w:hanging="218"/>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Forma wniesienia wadium. </w:t>
      </w:r>
    </w:p>
    <w:p w14:paraId="13B43E44" w14:textId="77777777" w:rsidR="001135DC" w:rsidRPr="00516E65" w:rsidRDefault="001135DC" w:rsidP="001135DC">
      <w:pPr>
        <w:spacing w:before="40" w:after="40"/>
        <w:ind w:left="567" w:firstLine="0"/>
        <w:contextualSpacing/>
        <w:rPr>
          <w:rFonts w:eastAsia="Palatino Linotype" w:cs="Arial"/>
          <w:color w:val="000000"/>
          <w:szCs w:val="20"/>
          <w:lang w:eastAsia="pl-PL"/>
        </w:rPr>
      </w:pPr>
      <w:r w:rsidRPr="00516E65">
        <w:rPr>
          <w:rFonts w:eastAsia="Palatino Linotype" w:cs="Arial"/>
          <w:color w:val="000000"/>
          <w:szCs w:val="20"/>
          <w:lang w:eastAsia="pl-PL"/>
        </w:rPr>
        <w:t>Wadium może być wniesione w jednej lub w kilku następujących formach:</w:t>
      </w:r>
    </w:p>
    <w:p w14:paraId="04C585AE" w14:textId="77777777" w:rsidR="001135DC" w:rsidRPr="001135DC" w:rsidRDefault="001135DC" w:rsidP="00BD26A7">
      <w:pPr>
        <w:pStyle w:val="Nagwek3"/>
        <w:numPr>
          <w:ilvl w:val="0"/>
          <w:numId w:val="71"/>
        </w:numPr>
        <w:rPr>
          <w:rFonts w:eastAsia="Times New Roman"/>
        </w:rPr>
      </w:pPr>
      <w:r w:rsidRPr="001135DC">
        <w:rPr>
          <w:rFonts w:eastAsia="Times New Roman"/>
        </w:rPr>
        <w:t>w pieniądzu, na rachunek Zamawiającego:</w:t>
      </w:r>
    </w:p>
    <w:p w14:paraId="28A628EC" w14:textId="77777777" w:rsidR="001135DC" w:rsidRPr="00516E65" w:rsidRDefault="001135DC" w:rsidP="001135DC">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097CAEDE" w14:textId="77777777" w:rsidR="001135DC" w:rsidRPr="00516E65" w:rsidRDefault="001135DC" w:rsidP="001135DC">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0F4D38EB" w14:textId="77777777" w:rsidR="001135DC" w:rsidRPr="00516E65" w:rsidRDefault="001135DC" w:rsidP="00396615">
      <w:pPr>
        <w:numPr>
          <w:ilvl w:val="0"/>
          <w:numId w:val="7"/>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t>w formie niepieniężnej, poprzez przekazanie Zamawiającemu oryginału gwarancji lub poręczenia, w postaci elektronicznej w ramach:</w:t>
      </w:r>
    </w:p>
    <w:p w14:paraId="208D40AD"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65F6F441"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4E053F6C"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3A5EFBF5"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516E65">
        <w:rPr>
          <w:rFonts w:eastAsia="Times New Roman" w:cs="Times New Roman"/>
          <w:b/>
          <w:bCs/>
          <w:noProof/>
          <w:color w:val="222A35"/>
          <w:szCs w:val="26"/>
          <w:lang w:eastAsia="x-none"/>
        </w:rPr>
        <w:t>Moment wniesienia wadium.</w:t>
      </w:r>
    </w:p>
    <w:p w14:paraId="68F4CB28"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Pzp. Za datę wniesienia wadium w pieniądzu (przelewem) uważa się datę uznania rachunku bankowego Zamawiającego. Wadium powinno wpłynąć na rachunek bankowy Zamawiającego do upływu terminu wyznaczonego na składanie ofert (</w:t>
      </w:r>
      <w:proofErr w:type="spellStart"/>
      <w:r w:rsidRPr="00516E65">
        <w:rPr>
          <w:rFonts w:eastAsia="Palatino Linotype" w:cs="Arial"/>
          <w:color w:val="000000"/>
          <w:szCs w:val="20"/>
          <w:lang w:eastAsia="pl-PL"/>
        </w:rPr>
        <w:t>t.j</w:t>
      </w:r>
      <w:proofErr w:type="spellEnd"/>
      <w:r w:rsidRPr="00516E65">
        <w:rPr>
          <w:rFonts w:eastAsia="Palatino Linotype" w:cs="Arial"/>
          <w:color w:val="000000"/>
          <w:szCs w:val="20"/>
          <w:lang w:eastAsia="pl-PL"/>
        </w:rPr>
        <w:t xml:space="preserve">. przed upływem godziny i dnia wyznaczonego, jako ostateczny termin składania ofert). </w:t>
      </w:r>
    </w:p>
    <w:p w14:paraId="12229F9E"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lastRenderedPageBreak/>
        <w:t>Wymagania dotyczące wadium wnoszonego w formie niepieniężnej:</w:t>
      </w:r>
    </w:p>
    <w:p w14:paraId="55521AF5" w14:textId="77777777" w:rsidR="001135DC" w:rsidRPr="00516E65" w:rsidRDefault="001135DC" w:rsidP="00BD26A7">
      <w:pPr>
        <w:numPr>
          <w:ilvl w:val="0"/>
          <w:numId w:val="61"/>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49E10970" w14:textId="77777777" w:rsidR="001135DC" w:rsidRPr="00516E65" w:rsidRDefault="001135DC" w:rsidP="00BD26A7">
      <w:pPr>
        <w:numPr>
          <w:ilvl w:val="0"/>
          <w:numId w:val="6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5933DEC2" w14:textId="77777777" w:rsidR="001135DC" w:rsidRPr="00516E65" w:rsidRDefault="001135DC" w:rsidP="00BD26A7">
      <w:pPr>
        <w:numPr>
          <w:ilvl w:val="0"/>
          <w:numId w:val="6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35F5A6D9" w14:textId="77777777" w:rsidR="001135DC" w:rsidRPr="00516E65" w:rsidRDefault="001135DC" w:rsidP="00BD26A7">
      <w:pPr>
        <w:numPr>
          <w:ilvl w:val="0"/>
          <w:numId w:val="7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2C0E9BAA" w14:textId="77777777" w:rsidR="001135DC" w:rsidRPr="00516E65" w:rsidRDefault="001135DC" w:rsidP="00BD26A7">
      <w:pPr>
        <w:numPr>
          <w:ilvl w:val="0"/>
          <w:numId w:val="7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47769183" w14:textId="77777777" w:rsidR="001135DC" w:rsidRPr="00516E65" w:rsidRDefault="001135DC" w:rsidP="00BD26A7">
      <w:pPr>
        <w:numPr>
          <w:ilvl w:val="0"/>
          <w:numId w:val="53"/>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2AB936BE" w14:textId="77777777" w:rsidR="001135DC" w:rsidRPr="00516E65" w:rsidRDefault="001135DC" w:rsidP="00BD26A7">
      <w:pPr>
        <w:numPr>
          <w:ilvl w:val="0"/>
          <w:numId w:val="61"/>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1E75DCEF" w14:textId="77777777" w:rsidR="001135DC" w:rsidRPr="00516E65" w:rsidRDefault="001135DC" w:rsidP="00BD26A7">
      <w:pPr>
        <w:numPr>
          <w:ilvl w:val="0"/>
          <w:numId w:val="61"/>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2AA9825C" w14:textId="77777777" w:rsidR="001135DC" w:rsidRPr="00F35053"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Jeżeli wadium jest wnoszone w formie gwarancji lub </w:t>
      </w:r>
      <w:r w:rsidRPr="00F35053">
        <w:rPr>
          <w:rFonts w:eastAsia="Times New Roman" w:cs="Times New Roman"/>
          <w:b/>
          <w:bCs/>
          <w:noProof/>
          <w:color w:val="222A35"/>
          <w:szCs w:val="26"/>
          <w:lang w:eastAsia="x-none"/>
        </w:rPr>
        <w:t>poręczenia, o którym mowa w ust. 2 pkt 2, Wykonawca przekazuje Zamawiającemu oryginał gwarancji lub poręczenia w postaci elektronicznej.</w:t>
      </w:r>
    </w:p>
    <w:p w14:paraId="43FACC7A" w14:textId="77777777" w:rsidR="001135DC" w:rsidRPr="00F35053"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F35053">
        <w:rPr>
          <w:rFonts w:eastAsia="Times New Roman" w:cs="Times New Roman"/>
          <w:b/>
          <w:bCs/>
          <w:noProof/>
          <w:color w:val="222A35"/>
          <w:szCs w:val="26"/>
          <w:lang w:eastAsia="x-none"/>
        </w:rPr>
        <w:t>Wadium a termin związania ofertą.</w:t>
      </w:r>
    </w:p>
    <w:p w14:paraId="078341FC" w14:textId="77777777" w:rsidR="001135DC" w:rsidRPr="00516E65" w:rsidRDefault="001135DC" w:rsidP="001135DC">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518715F8"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Zasady zwrotu i zatrzymania wadium.</w:t>
      </w:r>
    </w:p>
    <w:p w14:paraId="4662B87D"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Okoliczności i zasady zwrotu wadium z urzędu oraz na wniosek, zostały opisane w art. 98 ust. 1 pkt 1 – 5 ustawy Pzp. Podstawy oraz tryb zatrzymania wadium określa przepis art. 98 ust. 1 pkt 6 ustawy Pzp.</w:t>
      </w:r>
    </w:p>
    <w:p w14:paraId="4043A489" w14:textId="4C2A79E4" w:rsidR="00F85C46" w:rsidRPr="00E054BA" w:rsidRDefault="004B4CE9" w:rsidP="007A29AE">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5"/>
    </w:p>
    <w:p w14:paraId="618711CE" w14:textId="7B68746D" w:rsidR="00907E2D" w:rsidRDefault="00907E2D" w:rsidP="00396615">
      <w:pPr>
        <w:pStyle w:val="Nagwek2"/>
        <w:numPr>
          <w:ilvl w:val="0"/>
          <w:numId w:val="9"/>
        </w:numPr>
        <w:ind w:left="567" w:hanging="283"/>
      </w:pPr>
      <w:r>
        <w:t>Zasady komunikacji.</w:t>
      </w:r>
    </w:p>
    <w:p w14:paraId="2932C9B3" w14:textId="65FB3FBD" w:rsidR="00D05F0F" w:rsidRPr="002D2452" w:rsidRDefault="00D05F0F" w:rsidP="00396615">
      <w:pPr>
        <w:pStyle w:val="Nagwek3"/>
        <w:numPr>
          <w:ilvl w:val="0"/>
          <w:numId w:val="49"/>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6DA6D3CB" w:rsidR="00D05F0F" w:rsidRPr="00ED6871" w:rsidRDefault="00D05F0F" w:rsidP="002D2452">
      <w:pPr>
        <w:pStyle w:val="Nagwek3"/>
        <w:ind w:left="851" w:hanging="284"/>
        <w:rPr>
          <w:lang w:val="pl"/>
        </w:rPr>
      </w:pPr>
      <w:r w:rsidRPr="00ED6871">
        <w:rPr>
          <w:lang w:val="pl"/>
        </w:rPr>
        <w:lastRenderedPageBreak/>
        <w:t>Postępowanie prowadzone jest w języku polskim</w:t>
      </w:r>
      <w:r w:rsidR="00CD1C73">
        <w:rPr>
          <w:lang w:val="pl"/>
        </w:rPr>
        <w:t>,</w:t>
      </w:r>
      <w:r w:rsidRPr="00ED6871">
        <w:rPr>
          <w:lang w:val="pl"/>
        </w:rPr>
        <w:t xml:space="preserve"> w formie elektronicznej za pośrednictwem</w:t>
      </w:r>
      <w:r w:rsidR="00FB0199" w:rsidRPr="00ED6871">
        <w:rPr>
          <w:lang w:val="pl"/>
        </w:rPr>
        <w:t xml:space="preserve"> platformy zakupowej o 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7619BF">
        <w:rPr>
          <w:lang w:val="pl"/>
        </w:rPr>
        <w:t xml:space="preserve"> </w:t>
      </w:r>
      <w:r w:rsidR="00BB50C1">
        <w:rPr>
          <w:lang w:val="pl"/>
        </w:rPr>
        <w:t xml:space="preserve"> </w:t>
      </w:r>
    </w:p>
    <w:p w14:paraId="4E3BCF7F" w14:textId="088BB143"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3D5DE691"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555CEC">
        <w:rPr>
          <w:b/>
          <w:color w:val="222A35" w:themeColor="text2" w:themeShade="80"/>
          <w:lang w:val="pl"/>
        </w:rPr>
        <w:t xml:space="preserve">mgr </w:t>
      </w:r>
      <w:r w:rsidR="006639F9">
        <w:rPr>
          <w:b/>
          <w:color w:val="222A35" w:themeColor="text2" w:themeShade="80"/>
          <w:lang w:val="pl"/>
        </w:rPr>
        <w:t>inż. Artur Baran</w:t>
      </w:r>
      <w:r w:rsidR="00555CEC">
        <w:rPr>
          <w:b/>
          <w:color w:val="222A35" w:themeColor="text2" w:themeShade="80"/>
          <w:lang w:val="pl"/>
        </w:rPr>
        <w:t xml:space="preserve">, </w:t>
      </w:r>
      <w:r w:rsidR="00B50F18">
        <w:rPr>
          <w:b/>
          <w:color w:val="222A35" w:themeColor="text2" w:themeShade="80"/>
          <w:lang w:val="pl"/>
        </w:rPr>
        <w:t xml:space="preserve">mgr Ewa Słowik, mgr </w:t>
      </w:r>
      <w:r w:rsidR="006639F9">
        <w:rPr>
          <w:b/>
          <w:color w:val="222A35" w:themeColor="text2" w:themeShade="80"/>
          <w:lang w:val="pl"/>
        </w:rPr>
        <w:t>Aneta Szturc – Krawczyk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lastRenderedPageBreak/>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396615">
      <w:pPr>
        <w:pStyle w:val="Nagwek3"/>
        <w:numPr>
          <w:ilvl w:val="0"/>
          <w:numId w:val="10"/>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396615">
      <w:pPr>
        <w:pStyle w:val="Nagwek4"/>
        <w:numPr>
          <w:ilvl w:val="0"/>
          <w:numId w:val="11"/>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396615">
      <w:pPr>
        <w:pStyle w:val="Nagwek4"/>
        <w:numPr>
          <w:ilvl w:val="0"/>
          <w:numId w:val="12"/>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ustawy Pzp</w:t>
      </w:r>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883234"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396615">
      <w:pPr>
        <w:pStyle w:val="Nagwek3"/>
        <w:numPr>
          <w:ilvl w:val="0"/>
          <w:numId w:val="13"/>
        </w:numPr>
        <w:ind w:left="851" w:hanging="284"/>
      </w:pPr>
      <w:bookmarkStart w:id="26" w:name="_wp2umuqo1p7z" w:colFirst="0" w:colLast="0"/>
      <w:bookmarkEnd w:id="26"/>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B756E">
      <w:pPr>
        <w:pStyle w:val="Nagwek4"/>
        <w:numPr>
          <w:ilvl w:val="1"/>
          <w:numId w:val="6"/>
        </w:numPr>
        <w:spacing w:before="0" w:after="0"/>
        <w:ind w:left="1135" w:hanging="284"/>
      </w:pPr>
      <w:r w:rsidRPr="00D05F0F">
        <w:t xml:space="preserve">.zip </w:t>
      </w:r>
    </w:p>
    <w:p w14:paraId="71C693D5" w14:textId="4806EAA0" w:rsidR="00D05F0F" w:rsidRPr="00D05F0F" w:rsidRDefault="00D05F0F" w:rsidP="007B756E">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lastRenderedPageBreak/>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7A29AE">
      <w:pPr>
        <w:pStyle w:val="Nagwek1"/>
      </w:pPr>
      <w:bookmarkStart w:id="27" w:name="_Toc62396895"/>
      <w:r>
        <w:t>Opis sposobu przygotowania ofert.</w:t>
      </w:r>
      <w:bookmarkEnd w:id="27"/>
    </w:p>
    <w:p w14:paraId="5F379EB3" w14:textId="44C82CE4" w:rsidR="00C540B8" w:rsidRDefault="00C540B8" w:rsidP="00396615">
      <w:pPr>
        <w:pStyle w:val="Nagwek2"/>
        <w:numPr>
          <w:ilvl w:val="0"/>
          <w:numId w:val="14"/>
        </w:numPr>
        <w:ind w:left="567" w:hanging="283"/>
      </w:pPr>
      <w:r>
        <w:t>Przygotowanie oferty</w:t>
      </w:r>
      <w:r w:rsidR="00241D9C">
        <w:t xml:space="preserve"> i innych dokumentów składanych w postępowaniu</w:t>
      </w:r>
      <w:r>
        <w:t xml:space="preserve">. </w:t>
      </w:r>
      <w:r w:rsidR="00002F1C">
        <w:t>Forma i aspekty techniczne.</w:t>
      </w:r>
    </w:p>
    <w:p w14:paraId="6B282DBA" w14:textId="3FCCA78D" w:rsidR="00C540B8" w:rsidRDefault="00C540B8" w:rsidP="00396615">
      <w:pPr>
        <w:pStyle w:val="Nagwek3"/>
        <w:numPr>
          <w:ilvl w:val="0"/>
          <w:numId w:val="15"/>
        </w:numPr>
        <w:ind w:left="851" w:hanging="284"/>
      </w:pPr>
      <w:r w:rsidRPr="00C540B8">
        <w:t>Wykonawca może złożyć tylko j</w:t>
      </w:r>
      <w:r w:rsidR="00B50F18">
        <w:t xml:space="preserve">edną ofertę </w:t>
      </w:r>
      <w:r w:rsidR="00053EA5">
        <w:t>w niniejszym postępowaniu.</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w:t>
      </w:r>
      <w:r w:rsidRPr="00297EB3">
        <w:lastRenderedPageBreak/>
        <w:t>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396615">
      <w:pPr>
        <w:pStyle w:val="Nagwek4"/>
        <w:numPr>
          <w:ilvl w:val="0"/>
          <w:numId w:val="16"/>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65E3ADC6" w14:textId="1557423E" w:rsidR="00C80087" w:rsidRDefault="00C80087" w:rsidP="00C80087">
      <w:pPr>
        <w:pStyle w:val="Nagwek3"/>
        <w:rPr>
          <w:szCs w:val="20"/>
        </w:rPr>
      </w:pPr>
      <w:r>
        <w:t xml:space="preserve">Ofertę stanowi: </w:t>
      </w:r>
    </w:p>
    <w:p w14:paraId="6A8E7D43" w14:textId="77777777" w:rsidR="00C80087" w:rsidRDefault="00C80087" w:rsidP="00C80087">
      <w:pPr>
        <w:pStyle w:val="Nagwek3"/>
        <w:numPr>
          <w:ilvl w:val="0"/>
          <w:numId w:val="84"/>
        </w:numPr>
        <w:ind w:left="1134" w:hanging="283"/>
        <w:rPr>
          <w:rFonts w:eastAsia="Arial Unicode MS" w:cs="Arial"/>
          <w:b/>
          <w:szCs w:val="20"/>
          <w:lang w:eastAsia="pl-PL"/>
        </w:rPr>
      </w:pPr>
      <w:r>
        <w:rPr>
          <w:b/>
        </w:rPr>
        <w:t>Formularz oferty</w:t>
      </w:r>
      <w:r>
        <w:t xml:space="preserve">, stanowiący załącznik nr 1A do niniejszej specyfikacji (Zamawiający dopuszcza odtworzenie tekstu formularza) z podaniem </w:t>
      </w:r>
      <w:r>
        <w:rPr>
          <w:rFonts w:eastAsia="Arial Unicode MS" w:cs="Arial"/>
          <w:b/>
          <w:szCs w:val="20"/>
          <w:lang w:eastAsia="pl-PL"/>
        </w:rPr>
        <w:t>ceny ryczałtowej z VAT</w:t>
      </w:r>
      <w:r>
        <w:rPr>
          <w:rFonts w:cs="Arial"/>
          <w:b/>
          <w:szCs w:val="20"/>
        </w:rPr>
        <w:t>,</w:t>
      </w:r>
      <w:r>
        <w:rPr>
          <w:rFonts w:eastAsia="Arial Unicode MS" w:cs="Arial"/>
          <w:b/>
          <w:szCs w:val="20"/>
          <w:lang w:eastAsia="pl-PL"/>
        </w:rPr>
        <w:t xml:space="preserve"> a także terminu realizacji, okresu gwarancji i warunków realizacji zamówienia.</w:t>
      </w:r>
    </w:p>
    <w:p w14:paraId="418D8D3C" w14:textId="462F2804" w:rsidR="00C80087" w:rsidRDefault="00C80087" w:rsidP="00C80087">
      <w:pPr>
        <w:pStyle w:val="Nagwek3"/>
        <w:numPr>
          <w:ilvl w:val="0"/>
          <w:numId w:val="84"/>
        </w:numPr>
        <w:ind w:left="1134" w:hanging="283"/>
        <w:rPr>
          <w:b/>
        </w:rPr>
      </w:pPr>
      <w:r>
        <w:rPr>
          <w:b/>
        </w:rPr>
        <w:t>Zbiorcze zestawienie kosztów zawierające wszystkie składniki kosztów</w:t>
      </w:r>
      <w:r>
        <w:t xml:space="preserve">, zgodnie z załącznikiem nr 1G do SWZ). Wykonawca winien wkalkulować w ceny jednostkowe danego składnika kosztów wszystkie koszty niezbędne w celu należytego wykonania zamówienia, w tym wskazane w ust. </w:t>
      </w:r>
      <w:r>
        <w:lastRenderedPageBreak/>
        <w:t xml:space="preserve">3 pkt 1) poniżej (Opis sposobu obliczenia ceny). </w:t>
      </w:r>
      <w:r>
        <w:rPr>
          <w:b/>
        </w:rPr>
        <w:t>W związku z tym, iż zbiorcze zestawienie kosztów stanowi treść oferty, należy je złożyć w formie przewidzianej dla oferty, pod rygorem odrzucenia oferty. Przedmiotowy dokument nie podlega uzupełnieniu.</w:t>
      </w:r>
    </w:p>
    <w:p w14:paraId="1A1EEC4F" w14:textId="48EE4111" w:rsidR="00417612" w:rsidRPr="00883234" w:rsidRDefault="00417612" w:rsidP="00883234">
      <w:pPr>
        <w:pStyle w:val="Nagwek3"/>
        <w:numPr>
          <w:ilvl w:val="0"/>
          <w:numId w:val="84"/>
        </w:numPr>
        <w:ind w:left="1134" w:hanging="283"/>
        <w:rPr>
          <w:b/>
          <w:color w:val="FF0000"/>
        </w:rPr>
      </w:pPr>
      <w:bookmarkStart w:id="28" w:name="_Hlk163552226"/>
      <w:r w:rsidRPr="00883234">
        <w:rPr>
          <w:b/>
          <w:color w:val="FF0000"/>
        </w:rPr>
        <w:t>Wykonawca winien jest wycenić dany składnik koszt</w:t>
      </w:r>
      <w:r w:rsidR="00962F7A" w:rsidRPr="00883234">
        <w:rPr>
          <w:b/>
          <w:color w:val="FF0000"/>
        </w:rPr>
        <w:t>u</w:t>
      </w:r>
      <w:r w:rsidRPr="00883234">
        <w:rPr>
          <w:b/>
          <w:color w:val="FF0000"/>
        </w:rPr>
        <w:t xml:space="preserve"> przewidziany w zbiorczym zestawieniu kosztów </w:t>
      </w:r>
      <w:r w:rsidR="009B19AE" w:rsidRPr="00883234">
        <w:rPr>
          <w:b/>
          <w:color w:val="FF0000"/>
        </w:rPr>
        <w:t xml:space="preserve">(załącznik nr 1G do SWZ) </w:t>
      </w:r>
      <w:r w:rsidRPr="00883234">
        <w:rPr>
          <w:b/>
          <w:color w:val="FF0000"/>
        </w:rPr>
        <w:t>w</w:t>
      </w:r>
      <w:r w:rsidR="009B19AE" w:rsidRPr="00883234">
        <w:rPr>
          <w:b/>
          <w:color w:val="FF0000"/>
        </w:rPr>
        <w:t xml:space="preserve"> odpowiedniej</w:t>
      </w:r>
      <w:r w:rsidRPr="00883234">
        <w:rPr>
          <w:b/>
          <w:color w:val="FF0000"/>
        </w:rPr>
        <w:t xml:space="preserve"> pozycji do tego przeznaczonej</w:t>
      </w:r>
      <w:r w:rsidR="00962F7A" w:rsidRPr="00883234">
        <w:rPr>
          <w:b/>
          <w:color w:val="FF0000"/>
        </w:rPr>
        <w:t xml:space="preserve"> (poz. 1-7)</w:t>
      </w:r>
      <w:r w:rsidRPr="00883234">
        <w:rPr>
          <w:b/>
          <w:color w:val="FF0000"/>
        </w:rPr>
        <w:t>. Zamawiający nie dopuszcza modyfikacji zbiorczego zestawieni</w:t>
      </w:r>
      <w:r w:rsidR="009B19AE" w:rsidRPr="00883234">
        <w:rPr>
          <w:b/>
          <w:color w:val="FF0000"/>
        </w:rPr>
        <w:t>a</w:t>
      </w:r>
      <w:r w:rsidRPr="00883234">
        <w:rPr>
          <w:b/>
          <w:color w:val="FF0000"/>
        </w:rPr>
        <w:t xml:space="preserve"> kosztów, a także wyceny danego składnika kosztu w innej pozycji, niż wskazał Zamawiający, pod rygorem odrzucenia oferty. </w:t>
      </w:r>
      <w:bookmarkEnd w:id="28"/>
    </w:p>
    <w:p w14:paraId="5EF5C307" w14:textId="209CFC73" w:rsidR="00EE444D" w:rsidRDefault="00C15DE7" w:rsidP="00DC535A">
      <w:pPr>
        <w:pStyle w:val="Nagwek3"/>
        <w:ind w:left="851" w:hanging="284"/>
        <w:rPr>
          <w:rFonts w:eastAsia="Arial Unicode MS"/>
        </w:rPr>
      </w:pPr>
      <w:r>
        <w:rPr>
          <w:rFonts w:eastAsia="Arial Unicode MS"/>
        </w:rPr>
        <w:t>Ceny</w:t>
      </w:r>
      <w:r w:rsidR="008B6D11" w:rsidRPr="00C15DE7">
        <w:rPr>
          <w:rFonts w:eastAsia="Arial Unicode MS"/>
        </w:rPr>
        <w:t xml:space="preserve"> brutto</w:t>
      </w:r>
      <w:r>
        <w:rPr>
          <w:rFonts w:eastAsia="Arial Unicode MS"/>
        </w:rPr>
        <w:t xml:space="preserve"> i okres gwarancji winny być</w:t>
      </w:r>
      <w:r w:rsidR="008B0002" w:rsidRPr="00C15DE7">
        <w:rPr>
          <w:rFonts w:eastAsia="Arial Unicode MS"/>
        </w:rPr>
        <w:t xml:space="preserve"> podane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2E232EC8" w14:textId="14D0536B" w:rsidR="007619BF" w:rsidRPr="007619BF" w:rsidRDefault="007619BF" w:rsidP="007619BF">
      <w:pPr>
        <w:pStyle w:val="Nagwek3"/>
        <w:ind w:left="851" w:hanging="284"/>
        <w:rPr>
          <w:rFonts w:eastAsia="Arial Unicode MS"/>
        </w:rPr>
      </w:pPr>
      <w:r w:rsidRPr="007619BF">
        <w:rPr>
          <w:rFonts w:eastAsia="Arial Unicode MS"/>
        </w:rPr>
        <w:t xml:space="preserve">W przypadku niewypełnienia oświadczenia o oferowanym </w:t>
      </w:r>
      <w:r>
        <w:rPr>
          <w:rFonts w:eastAsia="Arial Unicode MS"/>
        </w:rPr>
        <w:t>okresie gwarancji</w:t>
      </w:r>
      <w:r w:rsidRPr="007619BF">
        <w:rPr>
          <w:rFonts w:eastAsia="Arial Unicode MS"/>
        </w:rPr>
        <w:t xml:space="preserve"> przyjmuje się, iż Wykonawca zaoferował </w:t>
      </w:r>
      <w:r>
        <w:rPr>
          <w:rFonts w:eastAsia="Arial Unicode MS"/>
        </w:rPr>
        <w:t>minimalny</w:t>
      </w:r>
      <w:r w:rsidRPr="007619BF">
        <w:rPr>
          <w:rFonts w:eastAsia="Arial Unicode MS"/>
        </w:rPr>
        <w:t xml:space="preserve"> wymagany </w:t>
      </w:r>
      <w:r>
        <w:rPr>
          <w:rFonts w:eastAsia="Arial Unicode MS"/>
        </w:rPr>
        <w:t xml:space="preserve">okres gwarancji wymagamy </w:t>
      </w:r>
      <w:r w:rsidRPr="007619BF">
        <w:rPr>
          <w:rFonts w:eastAsia="Arial Unicode MS"/>
        </w:rPr>
        <w:t xml:space="preserve"> zgodnie z SWZ</w:t>
      </w:r>
      <w:r>
        <w:rPr>
          <w:rFonts w:eastAsia="Arial Unicode MS"/>
        </w:rPr>
        <w:t xml:space="preserve"> tj. 60 m-</w:t>
      </w:r>
      <w:proofErr w:type="spellStart"/>
      <w:r>
        <w:rPr>
          <w:rFonts w:eastAsia="Arial Unicode MS"/>
        </w:rPr>
        <w:t>cy</w:t>
      </w:r>
      <w:proofErr w:type="spellEnd"/>
      <w:r>
        <w:rPr>
          <w:rFonts w:eastAsia="Arial Unicode MS"/>
        </w:rPr>
        <w:t>.</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31E2F646" w14:textId="40059C12" w:rsidR="00BD7BF1" w:rsidRPr="009E1291" w:rsidRDefault="00CE7E76" w:rsidP="00BD7BF1">
      <w:pPr>
        <w:pStyle w:val="Zwykytekst"/>
        <w:spacing w:line="360" w:lineRule="auto"/>
        <w:ind w:left="567" w:firstLine="0"/>
        <w:rPr>
          <w:rFonts w:ascii="Bahnschrift" w:hAnsi="Bahnschrift" w:cs="Arial"/>
          <w:b/>
          <w:lang w:val="pl-PL"/>
        </w:rPr>
      </w:pPr>
      <w:r w:rsidRPr="00BD7BF1">
        <w:rPr>
          <w:rFonts w:ascii="Bahnschrift" w:hAnsi="Bahnschrift"/>
        </w:rPr>
        <w:t xml:space="preserve">Zamawiający </w:t>
      </w:r>
      <w:r w:rsidR="00BD7BF1" w:rsidRPr="00BD7BF1">
        <w:rPr>
          <w:rFonts w:ascii="Bahnschrift" w:hAnsi="Bahnschrift"/>
          <w:lang w:val="pl-PL"/>
        </w:rPr>
        <w:t>przewiduje możliwość</w:t>
      </w:r>
      <w:r w:rsidR="00BD7BF1" w:rsidRPr="00BD7BF1">
        <w:rPr>
          <w:rFonts w:ascii="Bahnschrift" w:eastAsia="Calibri" w:hAnsi="Bahnschrift" w:cs="Arial"/>
        </w:rPr>
        <w:t xml:space="preserve"> przeprowadzeni</w:t>
      </w:r>
      <w:r w:rsidR="00BD7BF1" w:rsidRPr="00BD7BF1">
        <w:rPr>
          <w:rFonts w:ascii="Bahnschrift" w:eastAsia="Calibri" w:hAnsi="Bahnschrift" w:cs="Arial"/>
          <w:lang w:val="pl-PL"/>
        </w:rPr>
        <w:t>a</w:t>
      </w:r>
      <w:r w:rsidR="00BD7BF1" w:rsidRPr="00BD7BF1">
        <w:rPr>
          <w:rFonts w:ascii="Bahnschrift" w:eastAsia="Calibri" w:hAnsi="Bahnschrift" w:cs="Arial"/>
        </w:rPr>
        <w:t xml:space="preserve"> </w:t>
      </w:r>
      <w:r w:rsidR="00BD7BF1" w:rsidRPr="00BD7BF1">
        <w:rPr>
          <w:rFonts w:ascii="Bahnschrift" w:eastAsia="Calibri" w:hAnsi="Bahnschrift" w:cs="Arial"/>
          <w:lang w:val="pl-PL"/>
        </w:rPr>
        <w:t xml:space="preserve">przez Wykonawcę </w:t>
      </w:r>
      <w:r w:rsidR="00BD7BF1" w:rsidRPr="00BD7BF1">
        <w:rPr>
          <w:rFonts w:ascii="Bahnschrift" w:eastAsia="Calibri" w:hAnsi="Bahnschrift" w:cs="Arial"/>
        </w:rPr>
        <w:t>wizji lokalne</w:t>
      </w:r>
      <w:r w:rsidR="00BD7BF1" w:rsidRPr="00BD7BF1">
        <w:rPr>
          <w:rFonts w:ascii="Bahnschrift" w:eastAsia="Calibri" w:hAnsi="Bahnschrift" w:cs="Arial"/>
          <w:lang w:val="pl-PL"/>
        </w:rPr>
        <w:t>j</w:t>
      </w:r>
      <w:r w:rsidR="00BD7BF1" w:rsidRPr="00BD7BF1">
        <w:rPr>
          <w:rFonts w:ascii="Bahnschrift" w:eastAsia="Calibri" w:hAnsi="Bahnschrift" w:cs="Arial"/>
        </w:rPr>
        <w:t xml:space="preserve"> ter</w:t>
      </w:r>
      <w:r w:rsidR="00BD7BF1" w:rsidRPr="00BD7BF1">
        <w:rPr>
          <w:rFonts w:ascii="Bahnschrift" w:eastAsia="Calibri" w:hAnsi="Bahnschrift" w:cs="Arial"/>
          <w:lang w:val="pl-PL"/>
        </w:rPr>
        <w:t>e</w:t>
      </w:r>
      <w:proofErr w:type="spellStart"/>
      <w:r w:rsidR="00BD7BF1" w:rsidRPr="00BD7BF1">
        <w:rPr>
          <w:rFonts w:ascii="Bahnschrift" w:eastAsia="Calibri" w:hAnsi="Bahnschrift" w:cs="Arial"/>
        </w:rPr>
        <w:t>nu</w:t>
      </w:r>
      <w:proofErr w:type="spellEnd"/>
      <w:r w:rsidR="00BD7BF1" w:rsidRPr="00BD7BF1">
        <w:rPr>
          <w:rFonts w:ascii="Bahnschrift" w:eastAsia="Calibri" w:hAnsi="Bahnschrift" w:cs="Arial"/>
          <w:lang w:val="pl-PL"/>
        </w:rPr>
        <w:t xml:space="preserve"> </w:t>
      </w:r>
      <w:r w:rsidR="00BD7BF1" w:rsidRPr="005175A0">
        <w:rPr>
          <w:rFonts w:ascii="Bahnschrift" w:eastAsia="Calibri" w:hAnsi="Bahnschrift" w:cs="Arial"/>
          <w:lang w:val="pl-PL"/>
        </w:rPr>
        <w:t>budowy</w:t>
      </w:r>
      <w:r w:rsidR="00BD7BF1" w:rsidRPr="005175A0">
        <w:rPr>
          <w:rFonts w:ascii="Bahnschrift" w:eastAsia="Calibri" w:hAnsi="Bahnschrift" w:cs="Arial"/>
        </w:rPr>
        <w:t xml:space="preserve">, którego dotyczy zamówienie. </w:t>
      </w:r>
      <w:r w:rsidR="00BD7BF1" w:rsidRPr="005175A0">
        <w:rPr>
          <w:rFonts w:ascii="Bahnschrift" w:hAnsi="Bahnschrift" w:cs="Arial"/>
          <w:color w:val="000000"/>
          <w:shd w:val="clear" w:color="auto" w:fill="FFFFFF"/>
          <w:lang w:val="pl-PL"/>
        </w:rPr>
        <w:t>Przeprowadzenie wizji lokalnej nie jest wymogiem obligatoryjnym i nie skutkuje odrzuceniem oferty na podstawie art. 226 ust. 1 pkt 18 w zw. z art. 266 ustawy Pzp.</w:t>
      </w:r>
      <w:r w:rsidR="0077700C" w:rsidRPr="005175A0">
        <w:rPr>
          <w:rFonts w:ascii="Bahnschrift" w:hAnsi="Bahnschrift" w:cs="Arial"/>
          <w:color w:val="000000"/>
          <w:shd w:val="clear" w:color="auto" w:fill="FFFFFF"/>
          <w:lang w:val="pl-PL"/>
        </w:rPr>
        <w:t xml:space="preserve"> </w:t>
      </w:r>
      <w:r w:rsidR="00BD7BF1" w:rsidRPr="005175A0">
        <w:rPr>
          <w:rFonts w:ascii="Bahnschrift" w:hAnsi="Bahnschrift" w:cs="Arial"/>
        </w:rPr>
        <w:t>Na wniosek Wykonawcy</w:t>
      </w:r>
      <w:r w:rsidR="00BD7BF1" w:rsidRPr="009E1291">
        <w:rPr>
          <w:rFonts w:ascii="Bahnschrift" w:hAnsi="Bahnschrift" w:cs="Arial"/>
        </w:rPr>
        <w:t>, Zamawiający umożliwi przeprowadzenie wizji lokalnej w dni robocze, w godz.: 08:00-14:00, po wcześniejszym ustaleniu terminu z</w:t>
      </w:r>
      <w:r w:rsidR="005175A0" w:rsidRPr="009E1291">
        <w:rPr>
          <w:rFonts w:ascii="Bahnschrift" w:hAnsi="Bahnschrift" w:cs="Arial"/>
        </w:rPr>
        <w:t xml:space="preserve"> p. </w:t>
      </w:r>
      <w:r w:rsidR="00170D32" w:rsidRPr="009E1291">
        <w:rPr>
          <w:rFonts w:ascii="Bahnschrift" w:hAnsi="Bahnschrift" w:cs="Arial"/>
        </w:rPr>
        <w:t xml:space="preserve">mgr </w:t>
      </w:r>
      <w:r w:rsidR="009E1291" w:rsidRPr="009E1291">
        <w:rPr>
          <w:rFonts w:ascii="Bahnschrift" w:hAnsi="Bahnschrift" w:cs="Arial"/>
        </w:rPr>
        <w:t>Jacek Świerczek, tel.: 601-148-511.</w:t>
      </w:r>
    </w:p>
    <w:p w14:paraId="4B7E9633" w14:textId="69F87049" w:rsidR="00CE7E76" w:rsidRPr="00CE7E76" w:rsidRDefault="00FF07EC" w:rsidP="00BD7BF1">
      <w:pPr>
        <w:pStyle w:val="Nagwek3"/>
        <w:numPr>
          <w:ilvl w:val="0"/>
          <w:numId w:val="0"/>
        </w:numPr>
        <w:ind w:left="568"/>
      </w:pPr>
      <w:r w:rsidRPr="00BD7BF1">
        <w:t xml:space="preserve">Zamawiający </w:t>
      </w:r>
      <w:r w:rsidR="00CE7E76" w:rsidRPr="00BD7BF1">
        <w:t xml:space="preserve">nie wymaga złożenia oferty po odbyciu wizji lokalnej </w:t>
      </w:r>
      <w:r w:rsidR="00EE6932" w:rsidRPr="00BD7BF1">
        <w:t>lub po sprawdzeniu dokumentów niezbędnych do realizacji zamówienia, o których mowa w art. 131 ust. 2</w:t>
      </w:r>
      <w:r w:rsidR="00B50F18" w:rsidRPr="00BD7BF1">
        <w:t xml:space="preserve"> </w:t>
      </w:r>
      <w:r w:rsidR="00171834" w:rsidRPr="00BD7BF1">
        <w:t xml:space="preserve">w zw. z art. 266 </w:t>
      </w:r>
      <w:r w:rsidR="00EE6932" w:rsidRPr="00BD7BF1">
        <w:t>ustawy Pzp</w:t>
      </w:r>
      <w:r w:rsidR="006F17B9">
        <w:t>.</w:t>
      </w:r>
    </w:p>
    <w:p w14:paraId="4DF2C4B9" w14:textId="1939732F" w:rsidR="00A57F79" w:rsidRPr="00A57F79" w:rsidRDefault="00A57F79" w:rsidP="00B76598">
      <w:pPr>
        <w:pStyle w:val="Nagwek2"/>
        <w:ind w:left="567" w:hanging="283"/>
      </w:pPr>
      <w:r w:rsidRPr="00A57F79">
        <w:t>Opi</w:t>
      </w:r>
      <w:r>
        <w:t>s sposobu obliczenia ceny.</w:t>
      </w:r>
    </w:p>
    <w:p w14:paraId="79586CF7" w14:textId="634700CA" w:rsidR="00A57F79" w:rsidRDefault="00A57F79" w:rsidP="00BD26A7">
      <w:pPr>
        <w:pStyle w:val="Nagwek3"/>
        <w:numPr>
          <w:ilvl w:val="0"/>
          <w:numId w:val="62"/>
        </w:numPr>
        <w:ind w:left="851" w:hanging="284"/>
      </w:pPr>
      <w:r>
        <w:t>C</w:t>
      </w:r>
      <w:r w:rsidRPr="00A57F79">
        <w:t>en</w:t>
      </w:r>
      <w:r w:rsidR="00EF2F88">
        <w:t>a</w:t>
      </w:r>
      <w:r w:rsidRPr="00A57F79">
        <w:t xml:space="preserve"> podan</w:t>
      </w:r>
      <w:r w:rsidR="00EF2F88">
        <w:t>a</w:t>
      </w:r>
      <w:r w:rsidRPr="00A57F79">
        <w:t xml:space="preserve"> w ofercie winn</w:t>
      </w:r>
      <w:r w:rsidR="00EF2F88">
        <w:t>a</w:t>
      </w:r>
      <w:r w:rsidRPr="00A57F79">
        <w:t xml:space="preserve"> zawierać wszelkie koszty poniesione w celu należytego i pełnego </w:t>
      </w:r>
      <w:r w:rsidRPr="00FD75CC">
        <w:t>wykonania zamówienia, zgod</w:t>
      </w:r>
      <w:r w:rsidR="00066CCC" w:rsidRPr="00FD75CC">
        <w:t>nie z wymaganiami opisanymi w dokumentach zamówienia</w:t>
      </w:r>
      <w:r w:rsidR="005B5BA7" w:rsidRPr="00FD75CC">
        <w:t xml:space="preserve">, </w:t>
      </w:r>
      <w:r w:rsidR="00EF2F88" w:rsidRPr="00FD75CC">
        <w:t xml:space="preserve">jak również w niej nie ujęte, a bez których nie można wykonać zamówienia, w tym w szczególności: </w:t>
      </w:r>
      <w:bookmarkStart w:id="29" w:name="_Hlk155868883"/>
      <w:r w:rsidR="00EF2F88" w:rsidRPr="00FD75CC">
        <w:t xml:space="preserve">koszty wykonania wszelkich czynności związanych z realizacją robót budowlanych, </w:t>
      </w:r>
      <w:r w:rsidR="005175A0" w:rsidRPr="00FD75CC">
        <w:t xml:space="preserve">koszt </w:t>
      </w:r>
      <w:r w:rsidR="00EF2F88" w:rsidRPr="00FD75CC">
        <w:t xml:space="preserve">wszelkich robót przygotowawczych, </w:t>
      </w:r>
      <w:r w:rsidR="007015C2">
        <w:t xml:space="preserve">zabezpieczających </w:t>
      </w:r>
      <w:r w:rsidR="00EF2F88" w:rsidRPr="00FD75CC">
        <w:t>porządkowych, wykończeniowych</w:t>
      </w:r>
      <w:r w:rsidR="009E1291">
        <w:t xml:space="preserve"> i odtworzeniowych</w:t>
      </w:r>
      <w:r w:rsidR="00EF2F88" w:rsidRPr="00FD75CC">
        <w:t xml:space="preserve">, organizacji terenu robót wraz z jego późniejszą likwidacją (także koszty wywozu odpadów powstających w wyniku prowadzonych prac), koszty czynności wykonywanych poza terenem realizacji przedmiotu zamówienia, koszty zakupu i </w:t>
      </w:r>
      <w:r w:rsidR="007015C2">
        <w:t>zabudowy</w:t>
      </w:r>
      <w:r w:rsidR="00EF2F88" w:rsidRPr="00FD75CC">
        <w:t xml:space="preserve"> materiałów, wyrobów, urządzeń, koszty transportu, koszty wykonania wymaganych właściwymi przepisami pr</w:t>
      </w:r>
      <w:r w:rsidR="005175A0" w:rsidRPr="00FD75CC">
        <w:t>ób, badań, pomiarów</w:t>
      </w:r>
      <w:r w:rsidR="007015C2">
        <w:t xml:space="preserve">, </w:t>
      </w:r>
      <w:r w:rsidR="005175A0" w:rsidRPr="00FD75CC">
        <w:t>sprawdzeń</w:t>
      </w:r>
      <w:r w:rsidR="007015C2">
        <w:t>, rozruchów</w:t>
      </w:r>
      <w:r w:rsidR="005175A0" w:rsidRPr="00FD75CC">
        <w:t xml:space="preserve">, </w:t>
      </w:r>
      <w:r w:rsidR="00EF2F88" w:rsidRPr="00FD75CC">
        <w:t xml:space="preserve">koszty wynagrodzenia pracowników, narzuty, koszty pośrednie i ogólne, zysk, koszty związane z odbiorami wykonanych robót, koszty wykonania dokumentacji powykonawczej, koszty usunięcia wad w okresie rękojmi i gwarancji, koszty dojazdów, inne opłaty, które mogą wystąpić przy realizacji przedmiotu umowy, </w:t>
      </w:r>
      <w:r w:rsidR="009C00BA" w:rsidRPr="009C00BA">
        <w:t>koszty uzyskania ewentualnych niezbędnych decyzji, postanowień, uzgodnień, opinii</w:t>
      </w:r>
      <w:r w:rsidR="009C00BA">
        <w:t xml:space="preserve">, </w:t>
      </w:r>
      <w:r w:rsidR="009C00BA" w:rsidRPr="009C00BA">
        <w:t xml:space="preserve">koszty uzyskania od organów odpowiednich zaświadczeń i </w:t>
      </w:r>
      <w:proofErr w:type="spellStart"/>
      <w:r w:rsidR="009C00BA" w:rsidRPr="009C00BA">
        <w:t>dopuszczeń</w:t>
      </w:r>
      <w:proofErr w:type="spellEnd"/>
      <w:r w:rsidR="009C00BA" w:rsidRPr="009C00BA">
        <w:t xml:space="preserve">, koszty szkolenia personelu użytkownika, koszty aktualizacji instrukcji </w:t>
      </w:r>
      <w:r w:rsidR="009C00BA" w:rsidRPr="009C00BA">
        <w:lastRenderedPageBreak/>
        <w:t>bezpieczeństwa pożarowego</w:t>
      </w:r>
      <w:r w:rsidR="009C00BA">
        <w:t xml:space="preserve">, </w:t>
      </w:r>
      <w:r w:rsidR="00EF2F88" w:rsidRPr="00FD75CC">
        <w:t>koszt ubezpieczenia, wszelkie podatki (także należny podatek VAT).</w:t>
      </w:r>
      <w:r w:rsidR="00FC5A9F">
        <w:t xml:space="preserve"> </w:t>
      </w:r>
      <w:r w:rsidR="00EF2F88" w:rsidRPr="00FD75CC">
        <w:t xml:space="preserve">Cena winna obejmować również koszty wszystkich robót i usług towarzyszących i zabezpieczających, które nie zostały wyszczególnione w </w:t>
      </w:r>
      <w:r w:rsidR="00500812" w:rsidRPr="00FD75CC">
        <w:t>dokumentacji technicznej</w:t>
      </w:r>
      <w:r w:rsidR="00EF2F88" w:rsidRPr="00FD75CC">
        <w:t>, a które są niezbędne do prawidłowej realizacji przedmiotu zamówienia i osiągnięcia celu.</w:t>
      </w:r>
      <w:bookmarkEnd w:id="29"/>
    </w:p>
    <w:p w14:paraId="6FBCF49C" w14:textId="0A435C67" w:rsidR="00C80087" w:rsidRDefault="00C80087" w:rsidP="00C80087">
      <w:pPr>
        <w:pStyle w:val="Nagwek3"/>
        <w:numPr>
          <w:ilvl w:val="0"/>
          <w:numId w:val="62"/>
        </w:numPr>
        <w:ind w:left="851" w:hanging="284"/>
        <w:rPr>
          <w:b/>
        </w:rPr>
      </w:pPr>
      <w:r>
        <w:t xml:space="preserve">Szczegółowy sposób przedstawienia ceny zawiera Formularz oferty (załącznik nr 1A do SWZ) i zbiorcze zestawienie kosztów (załącznik nr 1G do SWZ) – </w:t>
      </w:r>
      <w:r>
        <w:rPr>
          <w:b/>
        </w:rPr>
        <w:t>cena podana w Formularzu ofertowym winna być zgodna ze sporządzonym zbiorczym zestawieniem głównych składników kosztów.</w:t>
      </w:r>
    </w:p>
    <w:p w14:paraId="60BC5192" w14:textId="7718D83D" w:rsidR="002F4BA4" w:rsidRPr="002F4BA4" w:rsidRDefault="002F4BA4" w:rsidP="002F4BA4">
      <w:pPr>
        <w:pStyle w:val="Nagwek3"/>
        <w:ind w:left="851" w:hanging="284"/>
      </w:pPr>
      <w:r w:rsidRPr="002F4BA4">
        <w:t>cena oferty jest ceną ryczałtową - Ustawa z dnia 23 kwietnia 1964 r. Kodeks Cywilny (</w:t>
      </w:r>
      <w:proofErr w:type="spellStart"/>
      <w:r w:rsidRPr="002F4BA4">
        <w:t>t.j</w:t>
      </w:r>
      <w:proofErr w:type="spellEnd"/>
      <w:r w:rsidRPr="002F4BA4">
        <w:t xml:space="preserve">. Dz. U. z </w:t>
      </w:r>
      <w:r>
        <w:t>202</w:t>
      </w:r>
      <w:r w:rsidR="0043774F">
        <w:t>3</w:t>
      </w:r>
      <w:r>
        <w:t xml:space="preserve"> r. poz. </w:t>
      </w:r>
      <w:r w:rsidR="00170D32">
        <w:t>1</w:t>
      </w:r>
      <w:r w:rsidR="0043774F">
        <w:t>610</w:t>
      </w:r>
      <w:r>
        <w:t xml:space="preserve"> z </w:t>
      </w:r>
      <w:proofErr w:type="spellStart"/>
      <w:r>
        <w:t>późn</w:t>
      </w:r>
      <w:proofErr w:type="spellEnd"/>
      <w:r>
        <w:t>. zm.) w</w:t>
      </w:r>
      <w:r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t>§ 2. Jeżeli jednak wskutek zmiany stosunków, której nie można było przewidzieć, wykonanie dzieła groziłoby przyjmującemu zamówienie rażącą stratą, sąd może podwyższyć ryczałt lub rozwiązać umowę.”</w:t>
      </w:r>
    </w:p>
    <w:p w14:paraId="07E00910" w14:textId="518F07B7" w:rsidR="00A57F79"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0B1FB681" w14:textId="77777777" w:rsidR="002F4BA4" w:rsidRPr="00E054BA" w:rsidRDefault="002F4BA4" w:rsidP="002F4BA4">
      <w:pPr>
        <w:pStyle w:val="Nagwek3"/>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4B2631A1" w14:textId="7DC8B202" w:rsidR="002F4BA4" w:rsidRDefault="002F4BA4" w:rsidP="002F4BA4">
      <w:pPr>
        <w:pStyle w:val="Nagwek3"/>
        <w:ind w:left="851" w:hanging="284"/>
      </w:pPr>
      <w:r>
        <w:t xml:space="preserve">Ocenie będzie podlegała cena </w:t>
      </w:r>
      <w:r w:rsidR="008F55D2">
        <w:t>oferty z podatkiem VAT (brutto);</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43CE3700" w:rsidR="00A57F79" w:rsidRPr="00E054BA" w:rsidRDefault="00473F6B" w:rsidP="007A29AE">
      <w:pPr>
        <w:pStyle w:val="Nagwek3"/>
        <w:ind w:left="851" w:hanging="284"/>
      </w:pPr>
      <w:r>
        <w:t>C</w:t>
      </w:r>
      <w:r w:rsidR="00A57F79" w:rsidRPr="00E054BA">
        <w:t>en</w:t>
      </w:r>
      <w:r w:rsidR="0087647C">
        <w:t>y</w:t>
      </w:r>
      <w:r w:rsidR="00A57F79" w:rsidRPr="00E054BA">
        <w:t xml:space="preserve"> podan</w:t>
      </w:r>
      <w:r w:rsidR="0087647C">
        <w:t>e</w:t>
      </w:r>
      <w:r w:rsidR="00A57F79" w:rsidRPr="00E054BA">
        <w:t xml:space="preserve"> w ofercie nie ulegn</w:t>
      </w:r>
      <w:r w:rsidR="0087647C">
        <w:t>ą</w:t>
      </w:r>
      <w:r w:rsidR="00A57F79" w:rsidRPr="00E054BA">
        <w:t xml:space="preserve"> zwiększeniu i nie będ</w:t>
      </w:r>
      <w:r w:rsidR="0087647C">
        <w:t>ą</w:t>
      </w:r>
      <w:r w:rsidR="00A57F79" w:rsidRPr="00E054BA">
        <w:t xml:space="preserve"> podlegał</w:t>
      </w:r>
      <w:r w:rsidR="0087647C">
        <w:t>y</w:t>
      </w:r>
      <w:r w:rsidR="00A57F79" w:rsidRPr="00E054BA">
        <w:t xml:space="preserve"> waloryzacji w okresie trwania umowy, z zastrzeżeniem zmian przewidzianych we wz</w:t>
      </w:r>
      <w:r w:rsidR="00AD7B52">
        <w:t>orze umowy (załącznik nr 3 do S</w:t>
      </w:r>
      <w:r w:rsidR="00A57F79" w:rsidRPr="00E054BA">
        <w:t>WZ);</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D7FFA8F" w:rsidR="007667C8" w:rsidRDefault="00CF4850" w:rsidP="00396615">
      <w:pPr>
        <w:pStyle w:val="Nagwek3"/>
        <w:numPr>
          <w:ilvl w:val="0"/>
          <w:numId w:val="17"/>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 xml:space="preserve">ustawy Pzp (informacje o nazwach albo imionach i nazwiskach oraz siedzibach lub miejscach prowadzonej działalności gospodarczej albo </w:t>
      </w:r>
      <w:r>
        <w:lastRenderedPageBreak/>
        <w:t>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30" w:name="_Toc62396896"/>
      <w:r>
        <w:t>Sposób oraz termin składania ofert.</w:t>
      </w:r>
      <w:bookmarkEnd w:id="30"/>
    </w:p>
    <w:p w14:paraId="3FE1B093" w14:textId="7502386F" w:rsidR="0031115A" w:rsidRPr="00ED6871" w:rsidRDefault="0031115A" w:rsidP="00396615">
      <w:pPr>
        <w:pStyle w:val="Nagwek2"/>
        <w:numPr>
          <w:ilvl w:val="0"/>
          <w:numId w:val="18"/>
        </w:numPr>
        <w:ind w:left="567" w:hanging="283"/>
        <w:rPr>
          <w:rFonts w:eastAsia="Calibri"/>
        </w:rPr>
      </w:pPr>
      <w:r w:rsidRPr="00ED6871">
        <w:rPr>
          <w:rFonts w:eastAsia="Calibri"/>
        </w:rPr>
        <w:t>Termin złożenia oferty.</w:t>
      </w:r>
    </w:p>
    <w:p w14:paraId="713BF31B" w14:textId="63B53ABF"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417612">
        <w:rPr>
          <w:b/>
          <w:color w:val="2F5496" w:themeColor="accent1" w:themeShade="BF"/>
          <w:lang w:eastAsia="x-none"/>
        </w:rPr>
        <w:t>29.04.</w:t>
      </w:r>
      <w:r w:rsidR="0043774F">
        <w:rPr>
          <w:b/>
          <w:color w:val="2F5496" w:themeColor="accent1" w:themeShade="BF"/>
          <w:lang w:eastAsia="x-none"/>
        </w:rPr>
        <w:t>2024</w:t>
      </w:r>
      <w:r w:rsidR="00C44DA1">
        <w:rPr>
          <w:b/>
          <w:color w:val="2F5496" w:themeColor="accent1" w:themeShade="BF"/>
          <w:lang w:eastAsia="x-none"/>
        </w:rPr>
        <w:t xml:space="preserve"> </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xml:space="preserve">: </w:t>
      </w:r>
      <w:r w:rsidR="00170D32">
        <w:rPr>
          <w:b/>
          <w:color w:val="2F5496" w:themeColor="accent1" w:themeShade="BF"/>
          <w:lang w:eastAsia="x-none"/>
        </w:rPr>
        <w:t>09</w:t>
      </w:r>
      <w:r w:rsidR="005E5ABF">
        <w:rPr>
          <w:b/>
          <w:color w:val="2F5496" w:themeColor="accent1" w:themeShade="BF"/>
          <w:lang w:eastAsia="x-none"/>
        </w:rPr>
        <w:t>:00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sidR="00B75726">
        <w:rPr>
          <w:lang w:eastAsia="x-none"/>
        </w:rPr>
        <w:t xml:space="preserve">w zw. z art. 266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396615">
      <w:pPr>
        <w:pStyle w:val="Nagwek3"/>
        <w:numPr>
          <w:ilvl w:val="0"/>
          <w:numId w:val="19"/>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6">
        <w:r w:rsidRPr="0031115A">
          <w:rPr>
            <w:color w:val="1155CC"/>
            <w:u w:val="single"/>
          </w:rPr>
          <w:t>platformazakupowa.pl</w:t>
        </w:r>
      </w:hyperlink>
      <w:r w:rsidRPr="0031115A">
        <w:t xml:space="preserve"> pod adresem</w:t>
      </w:r>
      <w:r w:rsidR="00BB50C1">
        <w:t xml:space="preserve">: </w:t>
      </w:r>
      <w:hyperlink r:id="rId27"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8">
        <w:r w:rsidRPr="0031115A">
          <w:rPr>
            <w:color w:val="1155CC"/>
            <w:u w:val="single"/>
          </w:rPr>
          <w:t>platformazakupowa.pl</w:t>
        </w:r>
      </w:hyperlink>
      <w:r w:rsidRPr="0031115A">
        <w:t xml:space="preserve">, wykonawca powinien złożyć podpis bezpośrednio na dokumentach przesłanych za pośrednictwem </w:t>
      </w:r>
      <w:hyperlink r:id="rId29">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7A29AE">
      <w:pPr>
        <w:pStyle w:val="Nagwek3"/>
        <w:ind w:left="851" w:hanging="284"/>
      </w:pPr>
      <w:r w:rsidRPr="0031115A">
        <w:lastRenderedPageBreak/>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0">
        <w:r w:rsidRPr="0031115A">
          <w:rPr>
            <w:color w:val="1155CC"/>
            <w:u w:val="single"/>
          </w:rPr>
          <w:t>https://platformazakupowa.pl/strona/45-instrukcje</w:t>
        </w:r>
      </w:hyperlink>
    </w:p>
    <w:p w14:paraId="5794CE5F" w14:textId="1E7A089B" w:rsidR="00F85C46" w:rsidRPr="00E054BA" w:rsidRDefault="00F85C46" w:rsidP="007A29AE">
      <w:pPr>
        <w:pStyle w:val="Nagwek1"/>
      </w:pPr>
      <w:bookmarkStart w:id="31" w:name="_Toc62396897"/>
      <w:r w:rsidRPr="00E054BA">
        <w:t>Termin i tryb otwarcia ofert.</w:t>
      </w:r>
      <w:bookmarkEnd w:id="31"/>
    </w:p>
    <w:p w14:paraId="7D3146F9" w14:textId="4946C3EC" w:rsidR="0003593D" w:rsidRPr="00ED6871" w:rsidRDefault="0003593D" w:rsidP="00396615">
      <w:pPr>
        <w:pStyle w:val="Nagwek2"/>
        <w:numPr>
          <w:ilvl w:val="0"/>
          <w:numId w:val="20"/>
        </w:numPr>
        <w:ind w:left="567" w:hanging="283"/>
        <w:rPr>
          <w:rFonts w:eastAsia="Calibri"/>
        </w:rPr>
      </w:pPr>
      <w:r w:rsidRPr="00ED6871">
        <w:rPr>
          <w:rFonts w:eastAsia="Calibri"/>
        </w:rPr>
        <w:t>Termin otwarcia ofert.</w:t>
      </w:r>
    </w:p>
    <w:p w14:paraId="667CC314" w14:textId="00661FA7" w:rsidR="0003593D" w:rsidRPr="00931254" w:rsidRDefault="0003593D" w:rsidP="00396615">
      <w:pPr>
        <w:pStyle w:val="Nagwek3"/>
        <w:numPr>
          <w:ilvl w:val="0"/>
          <w:numId w:val="21"/>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składania ofert. Zamawiający dokona otwarcia ofert w dniu</w:t>
      </w:r>
      <w:r w:rsidR="00AF32F9">
        <w:t xml:space="preserve"> </w:t>
      </w:r>
      <w:r w:rsidR="00417612">
        <w:rPr>
          <w:b/>
          <w:color w:val="2F5496" w:themeColor="accent1" w:themeShade="BF"/>
        </w:rPr>
        <w:t>29.04.</w:t>
      </w:r>
      <w:r w:rsidR="0043774F">
        <w:rPr>
          <w:b/>
          <w:color w:val="2F5496" w:themeColor="accent1" w:themeShade="BF"/>
        </w:rPr>
        <w:t>2024</w:t>
      </w:r>
      <w:r w:rsidR="00170D32">
        <w:rPr>
          <w:b/>
          <w:color w:val="2F5496" w:themeColor="accent1" w:themeShade="BF"/>
        </w:rPr>
        <w:t xml:space="preserve"> </w:t>
      </w:r>
      <w:r w:rsidR="00931254" w:rsidRPr="00931254">
        <w:rPr>
          <w:b/>
          <w:color w:val="2F5496" w:themeColor="accent1" w:themeShade="BF"/>
        </w:rPr>
        <w:t>r.</w:t>
      </w:r>
      <w:r w:rsidR="009A7AB0" w:rsidRPr="00931254">
        <w:rPr>
          <w:b/>
          <w:color w:val="2F5496" w:themeColor="accent1" w:themeShade="BF"/>
        </w:rPr>
        <w:t xml:space="preserve">, o godz. </w:t>
      </w:r>
      <w:r w:rsidR="00170D32">
        <w:rPr>
          <w:b/>
          <w:color w:val="2F5496" w:themeColor="accent1" w:themeShade="BF"/>
        </w:rPr>
        <w:t>09</w:t>
      </w:r>
      <w:r w:rsidR="005E5ABF">
        <w:rPr>
          <w:b/>
          <w:color w:val="2F5496" w:themeColor="accent1" w:themeShade="BF"/>
        </w:rPr>
        <w:t>:15</w:t>
      </w:r>
      <w:r w:rsidR="009A7AB0" w:rsidRPr="00931254">
        <w:rPr>
          <w:b/>
          <w:color w:val="2F5496" w:themeColor="accent1" w:themeShade="BF"/>
        </w:rPr>
        <w:t>;</w:t>
      </w:r>
    </w:p>
    <w:p w14:paraId="31305ACC" w14:textId="6A4122A8" w:rsidR="009A7AB0" w:rsidRPr="009A7AB0" w:rsidRDefault="009A7AB0" w:rsidP="007A29AE">
      <w:pPr>
        <w:pStyle w:val="Nagwek3"/>
        <w:ind w:left="851" w:hanging="284"/>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396615">
      <w:pPr>
        <w:pStyle w:val="Nagwek3"/>
        <w:numPr>
          <w:ilvl w:val="0"/>
          <w:numId w:val="22"/>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pPr>
      <w:r>
        <w:t>Zamawiający,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396615">
      <w:pPr>
        <w:pStyle w:val="Nagwek4"/>
        <w:numPr>
          <w:ilvl w:val="0"/>
          <w:numId w:val="37"/>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pPr>
      <w:r>
        <w:t>Zgodnie z przepisami ustawy Pzp,</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7A29AE">
      <w:pPr>
        <w:pStyle w:val="Nagwek1"/>
      </w:pPr>
      <w:bookmarkStart w:id="32" w:name="_Toc62396898"/>
      <w:r>
        <w:t>Termin związania ofertą.</w:t>
      </w:r>
      <w:bookmarkEnd w:id="32"/>
      <w:r>
        <w:t xml:space="preserve"> </w:t>
      </w:r>
      <w:bookmarkStart w:id="33" w:name="_GoBack"/>
      <w:bookmarkEnd w:id="33"/>
    </w:p>
    <w:p w14:paraId="2B839405" w14:textId="0FA7F6F1" w:rsidR="00D06776" w:rsidRDefault="00D06776" w:rsidP="00396615">
      <w:pPr>
        <w:pStyle w:val="Nagwek2"/>
        <w:numPr>
          <w:ilvl w:val="0"/>
          <w:numId w:val="23"/>
        </w:numPr>
        <w:ind w:left="567" w:hanging="283"/>
      </w:pPr>
      <w:r>
        <w:t>Określenie terminu związania ofertą.</w:t>
      </w:r>
    </w:p>
    <w:p w14:paraId="39B93014" w14:textId="0502EB08"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w:t>
      </w:r>
      <w:r w:rsidR="00D23E34">
        <w:t xml:space="preserve"> </w:t>
      </w:r>
      <w:r w:rsidR="00417612">
        <w:rPr>
          <w:color w:val="2E74B5" w:themeColor="accent5" w:themeShade="BF"/>
        </w:rPr>
        <w:t>28.05.</w:t>
      </w:r>
      <w:r w:rsidR="0043774F">
        <w:rPr>
          <w:color w:val="2E74B5" w:themeColor="accent5" w:themeShade="BF"/>
        </w:rPr>
        <w:t>2024</w:t>
      </w:r>
      <w:r w:rsidR="00883234">
        <w:rPr>
          <w:color w:val="2E74B5" w:themeColor="accent5" w:themeShade="BF"/>
        </w:rPr>
        <w:t xml:space="preserve"> r</w:t>
      </w:r>
      <w:r w:rsidR="00F13D18" w:rsidRPr="00F13D18">
        <w:rPr>
          <w:color w:val="2F5496" w:themeColor="accent1" w:themeShade="BF"/>
        </w:rPr>
        <w:t>.</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396615">
      <w:pPr>
        <w:pStyle w:val="Nagwek3"/>
        <w:numPr>
          <w:ilvl w:val="0"/>
          <w:numId w:val="24"/>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rsidR="00C12F23">
        <w:t>o okres, nie dłuższy niż 3</w:t>
      </w:r>
      <w:r>
        <w:t>0 dni;</w:t>
      </w:r>
    </w:p>
    <w:p w14:paraId="490F7727" w14:textId="43520182"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DC1B29">
      <w:pPr>
        <w:pStyle w:val="Nagwek3"/>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34"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4"/>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3793E4E8" w:rsidR="00BA3936" w:rsidRDefault="003C094D" w:rsidP="00BD26A7">
      <w:pPr>
        <w:pStyle w:val="Nagwek3"/>
        <w:numPr>
          <w:ilvl w:val="0"/>
          <w:numId w:val="55"/>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r w:rsidR="00E013C1">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BA3936" w14:paraId="69B8182D" w14:textId="77777777" w:rsidTr="00BA3936">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9777A5" w14:textId="2852B168" w:rsidR="00BA3936" w:rsidRPr="00BA3936" w:rsidRDefault="00BA3936" w:rsidP="00BA3936">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7D5DB97" w14:textId="77777777" w:rsidR="00BA3936" w:rsidRPr="00BA3936" w:rsidRDefault="00BA3936" w:rsidP="00BA3936">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2562A37" w14:textId="77777777" w:rsidR="00BA3936" w:rsidRPr="00BA3936" w:rsidRDefault="00BA3936" w:rsidP="00BA3936">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E9E4B36" w14:textId="77777777" w:rsidR="00BA3936" w:rsidRPr="00BA3936" w:rsidRDefault="00BA3936" w:rsidP="00BA3936">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BA3936" w14:paraId="03900FA3" w14:textId="77777777" w:rsidTr="00BA3936">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847414" w14:textId="480B33D3"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65F52A" w14:textId="77777777" w:rsidR="00BA3936" w:rsidRPr="00BA3936" w:rsidRDefault="00BA3936" w:rsidP="00BA3936">
            <w:pPr>
              <w:spacing w:before="40" w:after="40"/>
              <w:ind w:left="0" w:firstLine="0"/>
              <w:contextualSpacing/>
              <w:rPr>
                <w:rFonts w:cs="Arial"/>
                <w:sz w:val="18"/>
                <w:szCs w:val="18"/>
                <w:lang w:eastAsia="pl-PL"/>
              </w:rPr>
            </w:pPr>
            <w:r w:rsidRPr="00BA3936">
              <w:rPr>
                <w:rFonts w:cs="Arial"/>
                <w:sz w:val="18"/>
                <w:szCs w:val="18"/>
                <w:lang w:eastAsia="pl-PL"/>
              </w:rPr>
              <w:t>Cena (C)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7B1431" w14:textId="65D2B575" w:rsidR="00BA3936" w:rsidRPr="00BA3936" w:rsidRDefault="0043774F" w:rsidP="00BA3936">
            <w:pPr>
              <w:spacing w:before="40" w:after="40"/>
              <w:ind w:left="0" w:firstLine="0"/>
              <w:contextualSpacing/>
              <w:jc w:val="center"/>
              <w:rPr>
                <w:rFonts w:cs="Arial"/>
                <w:sz w:val="18"/>
                <w:szCs w:val="18"/>
                <w:lang w:eastAsia="pl-PL"/>
              </w:rPr>
            </w:pPr>
            <w:r>
              <w:rPr>
                <w:rFonts w:cs="Arial"/>
                <w:sz w:val="18"/>
                <w:szCs w:val="18"/>
                <w:lang w:eastAsia="pl-PL"/>
              </w:rPr>
              <w:t>100</w:t>
            </w:r>
            <w:r w:rsidR="00BA3936" w:rsidRPr="00BA3936">
              <w:rPr>
                <w:rFonts w:cs="Arial"/>
                <w:sz w:val="18"/>
                <w:szCs w:val="18"/>
                <w:lang w:eastAsia="pl-PL"/>
              </w:rPr>
              <w:t>%</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C25DA9" w14:textId="112EEEB3" w:rsidR="00BA3936" w:rsidRPr="00BA3936" w:rsidRDefault="0043774F" w:rsidP="00BA3936">
            <w:pPr>
              <w:spacing w:before="40" w:after="40"/>
              <w:ind w:left="0" w:firstLine="0"/>
              <w:contextualSpacing/>
              <w:jc w:val="center"/>
              <w:rPr>
                <w:rFonts w:cs="Arial"/>
                <w:sz w:val="18"/>
                <w:szCs w:val="18"/>
                <w:lang w:eastAsia="pl-PL"/>
              </w:rPr>
            </w:pPr>
            <w:r>
              <w:rPr>
                <w:rFonts w:cs="Arial"/>
                <w:sz w:val="18"/>
                <w:szCs w:val="18"/>
                <w:lang w:eastAsia="pl-PL"/>
              </w:rPr>
              <w:t>100</w:t>
            </w:r>
          </w:p>
        </w:tc>
      </w:tr>
    </w:tbl>
    <w:p w14:paraId="74F1E91F" w14:textId="57D90B43" w:rsidR="00524F1E" w:rsidRPr="00347275" w:rsidRDefault="00524F1E" w:rsidP="00BD26A7">
      <w:pPr>
        <w:pStyle w:val="Nagwek3"/>
        <w:keepNext/>
        <w:keepLines/>
        <w:numPr>
          <w:ilvl w:val="0"/>
          <w:numId w:val="55"/>
        </w:numPr>
        <w:spacing w:before="240"/>
        <w:ind w:left="851" w:hanging="284"/>
      </w:pPr>
      <w:r w:rsidRPr="00347275">
        <w:t>Opis stosowanych kryteriów oraz sposób oceny ofert</w:t>
      </w:r>
      <w:r w:rsidR="008F55D2">
        <w:t>:</w:t>
      </w:r>
    </w:p>
    <w:p w14:paraId="66D45935" w14:textId="41E4FACD" w:rsidR="00F85C46" w:rsidRPr="00524F1E" w:rsidRDefault="00524F1E" w:rsidP="00BD26A7">
      <w:pPr>
        <w:pStyle w:val="Nagwek4"/>
        <w:numPr>
          <w:ilvl w:val="0"/>
          <w:numId w:val="54"/>
        </w:numPr>
        <w:spacing w:before="0"/>
        <w:ind w:left="1276"/>
        <w:rPr>
          <w:b/>
        </w:rPr>
      </w:pPr>
      <w:r w:rsidRPr="00524F1E">
        <w:rPr>
          <w:lang w:val="pl-PL"/>
        </w:rPr>
        <w:t>zasady przyznawania</w:t>
      </w:r>
      <w:r w:rsidR="00F85C46" w:rsidRPr="00E054BA">
        <w:t xml:space="preserve"> punktów w kryterium</w:t>
      </w:r>
      <w:r w:rsidR="00F85C46" w:rsidRPr="00524F1E">
        <w:rPr>
          <w:b/>
        </w:rPr>
        <w:t xml:space="preserve"> „</w:t>
      </w:r>
      <w:r w:rsidR="00BA3936">
        <w:rPr>
          <w:b/>
          <w:lang w:val="pl-PL"/>
        </w:rPr>
        <w:t>Cena</w:t>
      </w:r>
      <w:r w:rsidR="00F85C46" w:rsidRPr="00524F1E">
        <w:rPr>
          <w:b/>
        </w:rPr>
        <w:t>” (C):</w:t>
      </w:r>
    </w:p>
    <w:p w14:paraId="6B1555DE" w14:textId="436D9BD4" w:rsidR="004173AE" w:rsidRDefault="004173AE" w:rsidP="00396615">
      <w:pPr>
        <w:pStyle w:val="Akapitzlist"/>
        <w:numPr>
          <w:ilvl w:val="0"/>
          <w:numId w:val="25"/>
        </w:numPr>
        <w:ind w:left="1560"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 xml:space="preserve">C pkt – suma punktów </w:t>
      </w:r>
      <w:r>
        <w:rPr>
          <w:rFonts w:cs="Arial"/>
          <w:color w:val="000000" w:themeColor="text1"/>
          <w:szCs w:val="20"/>
          <w:lang w:eastAsia="pl-PL"/>
        </w:rPr>
        <w:t>w</w:t>
      </w:r>
      <w:r w:rsidRPr="00CE4834">
        <w:rPr>
          <w:rFonts w:cs="Arial"/>
          <w:color w:val="000000" w:themeColor="text1"/>
          <w:szCs w:val="20"/>
          <w:lang w:eastAsia="pl-PL"/>
        </w:rPr>
        <w:t xml:space="preserve"> kryterium „</w:t>
      </w:r>
      <w:r w:rsidR="00163DD7">
        <w:rPr>
          <w:rFonts w:cs="Arial"/>
          <w:color w:val="000000" w:themeColor="text1"/>
          <w:szCs w:val="20"/>
          <w:lang w:eastAsia="pl-PL"/>
        </w:rPr>
        <w:t>Cena</w:t>
      </w:r>
      <w:r w:rsidRPr="00CE4834">
        <w:rPr>
          <w:rFonts w:cs="Arial"/>
          <w:color w:val="000000" w:themeColor="text1"/>
          <w:szCs w:val="20"/>
          <w:lang w:eastAsia="pl-PL"/>
        </w:rPr>
        <w:t>”</w:t>
      </w:r>
      <w:r w:rsidR="00F14089">
        <w:rPr>
          <w:rFonts w:cs="Arial"/>
          <w:color w:val="000000" w:themeColor="text1"/>
          <w:szCs w:val="20"/>
          <w:lang w:eastAsia="pl-PL"/>
        </w:rPr>
        <w:t>,</w:t>
      </w:r>
    </w:p>
    <w:p w14:paraId="7F818E66" w14:textId="13DCAAA7" w:rsidR="00163DD7" w:rsidRPr="00163DD7" w:rsidRDefault="002C5FAF" w:rsidP="00396615">
      <w:pPr>
        <w:pStyle w:val="Akapitzlist"/>
        <w:numPr>
          <w:ilvl w:val="0"/>
          <w:numId w:val="25"/>
        </w:numPr>
        <w:ind w:left="1560" w:hanging="284"/>
        <w:rPr>
          <w:rFonts w:cs="Arial"/>
          <w:color w:val="000000" w:themeColor="text1"/>
          <w:szCs w:val="20"/>
          <w:lang w:eastAsia="pl-PL"/>
        </w:rPr>
      </w:pPr>
      <w:r>
        <w:rPr>
          <w:rFonts w:cs="Arial"/>
          <w:color w:val="000000" w:themeColor="text1"/>
          <w:szCs w:val="20"/>
          <w:lang w:eastAsia="pl-PL"/>
        </w:rPr>
        <w:t>c</w:t>
      </w:r>
      <w:r w:rsidR="00163DD7" w:rsidRPr="00163DD7">
        <w:rPr>
          <w:rFonts w:cs="Arial"/>
          <w:color w:val="000000" w:themeColor="text1"/>
          <w:szCs w:val="20"/>
          <w:lang w:eastAsia="pl-PL"/>
        </w:rPr>
        <w:t>ena - oznacza cenę łączną brutto za wykonanie całości przedmiotu zamówienia zgodnie z SWZ oraz umową. Cena wskazana w formularzu oferty oceniana będzie w następujący sposób:</w:t>
      </w:r>
    </w:p>
    <w:p w14:paraId="2840ECBF" w14:textId="77777777" w:rsidR="00163DD7" w:rsidRPr="00163DD7" w:rsidRDefault="00163DD7" w:rsidP="00163DD7">
      <w:pPr>
        <w:pStyle w:val="Akapitzlist"/>
        <w:ind w:left="1571" w:firstLine="0"/>
        <w:rPr>
          <w:rFonts w:ascii="Arial" w:hAnsi="Arial" w:cs="Arial"/>
          <w:sz w:val="18"/>
          <w:szCs w:val="18"/>
          <w:lang w:eastAsia="pl-PL"/>
        </w:rPr>
      </w:pPr>
    </w:p>
    <w:p w14:paraId="28E394B0" w14:textId="6F9A5228" w:rsidR="00060C20" w:rsidRPr="004568E4" w:rsidRDefault="001832B9" w:rsidP="004568E4">
      <w:pPr>
        <w:tabs>
          <w:tab w:val="left" w:pos="5103"/>
        </w:tabs>
        <w:ind w:left="1560" w:right="-1" w:firstLine="0"/>
        <w:contextualSpacing/>
        <w:rPr>
          <w:rFonts w:cs="Arial"/>
          <w:color w:val="000000" w:themeColor="text1"/>
          <w:szCs w:val="20"/>
          <w:lang w:eastAsia="pl-PL"/>
        </w:rPr>
      </w:pPr>
      <m:oMathPara>
        <m:oMathParaPr>
          <m:jc m:val="left"/>
        </m:oMathPara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najniższa cena występująca w ofertach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 xml:space="preserve">cena badanej oferty </m:t>
              </m:r>
            </m:den>
          </m:f>
          <m:r>
            <w:rPr>
              <w:rFonts w:ascii="Cambria Math" w:hAnsi="Cambria Math" w:cs="Arial"/>
              <w:color w:val="000000" w:themeColor="text1"/>
              <w:szCs w:val="20"/>
              <w:lang w:eastAsia="pl-PL"/>
            </w:rPr>
            <m:t xml:space="preserve">  </m:t>
          </m:r>
        </m:oMath>
      </m:oMathPara>
    </w:p>
    <w:p w14:paraId="3495F8F4" w14:textId="5F6A9E45" w:rsidR="00060C20" w:rsidRPr="00E25C85" w:rsidRDefault="00060C20" w:rsidP="004568E4">
      <w:pPr>
        <w:tabs>
          <w:tab w:val="left" w:pos="1134"/>
          <w:tab w:val="left" w:pos="6096"/>
        </w:tabs>
        <w:spacing w:line="276" w:lineRule="auto"/>
        <w:ind w:left="0" w:firstLine="0"/>
        <w:rPr>
          <w:szCs w:val="18"/>
          <w:lang w:eastAsia="pl-PL"/>
        </w:rPr>
      </w:pPr>
    </w:p>
    <w:p w14:paraId="787C865F" w14:textId="586B8763" w:rsidR="00060C20" w:rsidRPr="00163DD7" w:rsidRDefault="002C5FAF" w:rsidP="00396615">
      <w:pPr>
        <w:pStyle w:val="Akapitzlist"/>
        <w:numPr>
          <w:ilvl w:val="0"/>
          <w:numId w:val="25"/>
        </w:numPr>
        <w:ind w:left="1560" w:hanging="284"/>
        <w:rPr>
          <w:rFonts w:cs="Arial"/>
          <w:color w:val="000000" w:themeColor="text1"/>
          <w:szCs w:val="20"/>
          <w:lang w:eastAsia="pl-PL"/>
        </w:rPr>
      </w:pPr>
      <w:r>
        <w:rPr>
          <w:rFonts w:cs="Arial"/>
          <w:color w:val="000000" w:themeColor="text1"/>
          <w:szCs w:val="20"/>
          <w:lang w:eastAsia="pl-PL"/>
        </w:rPr>
        <w:t>o</w:t>
      </w:r>
      <w:r w:rsidR="00060C20" w:rsidRPr="00163DD7">
        <w:rPr>
          <w:rFonts w:cs="Arial"/>
          <w:color w:val="000000" w:themeColor="text1"/>
          <w:szCs w:val="20"/>
          <w:lang w:eastAsia="pl-PL"/>
        </w:rPr>
        <w:t xml:space="preserve">trzymana ilość punktów pomnożona zostanie przez wagę kryterium, tj. </w:t>
      </w:r>
      <w:r w:rsidR="0043774F">
        <w:rPr>
          <w:rFonts w:cs="Arial"/>
          <w:color w:val="000000" w:themeColor="text1"/>
          <w:szCs w:val="20"/>
          <w:lang w:eastAsia="pl-PL"/>
        </w:rPr>
        <w:t>100</w:t>
      </w:r>
      <w:r w:rsidR="00060C20" w:rsidRPr="00163DD7">
        <w:rPr>
          <w:rFonts w:cs="Arial"/>
          <w:color w:val="000000" w:themeColor="text1"/>
          <w:szCs w:val="20"/>
          <w:lang w:eastAsia="pl-PL"/>
        </w:rPr>
        <w:t>%</w:t>
      </w:r>
      <w:r w:rsidR="004A500A" w:rsidRPr="00163DD7">
        <w:rPr>
          <w:rFonts w:cs="Arial"/>
          <w:color w:val="000000" w:themeColor="text1"/>
          <w:szCs w:val="20"/>
          <w:lang w:eastAsia="pl-PL"/>
        </w:rPr>
        <w:t>;</w:t>
      </w:r>
    </w:p>
    <w:p w14:paraId="07423B89" w14:textId="1178EC35" w:rsidR="00E55C2F" w:rsidRDefault="00F85C46" w:rsidP="00396615">
      <w:pPr>
        <w:pStyle w:val="Akapitzlist"/>
        <w:numPr>
          <w:ilvl w:val="0"/>
          <w:numId w:val="25"/>
        </w:numPr>
        <w:spacing w:after="240"/>
        <w:ind w:left="1560" w:hanging="283"/>
        <w:rPr>
          <w:rFonts w:cs="Arial"/>
          <w:b/>
          <w:color w:val="000000" w:themeColor="text1"/>
          <w:szCs w:val="20"/>
          <w:lang w:eastAsia="pl-PL"/>
        </w:rPr>
        <w:sectPr w:rsidR="00E55C2F" w:rsidSect="00342663">
          <w:headerReference w:type="default" r:id="rId32"/>
          <w:footerReference w:type="default" r:id="rId33"/>
          <w:headerReference w:type="first" r:id="rId34"/>
          <w:footerReference w:type="first" r:id="rId35"/>
          <w:type w:val="continuous"/>
          <w:pgSz w:w="11906" w:h="16838" w:code="9"/>
          <w:pgMar w:top="884" w:right="1134" w:bottom="567" w:left="1134" w:header="861" w:footer="364" w:gutter="0"/>
          <w:pgNumType w:start="1"/>
          <w:cols w:space="708"/>
          <w:titlePg/>
          <w:docGrid w:linePitch="360"/>
        </w:sectPr>
      </w:pPr>
      <w:r w:rsidRPr="00CE4834">
        <w:rPr>
          <w:rFonts w:cs="Arial"/>
          <w:color w:val="000000" w:themeColor="text1"/>
          <w:szCs w:val="20"/>
          <w:lang w:eastAsia="pl-PL"/>
        </w:rPr>
        <w:t xml:space="preserve">Zamawiający w ramach kryterium </w:t>
      </w:r>
      <w:r w:rsidR="00356D90">
        <w:rPr>
          <w:rFonts w:cs="Arial"/>
          <w:color w:val="000000" w:themeColor="text1"/>
          <w:szCs w:val="20"/>
          <w:lang w:eastAsia="pl-PL"/>
        </w:rPr>
        <w:t>„</w:t>
      </w:r>
      <w:r w:rsidR="00163DD7">
        <w:rPr>
          <w:rFonts w:cs="Arial"/>
          <w:color w:val="000000" w:themeColor="text1"/>
          <w:szCs w:val="20"/>
          <w:lang w:eastAsia="pl-PL"/>
        </w:rPr>
        <w:t>Cena</w:t>
      </w:r>
      <w:r w:rsidR="00356D90">
        <w:rPr>
          <w:rFonts w:cs="Arial"/>
          <w:color w:val="000000" w:themeColor="text1"/>
          <w:szCs w:val="20"/>
          <w:lang w:eastAsia="pl-PL"/>
        </w:rPr>
        <w:t xml:space="preserve">” </w:t>
      </w:r>
      <w:r w:rsidRPr="00CE4834">
        <w:rPr>
          <w:rFonts w:cs="Arial"/>
          <w:color w:val="000000" w:themeColor="text1"/>
          <w:szCs w:val="20"/>
          <w:lang w:eastAsia="pl-PL"/>
        </w:rPr>
        <w:t xml:space="preserve">przyzna </w:t>
      </w:r>
      <w:r w:rsidR="00356D90">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sidR="0043774F">
        <w:rPr>
          <w:rFonts w:cs="Arial"/>
          <w:b/>
          <w:color w:val="000000" w:themeColor="text1"/>
          <w:szCs w:val="20"/>
          <w:lang w:eastAsia="pl-PL"/>
        </w:rPr>
        <w:t>100</w:t>
      </w:r>
      <w:r w:rsidRPr="00CE4834">
        <w:rPr>
          <w:rFonts w:cs="Arial"/>
          <w:b/>
          <w:color w:val="000000" w:themeColor="text1"/>
          <w:szCs w:val="20"/>
          <w:lang w:eastAsia="pl-PL"/>
        </w:rPr>
        <w:t xml:space="preserve"> p</w:t>
      </w:r>
      <w:r w:rsidR="0018752C">
        <w:rPr>
          <w:rFonts w:cs="Arial"/>
          <w:b/>
          <w:color w:val="000000" w:themeColor="text1"/>
          <w:szCs w:val="20"/>
          <w:lang w:eastAsia="pl-PL"/>
        </w:rPr>
        <w:t>kt.</w:t>
      </w:r>
    </w:p>
    <w:p w14:paraId="731E762C" w14:textId="752D4A88" w:rsidR="00F85C46" w:rsidRPr="00E054BA" w:rsidRDefault="000A37EA" w:rsidP="007A29AE">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w:t>
      </w:r>
      <w:r w:rsidR="0043774F">
        <w:t>m</w:t>
      </w:r>
      <w:r w:rsidR="00F85C46" w:rsidRPr="00E054BA">
        <w:t xml:space="preserve"> wyżej kryteri</w:t>
      </w:r>
      <w:r w:rsidR="0043774F">
        <w:t>um</w:t>
      </w:r>
      <w:r w:rsidR="00F85C46" w:rsidRPr="00E054BA">
        <w:t xml:space="preserve">  – 100</w:t>
      </w:r>
      <w:r>
        <w:t>;</w:t>
      </w:r>
    </w:p>
    <w:p w14:paraId="72A875E2" w14:textId="60DFDB7A"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22913AC1" w:rsidR="0043774F" w:rsidRDefault="000A37EA" w:rsidP="0043774F">
      <w:pPr>
        <w:pStyle w:val="Nagwek3"/>
        <w:ind w:left="851" w:hanging="284"/>
      </w:pPr>
      <w:r>
        <w:t xml:space="preserve">Jeżeli nie można wybrać najkorzystniejszej oferty z uwagi na to, że dwie lub więcej ofert przedstawia taki sam bilans ceny lub kosztu i innych kryteriów oceny ofert, </w:t>
      </w:r>
      <w:r w:rsidR="0043774F" w:rsidRPr="0043774F">
        <w:t xml:space="preserve">Zamawiający wzywa </w:t>
      </w:r>
      <w:r w:rsidR="0043774F" w:rsidRPr="0043774F">
        <w:lastRenderedPageBreak/>
        <w:t>wykonawców, którzy złożyli te oferty, do złożenia w terminie określonym przez Zamawiającego ofert dodatkowych zawierających nową cenę lub koszt.</w:t>
      </w:r>
    </w:p>
    <w:p w14:paraId="201400F2" w14:textId="77777777" w:rsidR="00F85C46" w:rsidRPr="00E054BA" w:rsidRDefault="00F85C46" w:rsidP="00396615">
      <w:pPr>
        <w:pStyle w:val="Nagwek2"/>
        <w:numPr>
          <w:ilvl w:val="0"/>
          <w:numId w:val="26"/>
        </w:numPr>
        <w:ind w:left="567" w:hanging="283"/>
      </w:pPr>
      <w:r w:rsidRPr="00E054BA">
        <w:t>Zawiadomienie o wyborze najkorzystniejszej oferty.</w:t>
      </w:r>
    </w:p>
    <w:p w14:paraId="37CCE3CB" w14:textId="03E8EE44" w:rsidR="003636A2" w:rsidRPr="003636A2" w:rsidRDefault="003636A2" w:rsidP="00396615">
      <w:pPr>
        <w:pStyle w:val="Nagwek3"/>
        <w:numPr>
          <w:ilvl w:val="0"/>
          <w:numId w:val="27"/>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396615">
      <w:pPr>
        <w:pStyle w:val="Nagwek4"/>
        <w:numPr>
          <w:ilvl w:val="0"/>
          <w:numId w:val="38"/>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35"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5"/>
      <w:r w:rsidRPr="00E054BA">
        <w:t xml:space="preserve"> </w:t>
      </w:r>
    </w:p>
    <w:p w14:paraId="694895E2" w14:textId="3A5A6690" w:rsidR="00ED6871" w:rsidRDefault="00ED6871" w:rsidP="00396615">
      <w:pPr>
        <w:pStyle w:val="Nagwek2"/>
        <w:numPr>
          <w:ilvl w:val="0"/>
          <w:numId w:val="28"/>
        </w:numPr>
        <w:ind w:left="567" w:hanging="283"/>
      </w:pPr>
      <w:r>
        <w:t>Formalności niezbędne przed zawarciem umowy.</w:t>
      </w:r>
    </w:p>
    <w:p w14:paraId="2365E6A8" w14:textId="52F948DA" w:rsidR="00F85C46" w:rsidRPr="00ED6871" w:rsidRDefault="00ED6871" w:rsidP="00396615">
      <w:pPr>
        <w:pStyle w:val="Nagwek3"/>
        <w:numPr>
          <w:ilvl w:val="0"/>
          <w:numId w:val="29"/>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396615">
      <w:pPr>
        <w:pStyle w:val="Nagwek3"/>
        <w:numPr>
          <w:ilvl w:val="0"/>
          <w:numId w:val="29"/>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lastRenderedPageBreak/>
        <w:t xml:space="preserve">Zabezpieczenie należytego wykonania umowy. </w:t>
      </w:r>
    </w:p>
    <w:p w14:paraId="7D3AA8DC" w14:textId="05883C2A" w:rsidR="00A126C9" w:rsidRPr="00A126C9" w:rsidRDefault="00A126C9" w:rsidP="00BD26A7">
      <w:pPr>
        <w:pStyle w:val="Nagwek3"/>
        <w:numPr>
          <w:ilvl w:val="0"/>
          <w:numId w:val="56"/>
        </w:numPr>
        <w:ind w:left="851" w:hanging="284"/>
        <w:rPr>
          <w:rFonts w:cs="Arial"/>
        </w:rPr>
      </w:pPr>
      <w:bookmarkStart w:id="36" w:name="_Toc62396901"/>
      <w:r w:rsidRPr="00A126C9">
        <w:rPr>
          <w:rFonts w:cs="Arial"/>
        </w:rPr>
        <w:t xml:space="preserve">Wykonawca, którego oferta zostanie uznana za najkorzystniejszą,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ofercie</w:t>
      </w:r>
      <w:r w:rsidR="00705F2E">
        <w:rPr>
          <w:rFonts w:cs="Arial"/>
        </w:rPr>
        <w:t>.</w:t>
      </w:r>
    </w:p>
    <w:p w14:paraId="4E6CEE84" w14:textId="77777777" w:rsidR="00A126C9" w:rsidRPr="00A126C9" w:rsidRDefault="00A126C9" w:rsidP="00A126C9">
      <w:pPr>
        <w:pStyle w:val="Nagwek3"/>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BD26A7">
      <w:pPr>
        <w:pStyle w:val="Nagwek4"/>
        <w:numPr>
          <w:ilvl w:val="0"/>
          <w:numId w:val="57"/>
        </w:numPr>
        <w:ind w:left="1134" w:hanging="283"/>
      </w:pPr>
      <w:r w:rsidRPr="00071EC8">
        <w:t xml:space="preserve">w pieniądzu na rachunek Zamawiającego: ING Bank Śląski Spółka Akcyjna o/Katowice, nr rachunku: </w:t>
      </w:r>
      <w:r w:rsidRPr="00A126C9">
        <w:rPr>
          <w:b/>
        </w:rPr>
        <w:t>81 1050 1214 1000 0023 6669 9904</w:t>
      </w:r>
      <w:r w:rsidRPr="00071EC8">
        <w:t xml:space="preserve"> lub</w:t>
      </w:r>
    </w:p>
    <w:p w14:paraId="5FBE11B1" w14:textId="77777777" w:rsidR="00A126C9" w:rsidRPr="00071EC8" w:rsidRDefault="00A126C9" w:rsidP="00A126C9">
      <w:pPr>
        <w:pStyle w:val="Nagwek4"/>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126C9">
      <w:pPr>
        <w:pStyle w:val="Nagwek4"/>
        <w:ind w:left="1134" w:hanging="283"/>
      </w:pPr>
      <w:r w:rsidRPr="00C01696">
        <w:t>w gwarancjach bankowych lub</w:t>
      </w:r>
    </w:p>
    <w:p w14:paraId="00B8951D" w14:textId="77777777" w:rsidR="00A126C9" w:rsidRPr="00C01696" w:rsidRDefault="00A126C9" w:rsidP="00A126C9">
      <w:pPr>
        <w:pStyle w:val="Nagwek4"/>
        <w:ind w:left="1134" w:hanging="283"/>
      </w:pPr>
      <w:r w:rsidRPr="00C01696">
        <w:t>w gwarancjach ubezpieczeniowych lub</w:t>
      </w:r>
    </w:p>
    <w:p w14:paraId="443D279E" w14:textId="77777777" w:rsidR="00A126C9" w:rsidRPr="00C01696" w:rsidRDefault="00A126C9" w:rsidP="00A126C9">
      <w:pPr>
        <w:pStyle w:val="Nagwek4"/>
        <w:ind w:left="1134" w:hanging="283"/>
      </w:pPr>
      <w:r w:rsidRPr="00C01696">
        <w:t>poręczeniach udzielanych przez podmioty, o których mowa w art. 6b ust. 5 pkt. 2 ustawy z dnia 9 listopada 2000 r. o utworzeniu Polskiej Agencji Rozwoju Przedsiębiorczości</w:t>
      </w:r>
    </w:p>
    <w:p w14:paraId="7925A712" w14:textId="371908DF" w:rsidR="00A126C9" w:rsidRPr="00270B17" w:rsidRDefault="00A126C9" w:rsidP="00270B17">
      <w:pPr>
        <w:pStyle w:val="Nagwek3"/>
        <w:ind w:left="851" w:hanging="284"/>
        <w:rPr>
          <w:rFonts w:cs="Arial"/>
        </w:rPr>
      </w:pPr>
      <w:r w:rsidRPr="00270B17">
        <w:rPr>
          <w:rFonts w:cs="Arial"/>
        </w:rPr>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270B17">
      <w:pPr>
        <w:pStyle w:val="Nagwek3"/>
        <w:ind w:left="851" w:hanging="284"/>
        <w:rPr>
          <w:rFonts w:cs="Arial"/>
        </w:rPr>
      </w:pPr>
      <w:r w:rsidRPr="00270B17">
        <w:rPr>
          <w:rFonts w:cs="Arial"/>
        </w:rPr>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6A749F04" w:rsidR="00A126C9" w:rsidRPr="00270B17" w:rsidRDefault="00A126C9" w:rsidP="00270B17">
      <w:pPr>
        <w:pStyle w:val="Nagwek3"/>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432FAE">
        <w:rPr>
          <w:rFonts w:cs="Arial"/>
        </w:rPr>
        <w:t xml:space="preserve">(70%) </w:t>
      </w:r>
      <w:r w:rsidR="00390B47">
        <w:rPr>
          <w:rFonts w:cs="Arial"/>
        </w:rPr>
        <w:t>w terminie</w:t>
      </w:r>
      <w:r w:rsidRPr="00270B17">
        <w:rPr>
          <w:rFonts w:cs="Arial"/>
        </w:rPr>
        <w:t xml:space="preserve"> 30 dni </w:t>
      </w:r>
      <w:bookmarkStart w:id="37" w:name="_Hlk66778426"/>
      <w:r w:rsidRPr="00270B17">
        <w:rPr>
          <w:rFonts w:cs="Arial"/>
        </w:rPr>
        <w:t>od dnia wykonania zamówienia i uznania przez Zamawiającego za należycie wykonane</w:t>
      </w:r>
      <w:bookmarkEnd w:id="37"/>
      <w:r w:rsidRPr="00270B17">
        <w:rPr>
          <w:rFonts w:cs="Arial"/>
        </w:rPr>
        <w:t>.</w:t>
      </w:r>
    </w:p>
    <w:p w14:paraId="6820B997" w14:textId="46DB0A0F" w:rsidR="00A126C9" w:rsidRPr="00270B17" w:rsidRDefault="00390B47" w:rsidP="00270B17">
      <w:pPr>
        <w:pStyle w:val="Nagwek3"/>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270B17">
      <w:pPr>
        <w:pStyle w:val="Nagwek3"/>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270B17">
      <w:pPr>
        <w:pStyle w:val="Nagwek3"/>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BD26A7">
      <w:pPr>
        <w:pStyle w:val="Nagwek4"/>
        <w:numPr>
          <w:ilvl w:val="0"/>
          <w:numId w:val="58"/>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212CD0E7" w14:textId="77777777" w:rsidR="00042ACE" w:rsidRPr="00C01696" w:rsidRDefault="00042ACE" w:rsidP="00042ACE">
      <w:pPr>
        <w:pStyle w:val="Nagwek4"/>
        <w:numPr>
          <w:ilvl w:val="0"/>
          <w:numId w:val="11"/>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Pr>
          <w:lang w:val="pl-PL"/>
        </w:rPr>
        <w:t>,</w:t>
      </w:r>
      <w:r w:rsidRPr="00EE417D">
        <w:rPr>
          <w:rFonts w:ascii="Arial" w:hAnsi="Arial" w:cs="Arial"/>
          <w:bCs w:val="0"/>
          <w:iCs w:val="0"/>
          <w:sz w:val="18"/>
          <w:szCs w:val="18"/>
          <w:lang w:val="pl-PL" w:eastAsia="pl-PL"/>
        </w:rPr>
        <w:t xml:space="preserve"> </w:t>
      </w:r>
      <w:r w:rsidRPr="00EE417D">
        <w:rPr>
          <w:lang w:val="pl-PL"/>
        </w:rPr>
        <w:t>w tym powinno służyć pokryciu roszczeń o zapłatę kar umownych</w:t>
      </w:r>
      <w:r>
        <w:rPr>
          <w:lang w:val="pl-PL"/>
        </w:rPr>
        <w:t>,</w:t>
      </w:r>
    </w:p>
    <w:p w14:paraId="6BCE6E74" w14:textId="6642CA2A" w:rsidR="00A126C9" w:rsidRPr="00C01696" w:rsidRDefault="00A126C9" w:rsidP="00BD26A7">
      <w:pPr>
        <w:pStyle w:val="Nagwek4"/>
        <w:numPr>
          <w:ilvl w:val="0"/>
          <w:numId w:val="58"/>
        </w:numPr>
        <w:ind w:left="1134" w:hanging="283"/>
      </w:pPr>
      <w:r w:rsidRPr="00C01696">
        <w:lastRenderedPageBreak/>
        <w:t>powyższe warunki muszą wynikać z gwarancji lub poręczenia</w:t>
      </w:r>
      <w:r w:rsidR="00927CD1">
        <w:rPr>
          <w:lang w:val="pl-PL"/>
        </w:rPr>
        <w:t>,</w:t>
      </w:r>
    </w:p>
    <w:p w14:paraId="69704289" w14:textId="453F0718" w:rsidR="00A126C9" w:rsidRDefault="00A126C9" w:rsidP="00BD26A7">
      <w:pPr>
        <w:pStyle w:val="Nagwek4"/>
        <w:numPr>
          <w:ilvl w:val="0"/>
          <w:numId w:val="58"/>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FF076A">
      <w:pPr>
        <w:pStyle w:val="Nagwek3"/>
        <w:ind w:left="851" w:hanging="284"/>
      </w:pPr>
      <w:r>
        <w:t>Z</w:t>
      </w:r>
      <w:r w:rsidRPr="007927BF">
        <w:t xml:space="preserve">godnie z art. </w:t>
      </w:r>
      <w:r>
        <w:t>462 ust. 3</w:t>
      </w:r>
      <w:r w:rsidRPr="007927BF">
        <w:t xml:space="preserve"> ustawy Pzp</w:t>
      </w:r>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 xml:space="preserve">w odniesieniu do informacji, o których mowa w </w:t>
      </w:r>
      <w:proofErr w:type="spellStart"/>
      <w:r w:rsidR="002E3748">
        <w:t>zd</w:t>
      </w:r>
      <w:proofErr w:type="spellEnd"/>
      <w:r w:rsidR="002E3748">
        <w:t>.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62513988" w:rsidR="00BD70CD" w:rsidRDefault="00BD70CD" w:rsidP="00BD70CD">
      <w:pPr>
        <w:pStyle w:val="Nagwek3"/>
        <w:ind w:left="851" w:hanging="284"/>
      </w:pPr>
      <w:r>
        <w:t xml:space="preserve">Zamawiający zastrzega, </w:t>
      </w:r>
      <w:r w:rsidR="00CA15B6">
        <w:t xml:space="preserve">iż </w:t>
      </w:r>
      <w:r w:rsidR="00CA15B6" w:rsidRPr="00CA15B6">
        <w:t>najpóźniej w dniu przekazania terenu budowy</w:t>
      </w:r>
      <w:r w:rsidR="00CA15B6">
        <w:t xml:space="preserve"> </w:t>
      </w:r>
      <w:r w:rsidRPr="00BD70CD">
        <w:rPr>
          <w:b/>
        </w:rPr>
        <w:t>może zażądać</w:t>
      </w:r>
      <w:r>
        <w:t xml:space="preserve"> okazania dokumentów potwierdzających posiadanie przez osoby uczestniczące w wykonywaniu zamówienia wymaganych w niniejszej SWZ uprawnień (kwalifikacji oraz prawa wykonywania zawodu). Odmowa okazania powyższych dokumentów lub brak wymaganych dokumentów będzie skutkować odstąpieniem od umowy z przyczyn dotyczących Wykonawcy, zgodnie z zapisami wzoru umowy (załącznik nr 3 do SWZ). </w:t>
      </w:r>
    </w:p>
    <w:p w14:paraId="2BB69D89" w14:textId="77777777" w:rsidR="00BD70CD" w:rsidRDefault="00BD70CD" w:rsidP="00BD70CD">
      <w:pPr>
        <w:pStyle w:val="Nagwek3"/>
        <w:ind w:left="851"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7AAEFF59" w14:textId="4EE3DE9A" w:rsidR="00C44DA1" w:rsidRPr="00C44DA1" w:rsidRDefault="00C44DA1" w:rsidP="00C44DA1">
      <w:pPr>
        <w:pStyle w:val="Nagwek3"/>
        <w:numPr>
          <w:ilvl w:val="0"/>
          <w:numId w:val="6"/>
        </w:numPr>
        <w:ind w:left="851" w:hanging="284"/>
      </w:pPr>
      <w:r w:rsidRPr="00913037">
        <w:t xml:space="preserve">Wykonawca zobowiązany jest najpóźniej w dniu przekazania terenu budowy, przed jego przekazaniem, do przedłożenia Zamawiającemu </w:t>
      </w:r>
      <w:r w:rsidR="005175A0" w:rsidRPr="005175A0">
        <w:t xml:space="preserve">kosztorysów ofertowych </w:t>
      </w:r>
      <w:r w:rsidR="00432FAE">
        <w:t>w formie szczegółowej</w:t>
      </w:r>
      <w:r w:rsidR="005A7DE4">
        <w:t xml:space="preserve"> </w:t>
      </w:r>
      <w:r w:rsidR="005175A0" w:rsidRPr="005175A0">
        <w:t>na podstawie załączonych do SWZ przedmiarów robót</w:t>
      </w:r>
      <w:r>
        <w:t xml:space="preserve">. </w:t>
      </w:r>
      <w:r w:rsidRPr="00F35053">
        <w:t>Szczegóły zawiera załącznik</w:t>
      </w:r>
      <w:r w:rsidRPr="00A85DD2">
        <w:t xml:space="preserve"> nr 3 do SWZ (wzór umowy).</w:t>
      </w:r>
    </w:p>
    <w:p w14:paraId="384B0ABA" w14:textId="0F906B13" w:rsidR="00F85C46" w:rsidRPr="00E054BA" w:rsidRDefault="00F85C46" w:rsidP="007A29AE">
      <w:pPr>
        <w:pStyle w:val="Nagwek1"/>
      </w:pPr>
      <w:r w:rsidRPr="00E054BA">
        <w:t>Pouczenie o środkach o</w:t>
      </w:r>
      <w:r w:rsidR="00FE10A7">
        <w:t>chrony prawnej przysługujących w</w:t>
      </w:r>
      <w:r w:rsidRPr="00E054BA">
        <w:t>ykonawcy</w:t>
      </w:r>
      <w:r w:rsidR="00C32198">
        <w:t>.</w:t>
      </w:r>
      <w:bookmarkEnd w:id="36"/>
    </w:p>
    <w:p w14:paraId="3BC5A71B" w14:textId="6B0D4612" w:rsidR="003E05AE" w:rsidRDefault="003E05AE" w:rsidP="00396615">
      <w:pPr>
        <w:pStyle w:val="Nagwek2"/>
        <w:numPr>
          <w:ilvl w:val="0"/>
          <w:numId w:val="30"/>
        </w:numPr>
        <w:ind w:left="567" w:hanging="283"/>
      </w:pPr>
      <w:r>
        <w:t>Środki ochrony prawnej.</w:t>
      </w:r>
    </w:p>
    <w:p w14:paraId="14B0310D" w14:textId="7450ABCA" w:rsidR="00F85C46" w:rsidRPr="00E054BA" w:rsidRDefault="00F85C46" w:rsidP="00396615">
      <w:pPr>
        <w:pStyle w:val="Nagwek3"/>
        <w:numPr>
          <w:ilvl w:val="0"/>
          <w:numId w:val="31"/>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396615">
      <w:pPr>
        <w:pStyle w:val="Nagwek3"/>
        <w:numPr>
          <w:ilvl w:val="0"/>
          <w:numId w:val="32"/>
        </w:numPr>
        <w:ind w:left="851" w:hanging="284"/>
      </w:pPr>
      <w:r w:rsidRPr="00EE14B3">
        <w:t xml:space="preserve">Odwołanie przysługuje na: </w:t>
      </w:r>
    </w:p>
    <w:p w14:paraId="255CCF77" w14:textId="6DB32A9F" w:rsidR="00EE14B3" w:rsidRPr="00EE14B3" w:rsidRDefault="00EE14B3" w:rsidP="00396615">
      <w:pPr>
        <w:pStyle w:val="Nagwek4"/>
        <w:numPr>
          <w:ilvl w:val="0"/>
          <w:numId w:val="39"/>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w:t>
      </w:r>
      <w:r w:rsidR="00A042AB">
        <w:rPr>
          <w:lang w:val="pl-PL"/>
        </w:rPr>
        <w:t>ą</w:t>
      </w:r>
      <w:r w:rsidRPr="00EE14B3">
        <w:t>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lastRenderedPageBreak/>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396615">
      <w:pPr>
        <w:pStyle w:val="Nagwek4"/>
        <w:numPr>
          <w:ilvl w:val="0"/>
          <w:numId w:val="40"/>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396615">
      <w:pPr>
        <w:pStyle w:val="Nagwek3"/>
        <w:numPr>
          <w:ilvl w:val="0"/>
          <w:numId w:val="33"/>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7A29AE">
      <w:pPr>
        <w:pStyle w:val="Nagwek1"/>
      </w:pPr>
      <w:bookmarkStart w:id="38" w:name="_Toc62396902"/>
      <w:r w:rsidRPr="00E054BA">
        <w:t>Informacje dodatkowe.</w:t>
      </w:r>
      <w:bookmarkEnd w:id="38"/>
    </w:p>
    <w:p w14:paraId="5B19376B" w14:textId="59623ABD" w:rsidR="00F85C46" w:rsidRPr="00743CB0" w:rsidRDefault="00FE10A7" w:rsidP="00396615">
      <w:pPr>
        <w:pStyle w:val="Nagwek2"/>
        <w:numPr>
          <w:ilvl w:val="0"/>
          <w:numId w:val="34"/>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396615">
      <w:pPr>
        <w:pStyle w:val="Nagwek3"/>
        <w:numPr>
          <w:ilvl w:val="0"/>
          <w:numId w:val="4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829A5AE" w:rsidR="00F85C46" w:rsidRPr="007B756E" w:rsidRDefault="00F85C46" w:rsidP="004E0BD8">
      <w:pPr>
        <w:pStyle w:val="Nagwek2"/>
        <w:ind w:left="567" w:hanging="283"/>
      </w:pPr>
      <w:r w:rsidRPr="007B756E">
        <w:t>Ochrona danych osobowych.</w:t>
      </w:r>
    </w:p>
    <w:p w14:paraId="3E682F34" w14:textId="77777777" w:rsidR="002C1DB9" w:rsidRPr="00E054BA" w:rsidRDefault="002C1DB9" w:rsidP="00BD26A7">
      <w:pPr>
        <w:pStyle w:val="Nagwek3"/>
        <w:numPr>
          <w:ilvl w:val="0"/>
          <w:numId w:val="76"/>
        </w:numPr>
      </w:pPr>
      <w:r w:rsidRPr="00E054BA">
        <w:t>Klauzula informacyjna dotycząca przetwarzania danych osobowych bezpośrednio od osoby fizycznej, której dane dotyczą, w celu związanym z postępowaniem o ud</w:t>
      </w:r>
      <w:r>
        <w:t>zielenie zamówienia publicznego;</w:t>
      </w:r>
    </w:p>
    <w:p w14:paraId="3DE7A5E6" w14:textId="77777777" w:rsidR="002C1DB9" w:rsidRPr="005E296F" w:rsidRDefault="002C1DB9" w:rsidP="002C1DB9">
      <w:pPr>
        <w:pStyle w:val="Nagwek3"/>
        <w:numPr>
          <w:ilvl w:val="0"/>
          <w:numId w:val="0"/>
        </w:numPr>
        <w:ind w:left="928"/>
      </w:pPr>
      <w:r w:rsidRPr="005E296F">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AD43162" w14:textId="77777777" w:rsidR="002C1DB9" w:rsidRPr="00290FFD" w:rsidRDefault="002C1DB9" w:rsidP="00BD26A7">
      <w:pPr>
        <w:pStyle w:val="Nagwek4"/>
        <w:numPr>
          <w:ilvl w:val="0"/>
          <w:numId w:val="77"/>
        </w:numPr>
        <w:ind w:left="1276"/>
      </w:pPr>
      <w:r w:rsidRPr="00290FFD">
        <w:t>Administrator danych osobowych. Administratorem Pani/Pana danych osobowych będzie Uniwersytet Śląski w Katowicach. Kontakt z administratorem danych osobowych możliwy jest w formie:</w:t>
      </w:r>
    </w:p>
    <w:p w14:paraId="39776BB9" w14:textId="77777777" w:rsidR="002C1DB9" w:rsidRPr="00D052E5" w:rsidRDefault="002C1DB9" w:rsidP="00BD26A7">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56C5A12" w14:textId="77777777" w:rsidR="002C1DB9" w:rsidRPr="00D052E5" w:rsidRDefault="002C1DB9" w:rsidP="00BD26A7">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6" w:history="1">
        <w:r w:rsidRPr="00D052E5">
          <w:rPr>
            <w:rFonts w:cs="Arial"/>
            <w:b/>
            <w:szCs w:val="20"/>
            <w:u w:val="single"/>
            <w:lang w:eastAsia="ar-SA"/>
          </w:rPr>
          <w:t>administrator.danych@us.edu.pl</w:t>
        </w:r>
      </w:hyperlink>
      <w:r w:rsidRPr="00D052E5">
        <w:rPr>
          <w:rFonts w:cs="Arial"/>
          <w:b/>
          <w:szCs w:val="20"/>
          <w:lang w:eastAsia="ar-SA"/>
        </w:rPr>
        <w:t>;</w:t>
      </w:r>
    </w:p>
    <w:p w14:paraId="18C8316B" w14:textId="77777777" w:rsidR="002C1DB9" w:rsidRPr="00D052E5" w:rsidRDefault="002C1DB9" w:rsidP="00396615">
      <w:pPr>
        <w:pStyle w:val="Nagwek4"/>
        <w:numPr>
          <w:ilvl w:val="0"/>
          <w:numId w:val="11"/>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31C9748" w14:textId="77777777" w:rsidR="002C1DB9" w:rsidRPr="00D052E5" w:rsidRDefault="002C1DB9" w:rsidP="00BD26A7">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0AE494F4" w14:textId="77777777" w:rsidR="002C1DB9" w:rsidRPr="00D052E5" w:rsidRDefault="002C1DB9" w:rsidP="00BD26A7">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7" w:history="1">
        <w:r w:rsidRPr="00D052E5">
          <w:rPr>
            <w:rFonts w:cs="Arial"/>
            <w:b/>
            <w:szCs w:val="20"/>
            <w:u w:val="single"/>
            <w:lang w:eastAsia="ar-SA"/>
          </w:rPr>
          <w:t>iod@us.edu.pl</w:t>
        </w:r>
      </w:hyperlink>
      <w:r w:rsidRPr="00D052E5">
        <w:rPr>
          <w:rFonts w:cs="Arial"/>
          <w:b/>
          <w:szCs w:val="20"/>
          <w:lang w:eastAsia="ar-SA"/>
        </w:rPr>
        <w:t>;</w:t>
      </w:r>
    </w:p>
    <w:p w14:paraId="7E33086A" w14:textId="3E2A2DE0" w:rsidR="002C1DB9" w:rsidRPr="00C44DA1" w:rsidRDefault="002C1DB9" w:rsidP="00396615">
      <w:pPr>
        <w:pStyle w:val="Nagwek4"/>
        <w:numPr>
          <w:ilvl w:val="0"/>
          <w:numId w:val="11"/>
        </w:numPr>
        <w:ind w:left="1134" w:hanging="283"/>
        <w:rPr>
          <w:b/>
          <w:lang w:val="pl-PL"/>
        </w:rPr>
      </w:pPr>
      <w:r w:rsidRPr="005E296F">
        <w:rPr>
          <w:b/>
        </w:rPr>
        <w:t xml:space="preserve">Cel przetwarzania danych. </w:t>
      </w:r>
      <w:r w:rsidRPr="005E296F">
        <w:t>Pani/Pana dane osobowe przetwarzane będą na podstawie art. 6 ust. 1 lit. c RODO w celu związanym z postępowaniem o udzielenie zamówienia pu</w:t>
      </w:r>
      <w:r w:rsidR="008F55D2">
        <w:t>blicznego nr DZP.</w:t>
      </w:r>
      <w:r w:rsidR="00042ACE">
        <w:rPr>
          <w:lang w:val="pl-PL"/>
        </w:rPr>
        <w:t>382.7.</w:t>
      </w:r>
      <w:r w:rsidR="00417612">
        <w:rPr>
          <w:lang w:val="pl-PL"/>
        </w:rPr>
        <w:t>2</w:t>
      </w:r>
      <w:r w:rsidR="00042ACE">
        <w:rPr>
          <w:lang w:val="pl-PL"/>
        </w:rPr>
        <w:t>.202</w:t>
      </w:r>
      <w:r w:rsidR="00417612">
        <w:rPr>
          <w:lang w:val="pl-PL"/>
        </w:rPr>
        <w:t>4,</w:t>
      </w:r>
      <w:r w:rsidRPr="005E296F">
        <w:t xml:space="preserve"> o nazwie</w:t>
      </w:r>
      <w:r w:rsidRPr="005E296F">
        <w:rPr>
          <w:lang w:val="pl-PL"/>
        </w:rPr>
        <w:t>:</w:t>
      </w:r>
      <w:r w:rsidRPr="005E296F">
        <w:t xml:space="preserve"> </w:t>
      </w:r>
      <w:r>
        <w:rPr>
          <w:lang w:val="pl-PL"/>
        </w:rPr>
        <w:t>„</w:t>
      </w:r>
      <w:r w:rsidR="0043774F" w:rsidRPr="0043774F">
        <w:rPr>
          <w:b/>
          <w:lang w:val="pl-PL"/>
        </w:rPr>
        <w:t>Przebudowa, termomodernizacja i dostosowanie ppoż. budynku Instytutu Sztuk Muzycznych w Cieszynie przy ulicy Niemcewicza 2</w:t>
      </w:r>
      <w:r w:rsidRPr="00C44DA1">
        <w:rPr>
          <w:rFonts w:eastAsia="Calibri" w:cs="Calibri"/>
          <w:b/>
          <w:bCs w:val="0"/>
          <w:iCs w:val="0"/>
          <w:lang w:val="pl-PL"/>
        </w:rPr>
        <w:t>”</w:t>
      </w:r>
      <w:r w:rsidRPr="00C44DA1">
        <w:rPr>
          <w:rFonts w:ascii="Gill Sans MT" w:eastAsia="Calibri" w:hAnsi="Gill Sans MT" w:cs="Calibri"/>
          <w:b/>
          <w:bCs w:val="0"/>
          <w:iCs w:val="0"/>
          <w:lang w:val="pl-PL"/>
        </w:rPr>
        <w:t xml:space="preserve"> </w:t>
      </w:r>
      <w:r w:rsidRPr="005E296F">
        <w:t xml:space="preserve">prowadzonym w trybie </w:t>
      </w:r>
      <w:r w:rsidRPr="00C44DA1">
        <w:rPr>
          <w:lang w:val="pl-PL"/>
        </w:rPr>
        <w:t>podstawowym</w:t>
      </w:r>
      <w:r w:rsidRPr="005E296F">
        <w:t>;</w:t>
      </w:r>
    </w:p>
    <w:p w14:paraId="06D6B80F" w14:textId="77777777" w:rsidR="002C1DB9" w:rsidRPr="00BA4B90" w:rsidRDefault="002C1DB9" w:rsidP="002C1DB9">
      <w:pPr>
        <w:pStyle w:val="Nagwek4"/>
        <w:numPr>
          <w:ilvl w:val="0"/>
          <w:numId w:val="0"/>
        </w:numPr>
        <w:ind w:left="1134"/>
      </w:pPr>
      <w:r w:rsidRPr="00BA4B90">
        <w:t>Obowiązek podania przez Panią/Pana danych osobowych bezpośrednio Pani/Pana dotyczących jest wymogiem ustawowym określonym w przepisach ustawy Pzp, związanym z udziałem w</w:t>
      </w:r>
      <w:r>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765FBA23" w14:textId="42A0E6F3" w:rsidR="002C1DB9" w:rsidRPr="007F153F" w:rsidRDefault="002C1DB9" w:rsidP="00396615">
      <w:pPr>
        <w:pStyle w:val="Nagwek4"/>
        <w:numPr>
          <w:ilvl w:val="0"/>
          <w:numId w:val="11"/>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Pr="007F153F">
        <w:t>20</w:t>
      </w:r>
      <w:r w:rsidR="0043774F">
        <w:rPr>
          <w:lang w:val="pl-PL"/>
        </w:rPr>
        <w:t>23</w:t>
      </w:r>
      <w:r w:rsidRPr="007F153F">
        <w:t xml:space="preserve"> r. poz. </w:t>
      </w:r>
      <w:r w:rsidR="0043774F">
        <w:rPr>
          <w:lang w:val="pl-PL"/>
        </w:rPr>
        <w:t>1605</w:t>
      </w:r>
      <w:r w:rsidRPr="007F153F">
        <w:t xml:space="preserve"> z </w:t>
      </w:r>
      <w:proofErr w:type="spellStart"/>
      <w:r w:rsidRPr="007F153F">
        <w:t>późn</w:t>
      </w:r>
      <w:proofErr w:type="spellEnd"/>
      <w:r w:rsidRPr="007F153F">
        <w:t>. zm.), a także w oparciu o przepis art. 6 ustawy z dnia 6 września 2001 r. o dostępie do informacji publicznej (Dz. U. z 2020 r. poz. 2176)</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5174D4BD" w14:textId="77777777" w:rsidR="002C1DB9" w:rsidRPr="0061008C" w:rsidRDefault="002C1DB9" w:rsidP="00396615">
      <w:pPr>
        <w:pStyle w:val="Nagwek4"/>
        <w:numPr>
          <w:ilvl w:val="0"/>
          <w:numId w:val="11"/>
        </w:numPr>
        <w:ind w:left="1134" w:hanging="283"/>
      </w:pPr>
      <w:r w:rsidRPr="0061008C">
        <w:rPr>
          <w:b/>
        </w:rPr>
        <w:t>Okres przechowywania danych osobowych</w:t>
      </w:r>
      <w:r w:rsidRPr="0061008C">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0A12329A" w14:textId="77777777" w:rsidR="002C1DB9" w:rsidRPr="0061008C" w:rsidRDefault="002C1DB9" w:rsidP="00396615">
      <w:pPr>
        <w:pStyle w:val="Nagwek4"/>
        <w:numPr>
          <w:ilvl w:val="0"/>
          <w:numId w:val="11"/>
        </w:numPr>
        <w:ind w:left="1134" w:hanging="283"/>
      </w:pPr>
      <w:r w:rsidRPr="0061008C">
        <w:t>Uprawnienia związane z przetwarzaniem danych osobowych.</w:t>
      </w:r>
    </w:p>
    <w:p w14:paraId="772BEC8C" w14:textId="77777777" w:rsidR="002C1DB9" w:rsidRPr="0061008C" w:rsidRDefault="002C1DB9" w:rsidP="00BD26A7">
      <w:pPr>
        <w:numPr>
          <w:ilvl w:val="2"/>
          <w:numId w:val="65"/>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6B1EB64F" w14:textId="77777777" w:rsidR="002C1DB9" w:rsidRPr="007F153F" w:rsidRDefault="002C1DB9" w:rsidP="002C1DB9">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444F3DB" w14:textId="77777777" w:rsidR="002C1DB9" w:rsidRPr="007F153F" w:rsidRDefault="002C1DB9" w:rsidP="002C1DB9">
      <w:pPr>
        <w:pStyle w:val="Akapitzlist"/>
        <w:spacing w:before="40" w:after="40"/>
        <w:ind w:left="1701" w:firstLine="0"/>
        <w:rPr>
          <w:rFonts w:cs="Arial"/>
          <w:szCs w:val="20"/>
          <w:lang w:eastAsia="ar-SA"/>
        </w:rPr>
      </w:pPr>
      <w:r w:rsidRPr="007F153F">
        <w:rPr>
          <w:rFonts w:cs="Arial"/>
          <w:szCs w:val="20"/>
          <w:lang w:eastAsia="ar-SA"/>
        </w:rPr>
        <w:t xml:space="preserve">W przypadku skorzystania z uprawnienia, o którym mowa w art. 15 ust. 1–3 RODO, Zamawiający może żądać od osoby występującej z żądaniem wskazania dodatkowych </w:t>
      </w:r>
      <w:r w:rsidRPr="007F153F">
        <w:rPr>
          <w:rFonts w:cs="Arial"/>
          <w:szCs w:val="20"/>
          <w:lang w:eastAsia="ar-SA"/>
        </w:rPr>
        <w:lastRenderedPageBreak/>
        <w:t>informacji, mających na celu sprecyzowanie nazwy lub daty zakończonego postępowania o udzielenie zamówienia;</w:t>
      </w:r>
    </w:p>
    <w:p w14:paraId="344BD57A" w14:textId="77777777" w:rsidR="002C1DB9" w:rsidRPr="007F153F" w:rsidRDefault="002C1DB9" w:rsidP="002C1DB9">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zakresie niezgodnym z ustawą Pzp oraz nie może naruszać integralności protokołu z</w:t>
      </w:r>
      <w:r>
        <w:rPr>
          <w:rFonts w:cs="Arial"/>
          <w:szCs w:val="20"/>
          <w:lang w:eastAsia="ar-SA"/>
        </w:rPr>
        <w:t> </w:t>
      </w:r>
      <w:r w:rsidRPr="007F153F">
        <w:rPr>
          <w:rFonts w:cs="Arial"/>
          <w:szCs w:val="20"/>
          <w:lang w:eastAsia="ar-SA"/>
        </w:rPr>
        <w:t>postępowania oraz jego załączników;</w:t>
      </w:r>
    </w:p>
    <w:p w14:paraId="5C4976A5" w14:textId="77777777" w:rsidR="002C1DB9" w:rsidRDefault="002C1DB9" w:rsidP="002C1DB9">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959832B" w14:textId="77777777" w:rsidR="002C1DB9" w:rsidRPr="0061008C" w:rsidRDefault="002C1DB9" w:rsidP="002C1DB9">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4A09B953" w14:textId="77777777" w:rsidR="002C1DB9" w:rsidRPr="0061008C" w:rsidRDefault="002C1DB9" w:rsidP="002C1DB9">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72178189" w14:textId="77777777" w:rsidR="002C1DB9" w:rsidRPr="0061008C" w:rsidRDefault="002C1DB9" w:rsidP="00BD26A7">
      <w:pPr>
        <w:numPr>
          <w:ilvl w:val="2"/>
          <w:numId w:val="65"/>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0AD1638D" w14:textId="77777777" w:rsidR="002C1DB9" w:rsidRPr="0061008C" w:rsidRDefault="002C1DB9" w:rsidP="002C1DB9">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1DE4D897"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6F55CD74"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49B7C89C" w14:textId="77777777" w:rsidR="002C1DB9" w:rsidRPr="00FE10A7" w:rsidRDefault="002C1DB9" w:rsidP="00BD26A7">
      <w:pPr>
        <w:pStyle w:val="Nagwek3"/>
        <w:numPr>
          <w:ilvl w:val="0"/>
          <w:numId w:val="66"/>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2A97F10C" w14:textId="77777777" w:rsidR="002C1DB9" w:rsidRPr="0061008C" w:rsidRDefault="002C1DB9" w:rsidP="002C1DB9">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207342D" w14:textId="5A0BAF01" w:rsidR="002C1DB9" w:rsidRPr="0061008C" w:rsidRDefault="002C1DB9" w:rsidP="002C1DB9">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 xml:space="preserve">ykonawcę do złożenia </w:t>
      </w:r>
      <w:r w:rsidRPr="0061008C">
        <w:rPr>
          <w:rFonts w:cs="Arial"/>
          <w:szCs w:val="20"/>
          <w:lang w:eastAsia="ar-SA"/>
        </w:rPr>
        <w:lastRenderedPageBreak/>
        <w:t>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00EE505B">
        <w:rPr>
          <w:rFonts w:cs="Arial"/>
          <w:b/>
          <w:szCs w:val="20"/>
          <w:lang w:eastAsia="ar-SA"/>
        </w:rPr>
        <w:t>WZ</w:t>
      </w:r>
    </w:p>
    <w:sectPr w:rsidR="002C1DB9" w:rsidRPr="0061008C" w:rsidSect="00AD61B9">
      <w:headerReference w:type="default" r:id="rId38"/>
      <w:footerReference w:type="default" r:id="rId39"/>
      <w:footerReference w:type="first" r:id="rId40"/>
      <w:type w:val="continuous"/>
      <w:pgSz w:w="11906" w:h="16838" w:code="9"/>
      <w:pgMar w:top="142" w:right="1134" w:bottom="567" w:left="1134" w:header="567" w:footer="0"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A67701" w:rsidRDefault="00A67701" w:rsidP="005D63CD">
      <w:pPr>
        <w:spacing w:line="240" w:lineRule="auto"/>
      </w:pPr>
      <w:r>
        <w:separator/>
      </w:r>
    </w:p>
  </w:endnote>
  <w:endnote w:type="continuationSeparator" w:id="0">
    <w:p w14:paraId="0319789D" w14:textId="77777777" w:rsidR="00A67701" w:rsidRDefault="00A6770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5544832"/>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62D47E45" w14:textId="6208C35A" w:rsidR="00A67701" w:rsidRPr="00493C09" w:rsidRDefault="00A67701">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24</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14736680" w14:textId="77777777" w:rsidR="00A67701" w:rsidRPr="006B318B" w:rsidRDefault="00A67701" w:rsidP="0030482C">
    <w:pPr>
      <w:pStyle w:val="Stopka"/>
      <w:ind w:left="0" w:firstLine="0"/>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45701" w14:textId="77777777" w:rsidR="00A67701" w:rsidRDefault="00A67701" w:rsidP="00342663">
    <w:pPr>
      <w:pStyle w:val="Stopka"/>
      <w:spacing w:line="200" w:lineRule="exact"/>
      <w:rPr>
        <w:rFonts w:ascii="PT Sans" w:hAnsi="PT Sans"/>
        <w:color w:val="002D59"/>
        <w:sz w:val="16"/>
        <w:szCs w:val="16"/>
      </w:rPr>
    </w:pPr>
    <w:r>
      <w:rPr>
        <w:noProof/>
        <w:lang w:eastAsia="pl-PL"/>
      </w:rPr>
      <w:drawing>
        <wp:anchor distT="0" distB="0" distL="114300" distR="114300" simplePos="0" relativeHeight="251663360" behindDoc="1" locked="0" layoutInCell="1" allowOverlap="1" wp14:anchorId="618D5932" wp14:editId="06A3CAAE">
          <wp:simplePos x="0" y="0"/>
          <wp:positionH relativeFrom="page">
            <wp:posOffset>339090</wp:posOffset>
          </wp:positionH>
          <wp:positionV relativeFrom="page">
            <wp:posOffset>9258935</wp:posOffset>
          </wp:positionV>
          <wp:extent cx="3260090" cy="107315"/>
          <wp:effectExtent l="0" t="0" r="0" b="698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2336" behindDoc="1" locked="0" layoutInCell="1" allowOverlap="1" wp14:anchorId="54A31DD2" wp14:editId="10BBEC5D">
          <wp:simplePos x="0" y="0"/>
          <wp:positionH relativeFrom="page">
            <wp:posOffset>4977130</wp:posOffset>
          </wp:positionH>
          <wp:positionV relativeFrom="page">
            <wp:posOffset>8821420</wp:posOffset>
          </wp:positionV>
          <wp:extent cx="2292985" cy="149034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5F6AAC36" w14:textId="77777777" w:rsidR="00A67701" w:rsidRDefault="00A67701" w:rsidP="00342663">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1A5D6E5C" w14:textId="77777777" w:rsidR="00A67701" w:rsidRDefault="00A67701" w:rsidP="00342663">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D5F71A1" w14:textId="77777777" w:rsidR="00A67701" w:rsidRDefault="00A67701" w:rsidP="00342663">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2196D56D" w14:textId="77777777" w:rsidR="00A67701" w:rsidRDefault="00A67701" w:rsidP="00342663">
    <w:pPr>
      <w:pStyle w:val="Stopka"/>
      <w:spacing w:line="200" w:lineRule="exact"/>
      <w:rPr>
        <w:rFonts w:ascii="PT Sans" w:hAnsi="PT Sans"/>
        <w:color w:val="002D59"/>
        <w:sz w:val="16"/>
        <w:szCs w:val="16"/>
        <w:lang w:val="de-DE"/>
      </w:rPr>
    </w:pPr>
  </w:p>
  <w:p w14:paraId="32868952" w14:textId="77777777" w:rsidR="00A67701" w:rsidRDefault="00A67701" w:rsidP="00342663">
    <w:pPr>
      <w:pStyle w:val="Stopka"/>
      <w:spacing w:line="200" w:lineRule="exact"/>
      <w:rPr>
        <w:rFonts w:ascii="PT Sans" w:hAnsi="PT Sans"/>
        <w:color w:val="002D59"/>
        <w:sz w:val="16"/>
        <w:szCs w:val="16"/>
        <w:lang w:val="de-DE"/>
      </w:rPr>
    </w:pPr>
  </w:p>
  <w:p w14:paraId="6E4ED6A5" w14:textId="77777777" w:rsidR="00A67701" w:rsidRDefault="00A67701" w:rsidP="00342663">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6AB2AD74" w14:textId="2DBE44DB" w:rsidR="00A67701" w:rsidRPr="00342663" w:rsidRDefault="00A67701" w:rsidP="003426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49933970"/>
      <w:docPartObj>
        <w:docPartGallery w:val="Page Numbers (Bottom of Page)"/>
        <w:docPartUnique/>
      </w:docPartObj>
    </w:sdtPr>
    <w:sdtEndPr/>
    <w:sdtContent>
      <w:sdt>
        <w:sdtPr>
          <w:rPr>
            <w:sz w:val="18"/>
            <w:szCs w:val="18"/>
          </w:rPr>
          <w:id w:val="-1234004720"/>
          <w:docPartObj>
            <w:docPartGallery w:val="Page Numbers (Top of Page)"/>
            <w:docPartUnique/>
          </w:docPartObj>
        </w:sdtPr>
        <w:sdtEndPr/>
        <w:sdtContent>
          <w:p w14:paraId="798292A7" w14:textId="77777777" w:rsidR="00A67701" w:rsidRPr="00493C09" w:rsidRDefault="00A67701" w:rsidP="00AD61B9">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37</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7A6EC511" w14:textId="178EE142" w:rsidR="00A67701" w:rsidRDefault="00A67701" w:rsidP="00C44DA1">
    <w:pPr>
      <w:pStyle w:val="Stopka"/>
      <w:jc w:val="right"/>
    </w:pPr>
  </w:p>
  <w:p w14:paraId="01F0CD94" w14:textId="77777777" w:rsidR="00A67701" w:rsidRPr="006B318B" w:rsidRDefault="00A67701" w:rsidP="0030482C">
    <w:pPr>
      <w:pStyle w:val="Stopka"/>
      <w:ind w:left="0" w:firstLine="0"/>
      <w:rPr>
        <w:rFonts w:ascii="PT Sans" w:hAnsi="PT Sans"/>
        <w:sz w:val="24"/>
        <w:szCs w:val="24"/>
        <w:vertAlign w:val="subscri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5603" w14:textId="77777777" w:rsidR="00A67701" w:rsidRPr="00602A59" w:rsidRDefault="00A67701"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9264" behindDoc="0" locked="0" layoutInCell="0" allowOverlap="1" wp14:anchorId="72B8F497" wp14:editId="3C8C3207">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E486F" w14:textId="77777777" w:rsidR="00A67701" w:rsidRPr="00663D66" w:rsidRDefault="00A67701"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2B8F497" id="Prostokąt 1" o:spid="_x0000_s1026" style="position:absolute;left:0;text-align:left;margin-left:-11.6pt;margin-top:721.5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260E486F" w14:textId="77777777" w:rsidR="00A67701" w:rsidRPr="00663D66" w:rsidRDefault="00A67701"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560F9E1C" w14:textId="77777777" w:rsidR="00A67701" w:rsidRPr="00602A59" w:rsidRDefault="00A67701"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30317D07" w14:textId="77777777" w:rsidR="00A67701" w:rsidRPr="00602A59" w:rsidRDefault="00A67701"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7216" behindDoc="0" locked="0" layoutInCell="0" allowOverlap="1" wp14:anchorId="6968030B" wp14:editId="5649A84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5ACBB" w14:textId="77777777" w:rsidR="00A67701" w:rsidRPr="00AF7FE4" w:rsidRDefault="00A67701"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68030B"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725ACBB" w14:textId="77777777" w:rsidR="00A67701" w:rsidRPr="00AF7FE4" w:rsidRDefault="00A67701"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5963BBF" w14:textId="77777777" w:rsidR="00A67701" w:rsidRPr="00602A59" w:rsidRDefault="00A67701"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F7F1629" w14:textId="77777777" w:rsidR="00A67701" w:rsidRDefault="00A67701"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A67701" w:rsidRDefault="00A67701" w:rsidP="005D63CD">
      <w:pPr>
        <w:spacing w:line="240" w:lineRule="auto"/>
      </w:pPr>
      <w:r>
        <w:separator/>
      </w:r>
    </w:p>
  </w:footnote>
  <w:footnote w:type="continuationSeparator" w:id="0">
    <w:p w14:paraId="2B46885E" w14:textId="77777777" w:rsidR="00A67701" w:rsidRDefault="00A67701"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D802B0A" w:rsidR="00A67701" w:rsidRDefault="00A67701" w:rsidP="004E009E">
    <w:pPr>
      <w:spacing w:line="276"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435D6" w14:textId="45CE3237" w:rsidR="00A67701" w:rsidRDefault="00A67701">
    <w:pPr>
      <w:pStyle w:val="Nagwek"/>
    </w:pPr>
    <w:r>
      <w:rPr>
        <w:noProof/>
        <w:lang w:eastAsia="pl-PL"/>
      </w:rPr>
      <w:drawing>
        <wp:inline distT="0" distB="0" distL="0" distR="0" wp14:anchorId="12694A24" wp14:editId="6C4DF89A">
          <wp:extent cx="2238375" cy="342900"/>
          <wp:effectExtent l="0" t="0" r="9525" b="0"/>
          <wp:docPr id="3" name="Obraz 3"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54AA7" w14:textId="20DD7D12" w:rsidR="00A67701" w:rsidRDefault="00A67701" w:rsidP="0030482C">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0204C154"/>
    <w:lvl w:ilvl="0" w:tplc="E8F0D916">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D0071F6">
      <w:start w:val="1"/>
      <w:numFmt w:val="lowerLetter"/>
      <w:lvlText w:val="%2)"/>
      <w:lvlJc w:val="left"/>
      <w:pPr>
        <w:ind w:left="502" w:hanging="360"/>
      </w:pPr>
      <w:rPr>
        <w:rFonts w:ascii="Bahnschrift" w:hAnsi="Bahnschrift" w:hint="default"/>
        <w:b w:val="0"/>
        <w:sz w:val="18"/>
        <w:szCs w:val="18"/>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F40B24"/>
    <w:multiLevelType w:val="hybridMultilevel"/>
    <w:tmpl w:val="244E13FC"/>
    <w:lvl w:ilvl="0" w:tplc="C77A31BA">
      <w:start w:val="1"/>
      <w:numFmt w:val="lowerLetter"/>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367650B"/>
    <w:multiLevelType w:val="hybridMultilevel"/>
    <w:tmpl w:val="4FD29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D0A16D2"/>
    <w:multiLevelType w:val="singleLevel"/>
    <w:tmpl w:val="0415000F"/>
    <w:lvl w:ilvl="0">
      <w:start w:val="1"/>
      <w:numFmt w:val="decimal"/>
      <w:lvlText w:val="%1."/>
      <w:lvlJc w:val="left"/>
      <w:pPr>
        <w:ind w:left="720" w:hanging="360"/>
      </w:pPr>
    </w:lvl>
  </w:abstractNum>
  <w:abstractNum w:abstractNumId="10"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5A803D0"/>
    <w:multiLevelType w:val="hybridMultilevel"/>
    <w:tmpl w:val="83F00404"/>
    <w:lvl w:ilvl="0" w:tplc="DDB4C1A0">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4"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D8D64CC"/>
    <w:multiLevelType w:val="hybridMultilevel"/>
    <w:tmpl w:val="89A64EAC"/>
    <w:lvl w:ilvl="0" w:tplc="8A126CD0">
      <w:start w:val="1"/>
      <w:numFmt w:val="lowerLetter"/>
      <w:lvlText w:val="%1)"/>
      <w:lvlJc w:val="left"/>
      <w:pPr>
        <w:ind w:left="1080" w:hanging="360"/>
      </w:pPr>
      <w:rPr>
        <w:color w:val="auto"/>
        <w:sz w:val="18"/>
        <w:szCs w:val="18"/>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8"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78F10DB2"/>
    <w:multiLevelType w:val="hybridMultilevel"/>
    <w:tmpl w:val="C3DC8C54"/>
    <w:lvl w:ilvl="0" w:tplc="04AC8600">
      <w:start w:val="1"/>
      <w:numFmt w:val="lowerLetter"/>
      <w:lvlText w:val="%1)"/>
      <w:lvlJc w:val="left"/>
      <w:pPr>
        <w:ind w:left="1571" w:hanging="360"/>
      </w:pPr>
      <w:rPr>
        <w:b w:val="0"/>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2" w15:restartNumberingAfterBreak="0">
    <w:nsid w:val="7CBA4620"/>
    <w:multiLevelType w:val="multilevel"/>
    <w:tmpl w:val="DAD6BC7C"/>
    <w:lvl w:ilvl="0">
      <w:start w:val="1"/>
      <w:numFmt w:val="decimal"/>
      <w:lvlText w:val="%1."/>
      <w:lvlJc w:val="left"/>
      <w:pPr>
        <w:ind w:left="360" w:hanging="360"/>
      </w:pPr>
      <w:rPr>
        <w:rFonts w:ascii="Bahnschrift" w:hAnsi="Bahnschrift" w:cstheme="minorBidi" w:hint="default"/>
        <w:b w:val="0"/>
      </w:rPr>
    </w:lvl>
    <w:lvl w:ilvl="1">
      <w:start w:val="1"/>
      <w:numFmt w:val="decimal"/>
      <w:lvlText w:val="%1.%2."/>
      <w:lvlJc w:val="left"/>
      <w:pPr>
        <w:ind w:left="397" w:hanging="360"/>
      </w:pPr>
      <w:rPr>
        <w:rFonts w:ascii="Bahnschrift" w:hAnsi="Bahnschrift" w:cstheme="minorBidi" w:hint="default"/>
        <w:b w:val="0"/>
      </w:rPr>
    </w:lvl>
    <w:lvl w:ilvl="2">
      <w:start w:val="1"/>
      <w:numFmt w:val="decimal"/>
      <w:lvlText w:val="%1.%2.%3."/>
      <w:lvlJc w:val="left"/>
      <w:pPr>
        <w:ind w:left="794" w:hanging="720"/>
      </w:pPr>
      <w:rPr>
        <w:rFonts w:ascii="Bahnschrift" w:hAnsi="Bahnschrift" w:cstheme="minorBidi" w:hint="default"/>
        <w:b w:val="0"/>
      </w:rPr>
    </w:lvl>
    <w:lvl w:ilvl="3">
      <w:start w:val="1"/>
      <w:numFmt w:val="decimal"/>
      <w:lvlText w:val="%1.%2.%3.%4."/>
      <w:lvlJc w:val="left"/>
      <w:pPr>
        <w:ind w:left="831" w:hanging="720"/>
      </w:pPr>
      <w:rPr>
        <w:rFonts w:ascii="Bahnschrift" w:hAnsi="Bahnschrift" w:cstheme="minorBidi" w:hint="default"/>
        <w:b w:val="0"/>
      </w:rPr>
    </w:lvl>
    <w:lvl w:ilvl="4">
      <w:start w:val="1"/>
      <w:numFmt w:val="decimal"/>
      <w:lvlText w:val="%1.%2.%3.%4.%5."/>
      <w:lvlJc w:val="left"/>
      <w:pPr>
        <w:ind w:left="1228" w:hanging="1080"/>
      </w:pPr>
      <w:rPr>
        <w:rFonts w:ascii="Bahnschrift" w:hAnsi="Bahnschrift" w:cstheme="minorBidi" w:hint="default"/>
        <w:b w:val="0"/>
      </w:rPr>
    </w:lvl>
    <w:lvl w:ilvl="5">
      <w:start w:val="1"/>
      <w:numFmt w:val="decimal"/>
      <w:lvlText w:val="%1.%2.%3.%4.%5.%6."/>
      <w:lvlJc w:val="left"/>
      <w:pPr>
        <w:ind w:left="1265" w:hanging="1080"/>
      </w:pPr>
      <w:rPr>
        <w:rFonts w:ascii="Bahnschrift" w:hAnsi="Bahnschrift" w:cstheme="minorBidi" w:hint="default"/>
        <w:b w:val="0"/>
      </w:rPr>
    </w:lvl>
    <w:lvl w:ilvl="6">
      <w:start w:val="1"/>
      <w:numFmt w:val="decimal"/>
      <w:lvlText w:val="%1.%2.%3.%4.%5.%6.%7."/>
      <w:lvlJc w:val="left"/>
      <w:pPr>
        <w:ind w:left="1302" w:hanging="1080"/>
      </w:pPr>
      <w:rPr>
        <w:rFonts w:ascii="Bahnschrift" w:hAnsi="Bahnschrift" w:cstheme="minorBidi" w:hint="default"/>
        <w:b w:val="0"/>
      </w:rPr>
    </w:lvl>
    <w:lvl w:ilvl="7">
      <w:start w:val="1"/>
      <w:numFmt w:val="decimal"/>
      <w:lvlText w:val="%1.%2.%3.%4.%5.%6.%7.%8."/>
      <w:lvlJc w:val="left"/>
      <w:pPr>
        <w:ind w:left="1699" w:hanging="1440"/>
      </w:pPr>
      <w:rPr>
        <w:rFonts w:ascii="Bahnschrift" w:hAnsi="Bahnschrift" w:cstheme="minorBidi" w:hint="default"/>
        <w:b w:val="0"/>
      </w:rPr>
    </w:lvl>
    <w:lvl w:ilvl="8">
      <w:start w:val="1"/>
      <w:numFmt w:val="decimal"/>
      <w:lvlText w:val="%1.%2.%3.%4.%5.%6.%7.%8.%9."/>
      <w:lvlJc w:val="left"/>
      <w:pPr>
        <w:ind w:left="1736" w:hanging="1440"/>
      </w:pPr>
      <w:rPr>
        <w:rFonts w:ascii="Bahnschrift" w:hAnsi="Bahnschrift" w:cstheme="minorBidi" w:hint="default"/>
        <w:b w:val="0"/>
      </w:rPr>
    </w:lvl>
  </w:abstractNum>
  <w:num w:numId="1">
    <w:abstractNumId w:val="11"/>
  </w:num>
  <w:num w:numId="2">
    <w:abstractNumId w:val="9"/>
  </w:num>
  <w:num w:numId="3">
    <w:abstractNumId w:val="10"/>
  </w:num>
  <w:num w:numId="4">
    <w:abstractNumId w:val="7"/>
  </w:num>
  <w:num w:numId="5">
    <w:abstractNumId w:val="7"/>
    <w:lvlOverride w:ilvl="0">
      <w:startOverride w:val="1"/>
    </w:lvlOverride>
  </w:num>
  <w:num w:numId="6">
    <w:abstractNumId w:val="3"/>
  </w:num>
  <w:num w:numId="7">
    <w:abstractNumId w:val="3"/>
    <w:lvlOverride w:ilvl="0">
      <w:startOverride w:val="1"/>
    </w:lvlOverride>
  </w:num>
  <w:num w:numId="8">
    <w:abstractNumId w:val="7"/>
    <w:lvlOverride w:ilvl="0">
      <w:startOverride w:val="1"/>
    </w:lvlOverride>
  </w:num>
  <w:num w:numId="9">
    <w:abstractNumId w:val="7"/>
    <w:lvlOverride w:ilvl="0">
      <w:startOverride w:val="1"/>
    </w:lvlOverride>
  </w:num>
  <w:num w:numId="10">
    <w:abstractNumId w:val="3"/>
    <w:lvlOverride w:ilvl="0">
      <w:startOverride w:val="1"/>
    </w:lvlOverride>
  </w:num>
  <w:num w:numId="11">
    <w:abstractNumId w:val="18"/>
    <w:lvlOverride w:ilvl="0">
      <w:startOverride w:val="1"/>
    </w:lvlOverride>
  </w:num>
  <w:num w:numId="12">
    <w:abstractNumId w:val="18"/>
    <w:lvlOverride w:ilvl="0">
      <w:startOverride w:val="1"/>
    </w:lvlOverride>
  </w:num>
  <w:num w:numId="13">
    <w:abstractNumId w:val="3"/>
    <w:lvlOverride w:ilvl="0">
      <w:startOverride w:val="1"/>
    </w:lvlOverride>
  </w:num>
  <w:num w:numId="14">
    <w:abstractNumId w:val="7"/>
    <w:lvlOverride w:ilvl="0">
      <w:startOverride w:val="1"/>
    </w:lvlOverride>
  </w:num>
  <w:num w:numId="15">
    <w:abstractNumId w:val="3"/>
    <w:lvlOverride w:ilvl="0">
      <w:startOverride w:val="1"/>
    </w:lvlOverride>
  </w:num>
  <w:num w:numId="16">
    <w:abstractNumId w:val="18"/>
    <w:lvlOverride w:ilvl="0">
      <w:startOverride w:val="1"/>
    </w:lvlOverride>
  </w:num>
  <w:num w:numId="17">
    <w:abstractNumId w:val="3"/>
    <w:lvlOverride w:ilvl="0">
      <w:startOverride w:val="1"/>
    </w:lvlOverride>
  </w:num>
  <w:num w:numId="18">
    <w:abstractNumId w:val="7"/>
    <w:lvlOverride w:ilvl="0">
      <w:startOverride w:val="1"/>
    </w:lvlOverride>
  </w:num>
  <w:num w:numId="19">
    <w:abstractNumId w:val="3"/>
    <w:lvlOverride w:ilvl="0">
      <w:startOverride w:val="1"/>
    </w:lvlOverride>
  </w:num>
  <w:num w:numId="20">
    <w:abstractNumId w:val="7"/>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7"/>
    <w:lvlOverride w:ilvl="0">
      <w:startOverride w:val="1"/>
    </w:lvlOverride>
  </w:num>
  <w:num w:numId="24">
    <w:abstractNumId w:val="3"/>
    <w:lvlOverride w:ilvl="0">
      <w:startOverride w:val="1"/>
    </w:lvlOverride>
  </w:num>
  <w:num w:numId="25">
    <w:abstractNumId w:val="6"/>
  </w:num>
  <w:num w:numId="26">
    <w:abstractNumId w:val="7"/>
    <w:lvlOverride w:ilvl="0">
      <w:startOverride w:val="2"/>
    </w:lvlOverride>
  </w:num>
  <w:num w:numId="27">
    <w:abstractNumId w:val="3"/>
    <w:lvlOverride w:ilvl="0">
      <w:startOverride w:val="1"/>
    </w:lvlOverride>
  </w:num>
  <w:num w:numId="28">
    <w:abstractNumId w:val="7"/>
    <w:lvlOverride w:ilvl="0">
      <w:startOverride w:val="1"/>
    </w:lvlOverride>
  </w:num>
  <w:num w:numId="29">
    <w:abstractNumId w:val="3"/>
    <w:lvlOverride w:ilvl="0">
      <w:startOverride w:val="1"/>
    </w:lvlOverride>
  </w:num>
  <w:num w:numId="30">
    <w:abstractNumId w:val="7"/>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7"/>
    <w:lvlOverride w:ilvl="0">
      <w:startOverride w:val="1"/>
    </w:lvlOverride>
  </w:num>
  <w:num w:numId="35">
    <w:abstractNumId w:val="12"/>
  </w:num>
  <w:num w:numId="36">
    <w:abstractNumId w:val="3"/>
    <w:lvlOverride w:ilvl="0">
      <w:startOverride w:val="1"/>
    </w:lvlOverride>
  </w:num>
  <w:num w:numId="37">
    <w:abstractNumId w:val="18"/>
    <w:lvlOverride w:ilvl="0">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num>
  <w:num w:numId="45">
    <w:abstractNumId w:val="7"/>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18"/>
    <w:lvlOverride w:ilvl="0">
      <w:startOverride w:val="1"/>
    </w:lvlOverride>
  </w:num>
  <w:num w:numId="53">
    <w:abstractNumId w:val="18"/>
  </w:num>
  <w:num w:numId="54">
    <w:abstractNumId w:val="18"/>
    <w:lvlOverride w:ilvl="0">
      <w:startOverride w:val="1"/>
    </w:lvlOverride>
  </w:num>
  <w:num w:numId="55">
    <w:abstractNumId w:val="3"/>
    <w:lvlOverride w:ilvl="0">
      <w:startOverride w:val="1"/>
    </w:lvlOverride>
  </w:num>
  <w:num w:numId="56">
    <w:abstractNumId w:val="3"/>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3"/>
    <w:lvlOverride w:ilvl="0">
      <w:startOverride w:val="1"/>
    </w:lvlOverride>
  </w:num>
  <w:num w:numId="60">
    <w:abstractNumId w:val="18"/>
    <w:lvlOverride w:ilvl="0">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num>
  <w:num w:numId="63">
    <w:abstractNumId w:val="15"/>
  </w:num>
  <w:num w:numId="64">
    <w:abstractNumId w:val="14"/>
  </w:num>
  <w:num w:numId="65">
    <w:abstractNumId w:val="20"/>
  </w:num>
  <w:num w:numId="66">
    <w:abstractNumId w:val="19"/>
  </w:num>
  <w:num w:numId="67">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num>
  <w:num w:numId="71">
    <w:abstractNumId w:val="3"/>
    <w:lvlOverride w:ilvl="0">
      <w:startOverride w:val="1"/>
    </w:lvlOverride>
  </w:num>
  <w:num w:numId="72">
    <w:abstractNumId w:val="7"/>
    <w:lvlOverride w:ilvl="0">
      <w:startOverride w:val="1"/>
    </w:lvlOverride>
  </w:num>
  <w:num w:numId="73">
    <w:abstractNumId w:val="3"/>
    <w:lvlOverride w:ilvl="0">
      <w:startOverride w:val="1"/>
    </w:lvlOverride>
  </w:num>
  <w:num w:numId="74">
    <w:abstractNumId w:val="3"/>
    <w:lvlOverride w:ilvl="0">
      <w:startOverride w:val="1"/>
    </w:lvlOverride>
  </w:num>
  <w:num w:numId="75">
    <w:abstractNumId w:val="22"/>
  </w:num>
  <w:num w:numId="76">
    <w:abstractNumId w:val="3"/>
    <w:lvlOverride w:ilvl="0">
      <w:startOverride w:val="1"/>
    </w:lvlOverride>
  </w:num>
  <w:num w:numId="77">
    <w:abstractNumId w:val="18"/>
    <w:lvlOverride w:ilvl="0">
      <w:startOverride w:val="1"/>
    </w:lvlOverride>
  </w:num>
  <w:num w:numId="78">
    <w:abstractNumId w:val="13"/>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num>
  <w:num w:numId="82">
    <w:abstractNumId w:val="3"/>
  </w:num>
  <w:num w:numId="83">
    <w:abstractNumId w:val="3"/>
  </w:num>
  <w:num w:numId="84">
    <w:abstractNumId w:val="21"/>
    <w:lvlOverride w:ilvl="0">
      <w:startOverride w:val="1"/>
    </w:lvlOverride>
    <w:lvlOverride w:ilvl="1"/>
    <w:lvlOverride w:ilvl="2"/>
    <w:lvlOverride w:ilvl="3"/>
    <w:lvlOverride w:ilvl="4"/>
    <w:lvlOverride w:ilvl="5"/>
    <w:lvlOverride w:ilvl="6"/>
    <w:lvlOverride w:ilvl="7"/>
    <w:lvlOverride w:ilvl="8"/>
  </w:num>
  <w:num w:numId="85">
    <w:abstractNumId w:val="9"/>
    <w:lvlOverride w:ilvl="0">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445B"/>
    <w:rsid w:val="0001285D"/>
    <w:rsid w:val="0001414C"/>
    <w:rsid w:val="00014630"/>
    <w:rsid w:val="0001794F"/>
    <w:rsid w:val="00017990"/>
    <w:rsid w:val="00021C6F"/>
    <w:rsid w:val="00023CE7"/>
    <w:rsid w:val="000307D3"/>
    <w:rsid w:val="00034894"/>
    <w:rsid w:val="0003593D"/>
    <w:rsid w:val="00042ACE"/>
    <w:rsid w:val="000479C6"/>
    <w:rsid w:val="00050A7E"/>
    <w:rsid w:val="000518A0"/>
    <w:rsid w:val="00052289"/>
    <w:rsid w:val="00053EA5"/>
    <w:rsid w:val="00060C20"/>
    <w:rsid w:val="00062715"/>
    <w:rsid w:val="000649CD"/>
    <w:rsid w:val="00065E6E"/>
    <w:rsid w:val="0006600F"/>
    <w:rsid w:val="00066CCC"/>
    <w:rsid w:val="00070C25"/>
    <w:rsid w:val="000729DF"/>
    <w:rsid w:val="00073192"/>
    <w:rsid w:val="0007435A"/>
    <w:rsid w:val="00074A9A"/>
    <w:rsid w:val="0007569D"/>
    <w:rsid w:val="00080C23"/>
    <w:rsid w:val="00081B5A"/>
    <w:rsid w:val="00083060"/>
    <w:rsid w:val="000836B7"/>
    <w:rsid w:val="00092773"/>
    <w:rsid w:val="00093C04"/>
    <w:rsid w:val="000A08EE"/>
    <w:rsid w:val="000A2883"/>
    <w:rsid w:val="000A37EA"/>
    <w:rsid w:val="000A3D64"/>
    <w:rsid w:val="000A5BCB"/>
    <w:rsid w:val="000B0AAE"/>
    <w:rsid w:val="000C5ABC"/>
    <w:rsid w:val="000C6B2B"/>
    <w:rsid w:val="000C74C9"/>
    <w:rsid w:val="000D1F37"/>
    <w:rsid w:val="000D2481"/>
    <w:rsid w:val="000D4D2C"/>
    <w:rsid w:val="000D658E"/>
    <w:rsid w:val="000E587B"/>
    <w:rsid w:val="000E799D"/>
    <w:rsid w:val="000F4244"/>
    <w:rsid w:val="000F7499"/>
    <w:rsid w:val="00100F0A"/>
    <w:rsid w:val="00103256"/>
    <w:rsid w:val="00110217"/>
    <w:rsid w:val="00111FD4"/>
    <w:rsid w:val="00112C98"/>
    <w:rsid w:val="001135DC"/>
    <w:rsid w:val="00113823"/>
    <w:rsid w:val="00115B37"/>
    <w:rsid w:val="00120996"/>
    <w:rsid w:val="00121FEE"/>
    <w:rsid w:val="0012598C"/>
    <w:rsid w:val="00125FCF"/>
    <w:rsid w:val="001325C1"/>
    <w:rsid w:val="00134454"/>
    <w:rsid w:val="0013527E"/>
    <w:rsid w:val="001463E7"/>
    <w:rsid w:val="00147280"/>
    <w:rsid w:val="001509D7"/>
    <w:rsid w:val="00155256"/>
    <w:rsid w:val="00155505"/>
    <w:rsid w:val="001555CF"/>
    <w:rsid w:val="00163DD7"/>
    <w:rsid w:val="00170642"/>
    <w:rsid w:val="00170D32"/>
    <w:rsid w:val="00171834"/>
    <w:rsid w:val="00173EFC"/>
    <w:rsid w:val="0017629A"/>
    <w:rsid w:val="001814C5"/>
    <w:rsid w:val="001832B9"/>
    <w:rsid w:val="001863EA"/>
    <w:rsid w:val="0018752C"/>
    <w:rsid w:val="00187D19"/>
    <w:rsid w:val="001902EC"/>
    <w:rsid w:val="00191685"/>
    <w:rsid w:val="0019379C"/>
    <w:rsid w:val="00197885"/>
    <w:rsid w:val="00197CBB"/>
    <w:rsid w:val="001A0C84"/>
    <w:rsid w:val="001A32D7"/>
    <w:rsid w:val="001A763A"/>
    <w:rsid w:val="001B1AC0"/>
    <w:rsid w:val="001B6A6B"/>
    <w:rsid w:val="001B72BE"/>
    <w:rsid w:val="001B7C45"/>
    <w:rsid w:val="001C12CC"/>
    <w:rsid w:val="001C1C3C"/>
    <w:rsid w:val="001C1EFD"/>
    <w:rsid w:val="001C3F05"/>
    <w:rsid w:val="001C43D0"/>
    <w:rsid w:val="001D05CD"/>
    <w:rsid w:val="001D1245"/>
    <w:rsid w:val="001F0345"/>
    <w:rsid w:val="001F64AC"/>
    <w:rsid w:val="00200A27"/>
    <w:rsid w:val="0020148B"/>
    <w:rsid w:val="00216348"/>
    <w:rsid w:val="00221638"/>
    <w:rsid w:val="00223275"/>
    <w:rsid w:val="00226310"/>
    <w:rsid w:val="002275CE"/>
    <w:rsid w:val="00230DE9"/>
    <w:rsid w:val="002318AB"/>
    <w:rsid w:val="00241D9C"/>
    <w:rsid w:val="00241E3C"/>
    <w:rsid w:val="00244022"/>
    <w:rsid w:val="00244487"/>
    <w:rsid w:val="002500B4"/>
    <w:rsid w:val="00262074"/>
    <w:rsid w:val="00270B17"/>
    <w:rsid w:val="00272E3F"/>
    <w:rsid w:val="0027462C"/>
    <w:rsid w:val="002767DF"/>
    <w:rsid w:val="002819A3"/>
    <w:rsid w:val="00284892"/>
    <w:rsid w:val="00292CAA"/>
    <w:rsid w:val="00295552"/>
    <w:rsid w:val="0029797C"/>
    <w:rsid w:val="00297EB3"/>
    <w:rsid w:val="002A2994"/>
    <w:rsid w:val="002A2CDE"/>
    <w:rsid w:val="002A3574"/>
    <w:rsid w:val="002A50F6"/>
    <w:rsid w:val="002B20B0"/>
    <w:rsid w:val="002B3B39"/>
    <w:rsid w:val="002B5872"/>
    <w:rsid w:val="002B6782"/>
    <w:rsid w:val="002C1DB9"/>
    <w:rsid w:val="002C253C"/>
    <w:rsid w:val="002C5FAF"/>
    <w:rsid w:val="002D012E"/>
    <w:rsid w:val="002D2452"/>
    <w:rsid w:val="002D273D"/>
    <w:rsid w:val="002D2F12"/>
    <w:rsid w:val="002D4B0D"/>
    <w:rsid w:val="002D64F0"/>
    <w:rsid w:val="002E213E"/>
    <w:rsid w:val="002E3748"/>
    <w:rsid w:val="002E4CF0"/>
    <w:rsid w:val="002E65D3"/>
    <w:rsid w:val="002E735C"/>
    <w:rsid w:val="002F4BA4"/>
    <w:rsid w:val="002F5524"/>
    <w:rsid w:val="002F56CF"/>
    <w:rsid w:val="003016B1"/>
    <w:rsid w:val="00301EA8"/>
    <w:rsid w:val="00302192"/>
    <w:rsid w:val="0030482C"/>
    <w:rsid w:val="00305D5C"/>
    <w:rsid w:val="00306C3B"/>
    <w:rsid w:val="0031115A"/>
    <w:rsid w:val="003144B0"/>
    <w:rsid w:val="00317F1D"/>
    <w:rsid w:val="00321B53"/>
    <w:rsid w:val="003322E2"/>
    <w:rsid w:val="003327C2"/>
    <w:rsid w:val="00341066"/>
    <w:rsid w:val="00342663"/>
    <w:rsid w:val="0034267D"/>
    <w:rsid w:val="003439DD"/>
    <w:rsid w:val="00344501"/>
    <w:rsid w:val="00347275"/>
    <w:rsid w:val="003517DE"/>
    <w:rsid w:val="00354EEE"/>
    <w:rsid w:val="00356D90"/>
    <w:rsid w:val="00357D01"/>
    <w:rsid w:val="0036205B"/>
    <w:rsid w:val="003636A2"/>
    <w:rsid w:val="0036572F"/>
    <w:rsid w:val="003709F7"/>
    <w:rsid w:val="00373709"/>
    <w:rsid w:val="00381AD1"/>
    <w:rsid w:val="00382315"/>
    <w:rsid w:val="00384086"/>
    <w:rsid w:val="00384DA3"/>
    <w:rsid w:val="00385E23"/>
    <w:rsid w:val="00385F18"/>
    <w:rsid w:val="00390B47"/>
    <w:rsid w:val="003925AC"/>
    <w:rsid w:val="00394C93"/>
    <w:rsid w:val="00396615"/>
    <w:rsid w:val="003A43A3"/>
    <w:rsid w:val="003A5883"/>
    <w:rsid w:val="003A7259"/>
    <w:rsid w:val="003B0CBC"/>
    <w:rsid w:val="003B18C9"/>
    <w:rsid w:val="003B3416"/>
    <w:rsid w:val="003B5475"/>
    <w:rsid w:val="003C094D"/>
    <w:rsid w:val="003C3AC5"/>
    <w:rsid w:val="003C461B"/>
    <w:rsid w:val="003C6D2D"/>
    <w:rsid w:val="003C6FE1"/>
    <w:rsid w:val="003E05AE"/>
    <w:rsid w:val="003E17F0"/>
    <w:rsid w:val="003E1DB0"/>
    <w:rsid w:val="003E3BDD"/>
    <w:rsid w:val="003F2DDC"/>
    <w:rsid w:val="00400B29"/>
    <w:rsid w:val="00404C44"/>
    <w:rsid w:val="0040799D"/>
    <w:rsid w:val="00410DFD"/>
    <w:rsid w:val="0041243B"/>
    <w:rsid w:val="00415CBE"/>
    <w:rsid w:val="004162BC"/>
    <w:rsid w:val="00416D5A"/>
    <w:rsid w:val="004173AE"/>
    <w:rsid w:val="00417612"/>
    <w:rsid w:val="00430D9E"/>
    <w:rsid w:val="0043134E"/>
    <w:rsid w:val="004321BE"/>
    <w:rsid w:val="00432FAE"/>
    <w:rsid w:val="00436F8D"/>
    <w:rsid w:val="0043774F"/>
    <w:rsid w:val="004422CE"/>
    <w:rsid w:val="00447D99"/>
    <w:rsid w:val="00450EB8"/>
    <w:rsid w:val="004516FA"/>
    <w:rsid w:val="004522A1"/>
    <w:rsid w:val="00455B33"/>
    <w:rsid w:val="004568E4"/>
    <w:rsid w:val="00457A34"/>
    <w:rsid w:val="00457D79"/>
    <w:rsid w:val="00467882"/>
    <w:rsid w:val="00471B27"/>
    <w:rsid w:val="00473A01"/>
    <w:rsid w:val="00473D30"/>
    <w:rsid w:val="00473F6B"/>
    <w:rsid w:val="0047467B"/>
    <w:rsid w:val="00475AAC"/>
    <w:rsid w:val="00477FA3"/>
    <w:rsid w:val="004837D8"/>
    <w:rsid w:val="00490CBC"/>
    <w:rsid w:val="00493633"/>
    <w:rsid w:val="00493C09"/>
    <w:rsid w:val="00494272"/>
    <w:rsid w:val="0049570C"/>
    <w:rsid w:val="004960E1"/>
    <w:rsid w:val="00496711"/>
    <w:rsid w:val="004975ED"/>
    <w:rsid w:val="004A2BDB"/>
    <w:rsid w:val="004A49C1"/>
    <w:rsid w:val="004A500A"/>
    <w:rsid w:val="004A6AF3"/>
    <w:rsid w:val="004A6DA7"/>
    <w:rsid w:val="004B4CE9"/>
    <w:rsid w:val="004B7488"/>
    <w:rsid w:val="004C0E1D"/>
    <w:rsid w:val="004C1B2D"/>
    <w:rsid w:val="004C4B3E"/>
    <w:rsid w:val="004D0AA9"/>
    <w:rsid w:val="004D22E3"/>
    <w:rsid w:val="004D2D43"/>
    <w:rsid w:val="004D35D2"/>
    <w:rsid w:val="004D5A0E"/>
    <w:rsid w:val="004E009E"/>
    <w:rsid w:val="004E0BD8"/>
    <w:rsid w:val="004E5989"/>
    <w:rsid w:val="004F088D"/>
    <w:rsid w:val="004F19BB"/>
    <w:rsid w:val="004F2596"/>
    <w:rsid w:val="004F5C01"/>
    <w:rsid w:val="004F63B4"/>
    <w:rsid w:val="00500812"/>
    <w:rsid w:val="0050274A"/>
    <w:rsid w:val="005037EC"/>
    <w:rsid w:val="005149DB"/>
    <w:rsid w:val="00515101"/>
    <w:rsid w:val="00516AD9"/>
    <w:rsid w:val="005175A0"/>
    <w:rsid w:val="00524F1E"/>
    <w:rsid w:val="005253FB"/>
    <w:rsid w:val="00530CAA"/>
    <w:rsid w:val="00541DA8"/>
    <w:rsid w:val="005469D5"/>
    <w:rsid w:val="00547318"/>
    <w:rsid w:val="0055046C"/>
    <w:rsid w:val="0055317F"/>
    <w:rsid w:val="00553D74"/>
    <w:rsid w:val="00555CEC"/>
    <w:rsid w:val="00557CB8"/>
    <w:rsid w:val="005625C2"/>
    <w:rsid w:val="0056481F"/>
    <w:rsid w:val="0057429A"/>
    <w:rsid w:val="00576D49"/>
    <w:rsid w:val="00580083"/>
    <w:rsid w:val="00581C14"/>
    <w:rsid w:val="00581EDD"/>
    <w:rsid w:val="00584E90"/>
    <w:rsid w:val="00584F9D"/>
    <w:rsid w:val="00586657"/>
    <w:rsid w:val="005933CB"/>
    <w:rsid w:val="00593C25"/>
    <w:rsid w:val="0059561F"/>
    <w:rsid w:val="005968E9"/>
    <w:rsid w:val="005A0A0C"/>
    <w:rsid w:val="005A1272"/>
    <w:rsid w:val="005A178D"/>
    <w:rsid w:val="005A19CF"/>
    <w:rsid w:val="005A269D"/>
    <w:rsid w:val="005A329F"/>
    <w:rsid w:val="005A7DE4"/>
    <w:rsid w:val="005B147B"/>
    <w:rsid w:val="005B2B6C"/>
    <w:rsid w:val="005B34FE"/>
    <w:rsid w:val="005B5871"/>
    <w:rsid w:val="005B5BA7"/>
    <w:rsid w:val="005C2F01"/>
    <w:rsid w:val="005C6175"/>
    <w:rsid w:val="005D2335"/>
    <w:rsid w:val="005D2930"/>
    <w:rsid w:val="005D4855"/>
    <w:rsid w:val="005D63CD"/>
    <w:rsid w:val="005D7EA1"/>
    <w:rsid w:val="005E5ABF"/>
    <w:rsid w:val="005E7B56"/>
    <w:rsid w:val="005F0B7F"/>
    <w:rsid w:val="005F0C33"/>
    <w:rsid w:val="005F2A5F"/>
    <w:rsid w:val="005F5111"/>
    <w:rsid w:val="005F52D4"/>
    <w:rsid w:val="005F7A33"/>
    <w:rsid w:val="00602A59"/>
    <w:rsid w:val="00607C40"/>
    <w:rsid w:val="0061008C"/>
    <w:rsid w:val="00610A45"/>
    <w:rsid w:val="00614792"/>
    <w:rsid w:val="0061721E"/>
    <w:rsid w:val="0062082C"/>
    <w:rsid w:val="006279D6"/>
    <w:rsid w:val="00634D85"/>
    <w:rsid w:val="00635695"/>
    <w:rsid w:val="006364F5"/>
    <w:rsid w:val="006378CF"/>
    <w:rsid w:val="00642C54"/>
    <w:rsid w:val="00644471"/>
    <w:rsid w:val="00647A96"/>
    <w:rsid w:val="00652A0A"/>
    <w:rsid w:val="0066172A"/>
    <w:rsid w:val="006628A5"/>
    <w:rsid w:val="0066338D"/>
    <w:rsid w:val="006639F9"/>
    <w:rsid w:val="00663D66"/>
    <w:rsid w:val="00667332"/>
    <w:rsid w:val="006675AE"/>
    <w:rsid w:val="00671CDC"/>
    <w:rsid w:val="006727FE"/>
    <w:rsid w:val="00673F0B"/>
    <w:rsid w:val="00675511"/>
    <w:rsid w:val="00675CB5"/>
    <w:rsid w:val="00676F51"/>
    <w:rsid w:val="00685C98"/>
    <w:rsid w:val="0068615D"/>
    <w:rsid w:val="00687243"/>
    <w:rsid w:val="006901C8"/>
    <w:rsid w:val="00693939"/>
    <w:rsid w:val="00696973"/>
    <w:rsid w:val="006A1250"/>
    <w:rsid w:val="006A1D09"/>
    <w:rsid w:val="006A218C"/>
    <w:rsid w:val="006A5F11"/>
    <w:rsid w:val="006A784F"/>
    <w:rsid w:val="006B0509"/>
    <w:rsid w:val="006B0FEB"/>
    <w:rsid w:val="006B126E"/>
    <w:rsid w:val="006B318B"/>
    <w:rsid w:val="006B65A9"/>
    <w:rsid w:val="006C1A27"/>
    <w:rsid w:val="006C251D"/>
    <w:rsid w:val="006C2A2F"/>
    <w:rsid w:val="006C5845"/>
    <w:rsid w:val="006D05FB"/>
    <w:rsid w:val="006D3219"/>
    <w:rsid w:val="006D471D"/>
    <w:rsid w:val="006D4E1B"/>
    <w:rsid w:val="006D6009"/>
    <w:rsid w:val="006D7D05"/>
    <w:rsid w:val="006E2700"/>
    <w:rsid w:val="006E33C4"/>
    <w:rsid w:val="006F17B9"/>
    <w:rsid w:val="006F2450"/>
    <w:rsid w:val="007015C2"/>
    <w:rsid w:val="00705F2E"/>
    <w:rsid w:val="00706075"/>
    <w:rsid w:val="0070662F"/>
    <w:rsid w:val="0071379B"/>
    <w:rsid w:val="00715211"/>
    <w:rsid w:val="00715F9D"/>
    <w:rsid w:val="007206AE"/>
    <w:rsid w:val="00720937"/>
    <w:rsid w:val="007213C6"/>
    <w:rsid w:val="00722392"/>
    <w:rsid w:val="00723973"/>
    <w:rsid w:val="00730333"/>
    <w:rsid w:val="00733EB6"/>
    <w:rsid w:val="007347EC"/>
    <w:rsid w:val="00743CB0"/>
    <w:rsid w:val="00747247"/>
    <w:rsid w:val="00747C84"/>
    <w:rsid w:val="00753946"/>
    <w:rsid w:val="007619BF"/>
    <w:rsid w:val="00762303"/>
    <w:rsid w:val="00765CD8"/>
    <w:rsid w:val="007667C8"/>
    <w:rsid w:val="007736C6"/>
    <w:rsid w:val="00774987"/>
    <w:rsid w:val="0077700C"/>
    <w:rsid w:val="00781509"/>
    <w:rsid w:val="00781B28"/>
    <w:rsid w:val="00782008"/>
    <w:rsid w:val="00791B74"/>
    <w:rsid w:val="00791BE2"/>
    <w:rsid w:val="0079207F"/>
    <w:rsid w:val="007927BF"/>
    <w:rsid w:val="00794699"/>
    <w:rsid w:val="00794879"/>
    <w:rsid w:val="00795AC8"/>
    <w:rsid w:val="007A06EE"/>
    <w:rsid w:val="007A29AE"/>
    <w:rsid w:val="007B114F"/>
    <w:rsid w:val="007B1224"/>
    <w:rsid w:val="007B551E"/>
    <w:rsid w:val="007B66D6"/>
    <w:rsid w:val="007B756E"/>
    <w:rsid w:val="007C0AE8"/>
    <w:rsid w:val="007C15B6"/>
    <w:rsid w:val="007C52C3"/>
    <w:rsid w:val="007C7952"/>
    <w:rsid w:val="007D67F0"/>
    <w:rsid w:val="007E073A"/>
    <w:rsid w:val="007E1600"/>
    <w:rsid w:val="007E1EB6"/>
    <w:rsid w:val="007E5CFD"/>
    <w:rsid w:val="007F0586"/>
    <w:rsid w:val="007F153F"/>
    <w:rsid w:val="007F1CC6"/>
    <w:rsid w:val="007F4040"/>
    <w:rsid w:val="007F70C8"/>
    <w:rsid w:val="007F728E"/>
    <w:rsid w:val="00801A5D"/>
    <w:rsid w:val="00804F04"/>
    <w:rsid w:val="0080582A"/>
    <w:rsid w:val="00807600"/>
    <w:rsid w:val="00810907"/>
    <w:rsid w:val="00812754"/>
    <w:rsid w:val="008130C7"/>
    <w:rsid w:val="00815FE8"/>
    <w:rsid w:val="0082259F"/>
    <w:rsid w:val="0082540F"/>
    <w:rsid w:val="008267E1"/>
    <w:rsid w:val="00826D1F"/>
    <w:rsid w:val="008278FB"/>
    <w:rsid w:val="008325FA"/>
    <w:rsid w:val="00837517"/>
    <w:rsid w:val="00842750"/>
    <w:rsid w:val="00845B0F"/>
    <w:rsid w:val="00847AD9"/>
    <w:rsid w:val="008569CF"/>
    <w:rsid w:val="008614DC"/>
    <w:rsid w:val="00876189"/>
    <w:rsid w:val="0087647C"/>
    <w:rsid w:val="00877825"/>
    <w:rsid w:val="00880A7C"/>
    <w:rsid w:val="00883234"/>
    <w:rsid w:val="00884050"/>
    <w:rsid w:val="00884A25"/>
    <w:rsid w:val="00886073"/>
    <w:rsid w:val="00891B36"/>
    <w:rsid w:val="00891C1C"/>
    <w:rsid w:val="00891D10"/>
    <w:rsid w:val="00892291"/>
    <w:rsid w:val="008945A8"/>
    <w:rsid w:val="0089464B"/>
    <w:rsid w:val="00896AA9"/>
    <w:rsid w:val="008974DB"/>
    <w:rsid w:val="008A431F"/>
    <w:rsid w:val="008A5E9D"/>
    <w:rsid w:val="008A72DD"/>
    <w:rsid w:val="008B0002"/>
    <w:rsid w:val="008B09D6"/>
    <w:rsid w:val="008B1E70"/>
    <w:rsid w:val="008B694B"/>
    <w:rsid w:val="008B6D11"/>
    <w:rsid w:val="008B6F12"/>
    <w:rsid w:val="008C0DBF"/>
    <w:rsid w:val="008C0FA1"/>
    <w:rsid w:val="008C2563"/>
    <w:rsid w:val="008C3EC4"/>
    <w:rsid w:val="008D17EC"/>
    <w:rsid w:val="008D5E0B"/>
    <w:rsid w:val="008D6FBC"/>
    <w:rsid w:val="008E09DB"/>
    <w:rsid w:val="008E2D98"/>
    <w:rsid w:val="008E7BEC"/>
    <w:rsid w:val="008F1477"/>
    <w:rsid w:val="008F2B8E"/>
    <w:rsid w:val="008F3C13"/>
    <w:rsid w:val="008F4144"/>
    <w:rsid w:val="008F55D2"/>
    <w:rsid w:val="00900F74"/>
    <w:rsid w:val="00907E2D"/>
    <w:rsid w:val="00912E09"/>
    <w:rsid w:val="0091558E"/>
    <w:rsid w:val="009159B0"/>
    <w:rsid w:val="00915A9C"/>
    <w:rsid w:val="0091618D"/>
    <w:rsid w:val="009161D6"/>
    <w:rsid w:val="00916E8C"/>
    <w:rsid w:val="009176BD"/>
    <w:rsid w:val="00923402"/>
    <w:rsid w:val="009244DE"/>
    <w:rsid w:val="00924BA2"/>
    <w:rsid w:val="00927CD1"/>
    <w:rsid w:val="00931254"/>
    <w:rsid w:val="0093200F"/>
    <w:rsid w:val="00934259"/>
    <w:rsid w:val="0093436C"/>
    <w:rsid w:val="009409CA"/>
    <w:rsid w:val="00942A81"/>
    <w:rsid w:val="00953442"/>
    <w:rsid w:val="00956290"/>
    <w:rsid w:val="00957171"/>
    <w:rsid w:val="00957C9F"/>
    <w:rsid w:val="00961D5D"/>
    <w:rsid w:val="00962F7A"/>
    <w:rsid w:val="009704D2"/>
    <w:rsid w:val="00974E48"/>
    <w:rsid w:val="00984029"/>
    <w:rsid w:val="0098430D"/>
    <w:rsid w:val="0098442D"/>
    <w:rsid w:val="00985869"/>
    <w:rsid w:val="00986F45"/>
    <w:rsid w:val="00990E43"/>
    <w:rsid w:val="0099161D"/>
    <w:rsid w:val="00994B77"/>
    <w:rsid w:val="00996376"/>
    <w:rsid w:val="009A0F99"/>
    <w:rsid w:val="009A0FEC"/>
    <w:rsid w:val="009A1C4B"/>
    <w:rsid w:val="009A3127"/>
    <w:rsid w:val="009A7AB0"/>
    <w:rsid w:val="009B1294"/>
    <w:rsid w:val="009B19AE"/>
    <w:rsid w:val="009B5DBA"/>
    <w:rsid w:val="009B5F50"/>
    <w:rsid w:val="009B64C5"/>
    <w:rsid w:val="009C00BA"/>
    <w:rsid w:val="009C324F"/>
    <w:rsid w:val="009C3D1E"/>
    <w:rsid w:val="009C40E6"/>
    <w:rsid w:val="009D0F35"/>
    <w:rsid w:val="009D33A0"/>
    <w:rsid w:val="009D37EE"/>
    <w:rsid w:val="009D41F9"/>
    <w:rsid w:val="009D7BC2"/>
    <w:rsid w:val="009E1291"/>
    <w:rsid w:val="009E18B8"/>
    <w:rsid w:val="009E4BCB"/>
    <w:rsid w:val="009E68C1"/>
    <w:rsid w:val="009E722C"/>
    <w:rsid w:val="009E77DE"/>
    <w:rsid w:val="009F21F0"/>
    <w:rsid w:val="009F3164"/>
    <w:rsid w:val="009F35AE"/>
    <w:rsid w:val="009F5C6B"/>
    <w:rsid w:val="009F6A1C"/>
    <w:rsid w:val="009F7A64"/>
    <w:rsid w:val="00A02559"/>
    <w:rsid w:val="00A0368D"/>
    <w:rsid w:val="00A042AB"/>
    <w:rsid w:val="00A10D21"/>
    <w:rsid w:val="00A126C9"/>
    <w:rsid w:val="00A14CD2"/>
    <w:rsid w:val="00A166AB"/>
    <w:rsid w:val="00A2561E"/>
    <w:rsid w:val="00A3271D"/>
    <w:rsid w:val="00A3445C"/>
    <w:rsid w:val="00A42244"/>
    <w:rsid w:val="00A45F6E"/>
    <w:rsid w:val="00A4746F"/>
    <w:rsid w:val="00A516B3"/>
    <w:rsid w:val="00A524CA"/>
    <w:rsid w:val="00A57F79"/>
    <w:rsid w:val="00A60D90"/>
    <w:rsid w:val="00A62353"/>
    <w:rsid w:val="00A62983"/>
    <w:rsid w:val="00A62DD6"/>
    <w:rsid w:val="00A64C78"/>
    <w:rsid w:val="00A67701"/>
    <w:rsid w:val="00A70781"/>
    <w:rsid w:val="00A71A2B"/>
    <w:rsid w:val="00A77D68"/>
    <w:rsid w:val="00A83206"/>
    <w:rsid w:val="00A83A87"/>
    <w:rsid w:val="00A867B7"/>
    <w:rsid w:val="00A953DB"/>
    <w:rsid w:val="00AA1622"/>
    <w:rsid w:val="00AA1DA6"/>
    <w:rsid w:val="00AA3536"/>
    <w:rsid w:val="00AB1E1C"/>
    <w:rsid w:val="00AB4339"/>
    <w:rsid w:val="00AB6E5D"/>
    <w:rsid w:val="00AC080B"/>
    <w:rsid w:val="00AD09A7"/>
    <w:rsid w:val="00AD1DEF"/>
    <w:rsid w:val="00AD46DA"/>
    <w:rsid w:val="00AD61B9"/>
    <w:rsid w:val="00AD7B52"/>
    <w:rsid w:val="00AE0D46"/>
    <w:rsid w:val="00AE0FC0"/>
    <w:rsid w:val="00AF09ED"/>
    <w:rsid w:val="00AF32F9"/>
    <w:rsid w:val="00AF4FE9"/>
    <w:rsid w:val="00AF6E83"/>
    <w:rsid w:val="00AF756E"/>
    <w:rsid w:val="00AF7FE4"/>
    <w:rsid w:val="00B01AF8"/>
    <w:rsid w:val="00B05B4F"/>
    <w:rsid w:val="00B10BE7"/>
    <w:rsid w:val="00B1250E"/>
    <w:rsid w:val="00B13F0C"/>
    <w:rsid w:val="00B15A1F"/>
    <w:rsid w:val="00B16EC9"/>
    <w:rsid w:val="00B173C4"/>
    <w:rsid w:val="00B17DF7"/>
    <w:rsid w:val="00B21686"/>
    <w:rsid w:val="00B241D6"/>
    <w:rsid w:val="00B24630"/>
    <w:rsid w:val="00B262D1"/>
    <w:rsid w:val="00B3055B"/>
    <w:rsid w:val="00B319E2"/>
    <w:rsid w:val="00B3356E"/>
    <w:rsid w:val="00B376D2"/>
    <w:rsid w:val="00B461D2"/>
    <w:rsid w:val="00B50F18"/>
    <w:rsid w:val="00B535CD"/>
    <w:rsid w:val="00B61F3A"/>
    <w:rsid w:val="00B66BD4"/>
    <w:rsid w:val="00B73203"/>
    <w:rsid w:val="00B73B67"/>
    <w:rsid w:val="00B75726"/>
    <w:rsid w:val="00B7608D"/>
    <w:rsid w:val="00B76598"/>
    <w:rsid w:val="00B816B5"/>
    <w:rsid w:val="00B901A6"/>
    <w:rsid w:val="00B90CC1"/>
    <w:rsid w:val="00B90EC2"/>
    <w:rsid w:val="00B945EF"/>
    <w:rsid w:val="00BA2FE9"/>
    <w:rsid w:val="00BA3936"/>
    <w:rsid w:val="00BA4B90"/>
    <w:rsid w:val="00BA4C2B"/>
    <w:rsid w:val="00BA4FE0"/>
    <w:rsid w:val="00BA6A5C"/>
    <w:rsid w:val="00BA7E0B"/>
    <w:rsid w:val="00BB2384"/>
    <w:rsid w:val="00BB33A4"/>
    <w:rsid w:val="00BB50C1"/>
    <w:rsid w:val="00BC1330"/>
    <w:rsid w:val="00BC5DA3"/>
    <w:rsid w:val="00BC7B4C"/>
    <w:rsid w:val="00BD1DFF"/>
    <w:rsid w:val="00BD26A7"/>
    <w:rsid w:val="00BD2BF8"/>
    <w:rsid w:val="00BD693C"/>
    <w:rsid w:val="00BD70CD"/>
    <w:rsid w:val="00BD7BF1"/>
    <w:rsid w:val="00BE0463"/>
    <w:rsid w:val="00BE07E2"/>
    <w:rsid w:val="00BE7EB1"/>
    <w:rsid w:val="00BF120E"/>
    <w:rsid w:val="00BF4BB9"/>
    <w:rsid w:val="00BF716F"/>
    <w:rsid w:val="00BF753A"/>
    <w:rsid w:val="00BF7F17"/>
    <w:rsid w:val="00C035AE"/>
    <w:rsid w:val="00C06BAC"/>
    <w:rsid w:val="00C12F23"/>
    <w:rsid w:val="00C13694"/>
    <w:rsid w:val="00C14A8D"/>
    <w:rsid w:val="00C15DE7"/>
    <w:rsid w:val="00C16502"/>
    <w:rsid w:val="00C243F8"/>
    <w:rsid w:val="00C25340"/>
    <w:rsid w:val="00C26A00"/>
    <w:rsid w:val="00C32198"/>
    <w:rsid w:val="00C325E2"/>
    <w:rsid w:val="00C40A1D"/>
    <w:rsid w:val="00C42402"/>
    <w:rsid w:val="00C44DA1"/>
    <w:rsid w:val="00C461DA"/>
    <w:rsid w:val="00C52437"/>
    <w:rsid w:val="00C540B8"/>
    <w:rsid w:val="00C54DF3"/>
    <w:rsid w:val="00C55DA0"/>
    <w:rsid w:val="00C6398C"/>
    <w:rsid w:val="00C7019D"/>
    <w:rsid w:val="00C72ACD"/>
    <w:rsid w:val="00C76434"/>
    <w:rsid w:val="00C76A5D"/>
    <w:rsid w:val="00C80087"/>
    <w:rsid w:val="00C80205"/>
    <w:rsid w:val="00C80397"/>
    <w:rsid w:val="00C812CA"/>
    <w:rsid w:val="00C81CC6"/>
    <w:rsid w:val="00C8603B"/>
    <w:rsid w:val="00C915D8"/>
    <w:rsid w:val="00C91CE9"/>
    <w:rsid w:val="00CA15B6"/>
    <w:rsid w:val="00CA27F5"/>
    <w:rsid w:val="00CA3460"/>
    <w:rsid w:val="00CB79BD"/>
    <w:rsid w:val="00CC1292"/>
    <w:rsid w:val="00CD1C73"/>
    <w:rsid w:val="00CD6350"/>
    <w:rsid w:val="00CE1C01"/>
    <w:rsid w:val="00CE4834"/>
    <w:rsid w:val="00CE7797"/>
    <w:rsid w:val="00CE7E76"/>
    <w:rsid w:val="00CF28B9"/>
    <w:rsid w:val="00CF4850"/>
    <w:rsid w:val="00CF6A08"/>
    <w:rsid w:val="00CF6DA0"/>
    <w:rsid w:val="00D005E7"/>
    <w:rsid w:val="00D0074D"/>
    <w:rsid w:val="00D00A2F"/>
    <w:rsid w:val="00D00D00"/>
    <w:rsid w:val="00D00E7B"/>
    <w:rsid w:val="00D052E5"/>
    <w:rsid w:val="00D05F0F"/>
    <w:rsid w:val="00D06776"/>
    <w:rsid w:val="00D2011E"/>
    <w:rsid w:val="00D222C8"/>
    <w:rsid w:val="00D23109"/>
    <w:rsid w:val="00D23E34"/>
    <w:rsid w:val="00D310A4"/>
    <w:rsid w:val="00D31939"/>
    <w:rsid w:val="00D31A33"/>
    <w:rsid w:val="00D35DED"/>
    <w:rsid w:val="00D36098"/>
    <w:rsid w:val="00D40616"/>
    <w:rsid w:val="00D43C0E"/>
    <w:rsid w:val="00D54C1C"/>
    <w:rsid w:val="00D56678"/>
    <w:rsid w:val="00D60729"/>
    <w:rsid w:val="00D61394"/>
    <w:rsid w:val="00D65CB7"/>
    <w:rsid w:val="00D7427E"/>
    <w:rsid w:val="00D7481B"/>
    <w:rsid w:val="00D749C0"/>
    <w:rsid w:val="00D808DD"/>
    <w:rsid w:val="00D813B0"/>
    <w:rsid w:val="00D83EC3"/>
    <w:rsid w:val="00D9271F"/>
    <w:rsid w:val="00D963CD"/>
    <w:rsid w:val="00DA216F"/>
    <w:rsid w:val="00DA74F9"/>
    <w:rsid w:val="00DA76AC"/>
    <w:rsid w:val="00DB0128"/>
    <w:rsid w:val="00DB10D2"/>
    <w:rsid w:val="00DB148F"/>
    <w:rsid w:val="00DB261B"/>
    <w:rsid w:val="00DB655D"/>
    <w:rsid w:val="00DC1B29"/>
    <w:rsid w:val="00DC535A"/>
    <w:rsid w:val="00DC5B55"/>
    <w:rsid w:val="00DD3356"/>
    <w:rsid w:val="00DE1639"/>
    <w:rsid w:val="00DE1756"/>
    <w:rsid w:val="00DE1830"/>
    <w:rsid w:val="00DE1F73"/>
    <w:rsid w:val="00DE572D"/>
    <w:rsid w:val="00DE7137"/>
    <w:rsid w:val="00DE720A"/>
    <w:rsid w:val="00DF0A86"/>
    <w:rsid w:val="00DF52F2"/>
    <w:rsid w:val="00E013C1"/>
    <w:rsid w:val="00E04134"/>
    <w:rsid w:val="00E05079"/>
    <w:rsid w:val="00E054BA"/>
    <w:rsid w:val="00E127F7"/>
    <w:rsid w:val="00E1454C"/>
    <w:rsid w:val="00E150EC"/>
    <w:rsid w:val="00E155AE"/>
    <w:rsid w:val="00E1641F"/>
    <w:rsid w:val="00E23177"/>
    <w:rsid w:val="00E23287"/>
    <w:rsid w:val="00E25C1E"/>
    <w:rsid w:val="00E25C85"/>
    <w:rsid w:val="00E36858"/>
    <w:rsid w:val="00E50E74"/>
    <w:rsid w:val="00E54D2A"/>
    <w:rsid w:val="00E55C2F"/>
    <w:rsid w:val="00E57DC0"/>
    <w:rsid w:val="00E60D50"/>
    <w:rsid w:val="00E61A13"/>
    <w:rsid w:val="00E65319"/>
    <w:rsid w:val="00E654E3"/>
    <w:rsid w:val="00E7441E"/>
    <w:rsid w:val="00E81D74"/>
    <w:rsid w:val="00E82378"/>
    <w:rsid w:val="00E84E90"/>
    <w:rsid w:val="00E91836"/>
    <w:rsid w:val="00E921F9"/>
    <w:rsid w:val="00E93D14"/>
    <w:rsid w:val="00E96236"/>
    <w:rsid w:val="00E9628A"/>
    <w:rsid w:val="00E96455"/>
    <w:rsid w:val="00E977BF"/>
    <w:rsid w:val="00EA2B6F"/>
    <w:rsid w:val="00EA3288"/>
    <w:rsid w:val="00EA5094"/>
    <w:rsid w:val="00EA60BC"/>
    <w:rsid w:val="00EB0C4A"/>
    <w:rsid w:val="00EB4073"/>
    <w:rsid w:val="00EB7035"/>
    <w:rsid w:val="00EC1B77"/>
    <w:rsid w:val="00EC1F56"/>
    <w:rsid w:val="00EC2A47"/>
    <w:rsid w:val="00EC4C82"/>
    <w:rsid w:val="00EC4F6B"/>
    <w:rsid w:val="00ED5508"/>
    <w:rsid w:val="00ED57DE"/>
    <w:rsid w:val="00ED6871"/>
    <w:rsid w:val="00EE14B3"/>
    <w:rsid w:val="00EE380D"/>
    <w:rsid w:val="00EE444D"/>
    <w:rsid w:val="00EE505B"/>
    <w:rsid w:val="00EE6932"/>
    <w:rsid w:val="00EF0058"/>
    <w:rsid w:val="00EF1BA0"/>
    <w:rsid w:val="00EF2F88"/>
    <w:rsid w:val="00EF4633"/>
    <w:rsid w:val="00EF658F"/>
    <w:rsid w:val="00F02E2C"/>
    <w:rsid w:val="00F0343C"/>
    <w:rsid w:val="00F03576"/>
    <w:rsid w:val="00F03BD4"/>
    <w:rsid w:val="00F1351F"/>
    <w:rsid w:val="00F13D18"/>
    <w:rsid w:val="00F14089"/>
    <w:rsid w:val="00F16680"/>
    <w:rsid w:val="00F17680"/>
    <w:rsid w:val="00F203AC"/>
    <w:rsid w:val="00F23144"/>
    <w:rsid w:val="00F402EB"/>
    <w:rsid w:val="00F41424"/>
    <w:rsid w:val="00F43774"/>
    <w:rsid w:val="00F54060"/>
    <w:rsid w:val="00F54EC4"/>
    <w:rsid w:val="00F60756"/>
    <w:rsid w:val="00F65A36"/>
    <w:rsid w:val="00F6695D"/>
    <w:rsid w:val="00F80FB7"/>
    <w:rsid w:val="00F81CA1"/>
    <w:rsid w:val="00F8247C"/>
    <w:rsid w:val="00F84EF3"/>
    <w:rsid w:val="00F85C46"/>
    <w:rsid w:val="00F877BD"/>
    <w:rsid w:val="00F87E66"/>
    <w:rsid w:val="00F90972"/>
    <w:rsid w:val="00F9178C"/>
    <w:rsid w:val="00F94BE4"/>
    <w:rsid w:val="00F96B4C"/>
    <w:rsid w:val="00F9784B"/>
    <w:rsid w:val="00FA054F"/>
    <w:rsid w:val="00FB0199"/>
    <w:rsid w:val="00FB1D1B"/>
    <w:rsid w:val="00FB28FD"/>
    <w:rsid w:val="00FB3F58"/>
    <w:rsid w:val="00FB54C5"/>
    <w:rsid w:val="00FC3A95"/>
    <w:rsid w:val="00FC5A9F"/>
    <w:rsid w:val="00FC5D05"/>
    <w:rsid w:val="00FC741B"/>
    <w:rsid w:val="00FD198C"/>
    <w:rsid w:val="00FD1AE1"/>
    <w:rsid w:val="00FD75CC"/>
    <w:rsid w:val="00FE045F"/>
    <w:rsid w:val="00FE10A7"/>
    <w:rsid w:val="00FE1E89"/>
    <w:rsid w:val="00FE2B3F"/>
    <w:rsid w:val="00FE3508"/>
    <w:rsid w:val="00FE3758"/>
    <w:rsid w:val="00FF053C"/>
    <w:rsid w:val="00FF076A"/>
    <w:rsid w:val="00FF07EC"/>
    <w:rsid w:val="00FF0950"/>
    <w:rsid w:val="00FF2209"/>
    <w:rsid w:val="00FF3195"/>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4A34DC32"/>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4DA1"/>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4"/>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3"/>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 w:type="character" w:customStyle="1" w:styleId="normaltextrun">
    <w:name w:val="normaltextrun"/>
    <w:rsid w:val="00FF3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777">
      <w:bodyDiv w:val="1"/>
      <w:marLeft w:val="0"/>
      <w:marRight w:val="0"/>
      <w:marTop w:val="0"/>
      <w:marBottom w:val="0"/>
      <w:divBdr>
        <w:top w:val="none" w:sz="0" w:space="0" w:color="auto"/>
        <w:left w:val="none" w:sz="0" w:space="0" w:color="auto"/>
        <w:bottom w:val="none" w:sz="0" w:space="0" w:color="auto"/>
        <w:right w:val="none" w:sz="0" w:space="0" w:color="auto"/>
      </w:divBdr>
    </w:div>
    <w:div w:id="130905361">
      <w:bodyDiv w:val="1"/>
      <w:marLeft w:val="0"/>
      <w:marRight w:val="0"/>
      <w:marTop w:val="0"/>
      <w:marBottom w:val="0"/>
      <w:divBdr>
        <w:top w:val="none" w:sz="0" w:space="0" w:color="auto"/>
        <w:left w:val="none" w:sz="0" w:space="0" w:color="auto"/>
        <w:bottom w:val="none" w:sz="0" w:space="0" w:color="auto"/>
        <w:right w:val="none" w:sz="0" w:space="0" w:color="auto"/>
      </w:divBdr>
    </w:div>
    <w:div w:id="158695329">
      <w:bodyDiv w:val="1"/>
      <w:marLeft w:val="0"/>
      <w:marRight w:val="0"/>
      <w:marTop w:val="0"/>
      <w:marBottom w:val="0"/>
      <w:divBdr>
        <w:top w:val="none" w:sz="0" w:space="0" w:color="auto"/>
        <w:left w:val="none" w:sz="0" w:space="0" w:color="auto"/>
        <w:bottom w:val="none" w:sz="0" w:space="0" w:color="auto"/>
        <w:right w:val="none" w:sz="0" w:space="0" w:color="auto"/>
      </w:divBdr>
    </w:div>
    <w:div w:id="183517455">
      <w:bodyDiv w:val="1"/>
      <w:marLeft w:val="0"/>
      <w:marRight w:val="0"/>
      <w:marTop w:val="0"/>
      <w:marBottom w:val="0"/>
      <w:divBdr>
        <w:top w:val="none" w:sz="0" w:space="0" w:color="auto"/>
        <w:left w:val="none" w:sz="0" w:space="0" w:color="auto"/>
        <w:bottom w:val="none" w:sz="0" w:space="0" w:color="auto"/>
        <w:right w:val="none" w:sz="0" w:space="0" w:color="auto"/>
      </w:divBdr>
    </w:div>
    <w:div w:id="270820927">
      <w:bodyDiv w:val="1"/>
      <w:marLeft w:val="0"/>
      <w:marRight w:val="0"/>
      <w:marTop w:val="0"/>
      <w:marBottom w:val="0"/>
      <w:divBdr>
        <w:top w:val="none" w:sz="0" w:space="0" w:color="auto"/>
        <w:left w:val="none" w:sz="0" w:space="0" w:color="auto"/>
        <w:bottom w:val="none" w:sz="0" w:space="0" w:color="auto"/>
        <w:right w:val="none" w:sz="0" w:space="0" w:color="auto"/>
      </w:divBdr>
    </w:div>
    <w:div w:id="337969253">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27848772">
      <w:bodyDiv w:val="1"/>
      <w:marLeft w:val="0"/>
      <w:marRight w:val="0"/>
      <w:marTop w:val="0"/>
      <w:marBottom w:val="0"/>
      <w:divBdr>
        <w:top w:val="none" w:sz="0" w:space="0" w:color="auto"/>
        <w:left w:val="none" w:sz="0" w:space="0" w:color="auto"/>
        <w:bottom w:val="none" w:sz="0" w:space="0" w:color="auto"/>
        <w:right w:val="none" w:sz="0" w:space="0" w:color="auto"/>
      </w:divBdr>
    </w:div>
    <w:div w:id="437409458">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569074254">
      <w:bodyDiv w:val="1"/>
      <w:marLeft w:val="0"/>
      <w:marRight w:val="0"/>
      <w:marTop w:val="0"/>
      <w:marBottom w:val="0"/>
      <w:divBdr>
        <w:top w:val="none" w:sz="0" w:space="0" w:color="auto"/>
        <w:left w:val="none" w:sz="0" w:space="0" w:color="auto"/>
        <w:bottom w:val="none" w:sz="0" w:space="0" w:color="auto"/>
        <w:right w:val="none" w:sz="0" w:space="0" w:color="auto"/>
      </w:divBdr>
    </w:div>
    <w:div w:id="797452206">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14575652">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066298242">
      <w:bodyDiv w:val="1"/>
      <w:marLeft w:val="0"/>
      <w:marRight w:val="0"/>
      <w:marTop w:val="0"/>
      <w:marBottom w:val="0"/>
      <w:divBdr>
        <w:top w:val="none" w:sz="0" w:space="0" w:color="auto"/>
        <w:left w:val="none" w:sz="0" w:space="0" w:color="auto"/>
        <w:bottom w:val="none" w:sz="0" w:space="0" w:color="auto"/>
        <w:right w:val="none" w:sz="0" w:space="0" w:color="auto"/>
      </w:divBdr>
    </w:div>
    <w:div w:id="1070227947">
      <w:bodyDiv w:val="1"/>
      <w:marLeft w:val="0"/>
      <w:marRight w:val="0"/>
      <w:marTop w:val="0"/>
      <w:marBottom w:val="0"/>
      <w:divBdr>
        <w:top w:val="none" w:sz="0" w:space="0" w:color="auto"/>
        <w:left w:val="none" w:sz="0" w:space="0" w:color="auto"/>
        <w:bottom w:val="none" w:sz="0" w:space="0" w:color="auto"/>
        <w:right w:val="none" w:sz="0" w:space="0" w:color="auto"/>
      </w:divBdr>
    </w:div>
    <w:div w:id="1096175679">
      <w:bodyDiv w:val="1"/>
      <w:marLeft w:val="0"/>
      <w:marRight w:val="0"/>
      <w:marTop w:val="0"/>
      <w:marBottom w:val="0"/>
      <w:divBdr>
        <w:top w:val="none" w:sz="0" w:space="0" w:color="auto"/>
        <w:left w:val="none" w:sz="0" w:space="0" w:color="auto"/>
        <w:bottom w:val="none" w:sz="0" w:space="0" w:color="auto"/>
        <w:right w:val="none" w:sz="0" w:space="0" w:color="auto"/>
      </w:divBdr>
    </w:div>
    <w:div w:id="1103380486">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64920101">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278292713">
      <w:bodyDiv w:val="1"/>
      <w:marLeft w:val="0"/>
      <w:marRight w:val="0"/>
      <w:marTop w:val="0"/>
      <w:marBottom w:val="0"/>
      <w:divBdr>
        <w:top w:val="none" w:sz="0" w:space="0" w:color="auto"/>
        <w:left w:val="none" w:sz="0" w:space="0" w:color="auto"/>
        <w:bottom w:val="none" w:sz="0" w:space="0" w:color="auto"/>
        <w:right w:val="none" w:sz="0" w:space="0" w:color="auto"/>
      </w:divBdr>
    </w:div>
    <w:div w:id="1426265248">
      <w:bodyDiv w:val="1"/>
      <w:marLeft w:val="0"/>
      <w:marRight w:val="0"/>
      <w:marTop w:val="0"/>
      <w:marBottom w:val="0"/>
      <w:divBdr>
        <w:top w:val="none" w:sz="0" w:space="0" w:color="auto"/>
        <w:left w:val="none" w:sz="0" w:space="0" w:color="auto"/>
        <w:bottom w:val="none" w:sz="0" w:space="0" w:color="auto"/>
        <w:right w:val="none" w:sz="0" w:space="0" w:color="auto"/>
      </w:divBdr>
    </w:div>
    <w:div w:id="1499081898">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07220338">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 w:id="2099784632">
      <w:bodyDiv w:val="1"/>
      <w:marLeft w:val="0"/>
      <w:marRight w:val="0"/>
      <w:marTop w:val="0"/>
      <w:marBottom w:val="0"/>
      <w:divBdr>
        <w:top w:val="none" w:sz="0" w:space="0" w:color="auto"/>
        <w:left w:val="none" w:sz="0" w:space="0" w:color="auto"/>
        <w:bottom w:val="none" w:sz="0" w:space="0" w:color="auto"/>
        <w:right w:val="none" w:sz="0" w:space="0" w:color="auto"/>
      </w:divBdr>
    </w:div>
    <w:div w:id="21471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3.xml"/><Relationship Id="rId21" Type="http://schemas.openxmlformats.org/officeDocument/2006/relationships/hyperlink" Target="https://platformazakupowa.pl/" TargetMode="External"/><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eader" Target="header1.xml"/><Relationship Id="rId37" Type="http://schemas.openxmlformats.org/officeDocument/2006/relationships/hyperlink" Target="mailto:iod@us.edu.pl"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administrator.danych@us.edu.pl" TargetMode="Externa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70312-D11C-471C-99C5-3B4804E3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13782</Words>
  <Characters>82692</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Artur Baran</cp:lastModifiedBy>
  <cp:revision>3</cp:revision>
  <cp:lastPrinted>2024-01-23T08:44:00Z</cp:lastPrinted>
  <dcterms:created xsi:type="dcterms:W3CDTF">2024-04-11T08:33:00Z</dcterms:created>
  <dcterms:modified xsi:type="dcterms:W3CDTF">2024-04-11T08:34:00Z</dcterms:modified>
</cp:coreProperties>
</file>