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2DB11" w14:textId="77777777" w:rsidR="00906CE0" w:rsidRPr="00E014E9" w:rsidRDefault="00906CE0" w:rsidP="00906CE0">
      <w:pPr>
        <w:pStyle w:val="Default"/>
        <w:tabs>
          <w:tab w:val="left" w:pos="6096"/>
        </w:tabs>
      </w:pPr>
      <w:r w:rsidRPr="00E014E9">
        <w:t>DO.WAL.261</w:t>
      </w:r>
      <w:r>
        <w:t>.ZP.05.</w:t>
      </w:r>
      <w:r w:rsidRPr="00E014E9">
        <w:t>2</w:t>
      </w:r>
      <w:r>
        <w:t>2</w:t>
      </w:r>
      <w:r w:rsidRPr="00E014E9">
        <w:t>.</w:t>
      </w:r>
      <w:r>
        <w:t>EJ.2022</w:t>
      </w:r>
      <w:r w:rsidRPr="00E014E9">
        <w:tab/>
        <w:t>Warszawa, dnia</w:t>
      </w:r>
      <w:r>
        <w:t xml:space="preserve"> 12.07</w:t>
      </w:r>
      <w:r w:rsidRPr="00E014E9">
        <w:t>.202</w:t>
      </w:r>
      <w:r>
        <w:t>2</w:t>
      </w:r>
      <w:r w:rsidRPr="00E014E9">
        <w:t xml:space="preserve"> r. </w:t>
      </w:r>
    </w:p>
    <w:p w14:paraId="6A3ACFD9" w14:textId="4DA4F0B8" w:rsidR="00906CE0" w:rsidRPr="00E014E9" w:rsidRDefault="005607DB" w:rsidP="005607DB">
      <w:pPr>
        <w:pStyle w:val="Default"/>
        <w:spacing w:before="720" w:after="360" w:line="276" w:lineRule="auto"/>
        <w:ind w:left="1701"/>
      </w:pPr>
      <w:r w:rsidRPr="005607DB">
        <w:rPr>
          <w:b/>
          <w:bCs/>
        </w:rPr>
        <w:t>INFORMACJA O WYBORZE NAJKORZYSTNIEJSZEJ OFERTY</w:t>
      </w:r>
    </w:p>
    <w:p w14:paraId="6D44AC45" w14:textId="77777777" w:rsidR="00906CE0" w:rsidRPr="00256EAE" w:rsidRDefault="00906CE0" w:rsidP="00906CE0">
      <w:pPr>
        <w:pStyle w:val="Default"/>
        <w:spacing w:before="240" w:line="276" w:lineRule="auto"/>
        <w:ind w:left="851" w:hanging="851"/>
        <w:rPr>
          <w:rFonts w:asciiTheme="minorHAnsi" w:hAnsiTheme="minorHAnsi" w:cstheme="minorHAnsi"/>
        </w:rPr>
      </w:pPr>
      <w:r w:rsidRPr="00256EAE">
        <w:rPr>
          <w:rFonts w:asciiTheme="minorHAnsi" w:hAnsiTheme="minorHAnsi" w:cstheme="minorHAnsi"/>
        </w:rPr>
        <w:t xml:space="preserve">dotyczy: postępowania prowadzonego w trybie przetargu nieograniczonego na </w:t>
      </w:r>
      <w:bookmarkStart w:id="0" w:name="_Hlk101869905"/>
      <w:r w:rsidRPr="00256EAE">
        <w:rPr>
          <w:rFonts w:asciiTheme="minorHAnsi" w:hAnsiTheme="minorHAnsi" w:cstheme="minorHAnsi"/>
        </w:rPr>
        <w:t>„Usługi utrzymania i rozwoju systemu wspierającego procesy windykacyjne”</w:t>
      </w:r>
      <w:bookmarkEnd w:id="0"/>
      <w:r w:rsidRPr="00256EAE">
        <w:rPr>
          <w:rFonts w:asciiTheme="minorHAnsi" w:hAnsiTheme="minorHAnsi" w:cstheme="minorHAnsi"/>
        </w:rPr>
        <w:t>- numer sprawy ZP/05/22</w:t>
      </w:r>
      <w:r w:rsidRPr="00256EAE">
        <w:rPr>
          <w:rFonts w:asciiTheme="minorHAnsi" w:hAnsiTheme="minorHAnsi" w:cstheme="minorHAnsi"/>
          <w:iCs/>
        </w:rPr>
        <w:t>.</w:t>
      </w:r>
    </w:p>
    <w:p w14:paraId="7E91B73E" w14:textId="6E288382" w:rsidR="00906CE0" w:rsidRPr="007155EE" w:rsidRDefault="00906CE0" w:rsidP="00906CE0">
      <w:pPr>
        <w:tabs>
          <w:tab w:val="left" w:pos="10080"/>
        </w:tabs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7155EE">
        <w:rPr>
          <w:rFonts w:asciiTheme="minorHAnsi" w:hAnsiTheme="minorHAnsi" w:cstheme="minorHAnsi"/>
          <w:sz w:val="24"/>
          <w:szCs w:val="24"/>
        </w:rPr>
        <w:t>Zamawiający – Państwowy Fundusz Rehabilitacji Osób Niepełnosprawnych na podstawie art. </w:t>
      </w:r>
      <w:r>
        <w:rPr>
          <w:rFonts w:asciiTheme="minorHAnsi" w:hAnsiTheme="minorHAnsi" w:cstheme="minorHAnsi"/>
          <w:sz w:val="24"/>
          <w:szCs w:val="24"/>
        </w:rPr>
        <w:t>253</w:t>
      </w:r>
      <w:r w:rsidRPr="007155EE">
        <w:rPr>
          <w:rFonts w:asciiTheme="minorHAnsi" w:hAnsiTheme="minorHAnsi" w:cstheme="minorHAnsi"/>
          <w:sz w:val="24"/>
          <w:szCs w:val="24"/>
        </w:rPr>
        <w:t xml:space="preserve"> ust. </w:t>
      </w:r>
      <w:r w:rsidR="005607DB">
        <w:rPr>
          <w:rFonts w:asciiTheme="minorHAnsi" w:hAnsiTheme="minorHAnsi" w:cstheme="minorHAnsi"/>
          <w:sz w:val="24"/>
          <w:szCs w:val="24"/>
        </w:rPr>
        <w:t>2</w:t>
      </w:r>
      <w:r w:rsidRPr="007155EE">
        <w:rPr>
          <w:rFonts w:asciiTheme="minorHAnsi" w:hAnsiTheme="minorHAnsi" w:cstheme="minorHAnsi"/>
          <w:sz w:val="24"/>
          <w:szCs w:val="24"/>
        </w:rPr>
        <w:t xml:space="preserve"> ustawy z dnia 11 września 2019 r. Prawo Zamówień Publicznych </w:t>
      </w:r>
      <w:r w:rsidRPr="007155EE">
        <w:rPr>
          <w:rFonts w:asciiTheme="minorHAnsi" w:hAnsiTheme="minorHAnsi" w:cstheme="minorHAnsi"/>
          <w:sz w:val="24"/>
          <w:szCs w:val="24"/>
        </w:rPr>
        <w:br/>
        <w:t>(</w:t>
      </w:r>
      <w:proofErr w:type="spellStart"/>
      <w:r w:rsidRPr="007155E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7155EE">
        <w:rPr>
          <w:rFonts w:asciiTheme="minorHAnsi" w:hAnsiTheme="minorHAnsi" w:cstheme="minorHAnsi"/>
          <w:sz w:val="24"/>
          <w:szCs w:val="24"/>
        </w:rPr>
        <w:t>. Dz. U. z 2021 r. poz. 1129</w:t>
      </w:r>
      <w:r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>. zm.</w:t>
      </w:r>
      <w:r w:rsidRPr="007155EE">
        <w:rPr>
          <w:rFonts w:asciiTheme="minorHAnsi" w:hAnsiTheme="minorHAnsi" w:cstheme="minorHAnsi"/>
          <w:sz w:val="24"/>
          <w:szCs w:val="24"/>
        </w:rPr>
        <w:t>), zawiadamia, że w postępowaniu na </w:t>
      </w:r>
      <w:r w:rsidRPr="00DF4AC2">
        <w:rPr>
          <w:rFonts w:asciiTheme="minorHAnsi" w:hAnsiTheme="minorHAnsi" w:cstheme="minorHAnsi"/>
          <w:sz w:val="24"/>
          <w:szCs w:val="24"/>
          <w:lang w:eastAsia="pl-PL"/>
        </w:rPr>
        <w:t>„Usługi utrzymania i rozwoju systemu wspierającego procesy windykacyjne”</w:t>
      </w:r>
      <w:r w:rsidRPr="007155EE">
        <w:rPr>
          <w:rFonts w:asciiTheme="minorHAnsi" w:hAnsiTheme="minorHAnsi" w:cstheme="minorHAnsi"/>
          <w:sz w:val="24"/>
          <w:szCs w:val="24"/>
        </w:rPr>
        <w:t>, dokonano wyboru najkorzystniejszej oferty.</w:t>
      </w:r>
    </w:p>
    <w:p w14:paraId="372FC02F" w14:textId="77777777" w:rsidR="00906CE0" w:rsidRPr="00DE4DE4" w:rsidRDefault="00906CE0" w:rsidP="00906CE0">
      <w:pPr>
        <w:numPr>
          <w:ilvl w:val="0"/>
          <w:numId w:val="19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4DE4">
        <w:rPr>
          <w:rFonts w:asciiTheme="minorHAnsi" w:hAnsiTheme="minorHAnsi" w:cstheme="minorHAnsi"/>
          <w:sz w:val="24"/>
          <w:szCs w:val="24"/>
        </w:rPr>
        <w:t xml:space="preserve">Najkorzystniejsza oferta została złożona przez Wykonawcę SOFTMAN S.A., </w:t>
      </w:r>
      <w:r w:rsidRPr="00DE4DE4">
        <w:rPr>
          <w:rFonts w:asciiTheme="minorHAnsi" w:hAnsiTheme="minorHAnsi" w:cstheme="minorHAnsi"/>
          <w:sz w:val="24"/>
          <w:szCs w:val="24"/>
        </w:rPr>
        <w:br/>
        <w:t>ul. Gen. Okulickiego 5F; 05-500 Piaseczno.</w:t>
      </w:r>
    </w:p>
    <w:p w14:paraId="3DEC8BE3" w14:textId="77777777" w:rsidR="00906CE0" w:rsidRPr="00DE4DE4" w:rsidRDefault="00906CE0" w:rsidP="00906CE0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DE4DE4">
        <w:rPr>
          <w:rFonts w:asciiTheme="minorHAnsi" w:hAnsiTheme="minorHAnsi" w:cstheme="minorHAnsi"/>
          <w:sz w:val="24"/>
          <w:szCs w:val="24"/>
        </w:rPr>
        <w:t>Uzasadnienie wyboru: Oferta uzyskała najwyższą łączną liczbę punktów (zgodnie z zapisami rozdziału XV pkt 1 SWZ) tj. 100,00 pkt.</w:t>
      </w:r>
    </w:p>
    <w:p w14:paraId="36BF61E0" w14:textId="77777777" w:rsidR="00906CE0" w:rsidRPr="00DE4DE4" w:rsidRDefault="00906CE0" w:rsidP="00906CE0">
      <w:pPr>
        <w:numPr>
          <w:ilvl w:val="0"/>
          <w:numId w:val="19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4DE4">
        <w:rPr>
          <w:rFonts w:asciiTheme="minorHAnsi" w:hAnsiTheme="minorHAnsi" w:cstheme="minorHAnsi"/>
          <w:sz w:val="24"/>
          <w:szCs w:val="24"/>
        </w:rPr>
        <w:t xml:space="preserve">W postępowaniu zostały złożone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4DE4">
        <w:rPr>
          <w:rFonts w:asciiTheme="minorHAnsi" w:hAnsiTheme="minorHAnsi" w:cstheme="minorHAnsi"/>
          <w:sz w:val="24"/>
          <w:szCs w:val="24"/>
        </w:rPr>
        <w:t xml:space="preserve"> oferty: </w:t>
      </w:r>
    </w:p>
    <w:p w14:paraId="671AA31E" w14:textId="77777777" w:rsidR="00906CE0" w:rsidRPr="00DE4DE4" w:rsidRDefault="00906CE0" w:rsidP="00906CE0">
      <w:pPr>
        <w:spacing w:after="0"/>
        <w:ind w:left="426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r w:rsidRPr="00DE4DE4">
        <w:rPr>
          <w:rFonts w:asciiTheme="minorHAnsi" w:hAnsiTheme="minorHAnsi" w:cstheme="minorHAnsi"/>
          <w:bCs/>
          <w:spacing w:val="-2"/>
          <w:sz w:val="24"/>
          <w:szCs w:val="24"/>
        </w:rPr>
        <w:t>Oferta nr 1:</w:t>
      </w:r>
      <w:r w:rsidRPr="00DE4DE4">
        <w:rPr>
          <w:rFonts w:asciiTheme="minorHAnsi" w:hAnsiTheme="minorHAnsi" w:cstheme="minorHAnsi"/>
          <w:spacing w:val="-2"/>
          <w:sz w:val="24"/>
          <w:szCs w:val="24"/>
        </w:rPr>
        <w:t xml:space="preserve"> SOFTMAN S.A., ul. Gen. Okulickiego 5F; 05-500 Piaseczno.</w:t>
      </w:r>
    </w:p>
    <w:p w14:paraId="03F0A073" w14:textId="77777777" w:rsidR="00906CE0" w:rsidRPr="00DE4DE4" w:rsidRDefault="00906CE0" w:rsidP="00906CE0">
      <w:pPr>
        <w:spacing w:after="0"/>
        <w:ind w:left="426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bookmarkStart w:id="1" w:name="_Hlk108518591"/>
      <w:r w:rsidRPr="00DE4DE4">
        <w:rPr>
          <w:rFonts w:asciiTheme="minorHAnsi" w:hAnsiTheme="minorHAnsi" w:cstheme="minorHAnsi"/>
          <w:bCs/>
          <w:spacing w:val="-2"/>
          <w:sz w:val="24"/>
          <w:szCs w:val="24"/>
        </w:rPr>
        <w:t>Oferta nr 2:</w:t>
      </w:r>
      <w:r w:rsidRPr="00DE4D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bookmarkEnd w:id="1"/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>Asseco Poland S.A., ul. Olchowa 14, 35-322 Rzeszów.</w:t>
      </w:r>
    </w:p>
    <w:p w14:paraId="41481A7E" w14:textId="77777777" w:rsidR="00906CE0" w:rsidRPr="00DE4DE4" w:rsidRDefault="00906CE0" w:rsidP="00906CE0">
      <w:pPr>
        <w:spacing w:after="0"/>
        <w:ind w:left="426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Oferta nr 3: SOFTENGI SPÓŁKA Z OGRANICZONĄ ODPOWIEDZIALNOŚCIĄ, ul. Fabryczna 45, </w:t>
      </w:r>
    </w:p>
    <w:p w14:paraId="062D2EE4" w14:textId="77777777" w:rsidR="00906CE0" w:rsidRPr="00DE4DE4" w:rsidRDefault="00906CE0" w:rsidP="00906CE0">
      <w:pPr>
        <w:spacing w:after="0"/>
        <w:ind w:left="426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43-100 Tychy; </w:t>
      </w:r>
      <w:proofErr w:type="spellStart"/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>Softengi</w:t>
      </w:r>
      <w:proofErr w:type="spellEnd"/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 </w:t>
      </w:r>
      <w:proofErr w:type="spellStart"/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>Ukraine</w:t>
      </w:r>
      <w:proofErr w:type="spellEnd"/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 LLC., ul. </w:t>
      </w:r>
      <w:proofErr w:type="spellStart"/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>Vitianska</w:t>
      </w:r>
      <w:proofErr w:type="spellEnd"/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 2/11, 08-132, </w:t>
      </w:r>
      <w:proofErr w:type="spellStart"/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>Wysznewe</w:t>
      </w:r>
      <w:proofErr w:type="spellEnd"/>
      <w:r w:rsidRPr="00DE4DE4"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 Ukraina</w:t>
      </w:r>
    </w:p>
    <w:p w14:paraId="0E6C8F83" w14:textId="0D55BF61" w:rsidR="00906CE0" w:rsidRPr="00DE4DE4" w:rsidRDefault="00906CE0" w:rsidP="00906CE0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DE4DE4">
        <w:rPr>
          <w:rFonts w:asciiTheme="minorHAnsi" w:hAnsiTheme="minorHAnsi" w:cstheme="minorHAnsi"/>
          <w:sz w:val="24"/>
          <w:szCs w:val="24"/>
          <w:lang w:eastAsia="pl-PL"/>
        </w:rPr>
        <w:t>Punktacj</w:t>
      </w:r>
      <w:r w:rsidR="005607DB">
        <w:rPr>
          <w:rFonts w:asciiTheme="minorHAnsi" w:hAnsiTheme="minorHAnsi" w:cstheme="minorHAnsi"/>
          <w:sz w:val="24"/>
          <w:szCs w:val="24"/>
          <w:lang w:eastAsia="pl-PL"/>
        </w:rPr>
        <w:t>ę</w:t>
      </w:r>
      <w:bookmarkStart w:id="2" w:name="_GoBack"/>
      <w:bookmarkEnd w:id="2"/>
      <w:r w:rsidRPr="00DE4DE4">
        <w:rPr>
          <w:rFonts w:asciiTheme="minorHAnsi" w:hAnsiTheme="minorHAnsi" w:cstheme="minorHAnsi"/>
          <w:sz w:val="24"/>
          <w:szCs w:val="24"/>
          <w:lang w:eastAsia="pl-PL"/>
        </w:rPr>
        <w:t xml:space="preserve"> przyznaną ofertom w poszczególnych kryteriach oceny ofert oraz łączną punktację zawiera Załącznik nr 1 do pisma</w:t>
      </w:r>
      <w:r w:rsidRPr="00DE4DE4">
        <w:rPr>
          <w:rFonts w:asciiTheme="minorHAnsi" w:hAnsiTheme="minorHAnsi" w:cstheme="minorHAnsi"/>
          <w:sz w:val="24"/>
          <w:szCs w:val="24"/>
        </w:rPr>
        <w:t>.</w:t>
      </w:r>
    </w:p>
    <w:p w14:paraId="6F3935CC" w14:textId="15FF9205" w:rsidR="006F0977" w:rsidRDefault="006F0977" w:rsidP="005607DB">
      <w:pPr>
        <w:pStyle w:val="Akapitzlist"/>
        <w:spacing w:before="240"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A4503DC" w14:textId="1E5F93BF" w:rsidR="006F0977" w:rsidRPr="006F0977" w:rsidRDefault="006F0977" w:rsidP="006F0977">
      <w:pPr>
        <w:spacing w:before="240" w:after="0"/>
        <w:rPr>
          <w:rFonts w:asciiTheme="minorHAnsi" w:hAnsiTheme="minorHAnsi" w:cstheme="minorHAnsi"/>
          <w:sz w:val="24"/>
          <w:szCs w:val="24"/>
          <w:lang w:eastAsia="pl-PL"/>
        </w:rPr>
        <w:sectPr w:rsidR="006F0977" w:rsidRPr="006F0977" w:rsidSect="0026574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1134" w:footer="1134" w:gutter="0"/>
          <w:cols w:space="708"/>
          <w:titlePg/>
          <w:docGrid w:linePitch="299"/>
        </w:sectPr>
      </w:pPr>
    </w:p>
    <w:p w14:paraId="5D19F538" w14:textId="77777777" w:rsidR="00906CE0" w:rsidRDefault="00906CE0" w:rsidP="00906CE0">
      <w:pPr>
        <w:pStyle w:val="Akapitzlist"/>
        <w:spacing w:before="240" w:after="0"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Załącznik nr 1 do pisma.</w:t>
      </w:r>
    </w:p>
    <w:tbl>
      <w:tblPr>
        <w:tblW w:w="15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3139"/>
        <w:gridCol w:w="1982"/>
        <w:gridCol w:w="1559"/>
        <w:gridCol w:w="959"/>
        <w:gridCol w:w="15"/>
        <w:gridCol w:w="994"/>
        <w:gridCol w:w="923"/>
        <w:gridCol w:w="953"/>
        <w:gridCol w:w="959"/>
        <w:gridCol w:w="15"/>
        <w:gridCol w:w="1561"/>
        <w:gridCol w:w="1135"/>
      </w:tblGrid>
      <w:tr w:rsidR="00906CE0" w:rsidRPr="00822C4E" w14:paraId="2924AA05" w14:textId="77777777" w:rsidTr="00A92A85">
        <w:trPr>
          <w:trHeight w:val="389"/>
        </w:trPr>
        <w:tc>
          <w:tcPr>
            <w:tcW w:w="150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14BC5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>Usługi utrzymania i rozwoju systemu wspierającego procesy windykacyjne – znak sprawy ZP/05/22</w:t>
            </w:r>
          </w:p>
        </w:tc>
      </w:tr>
      <w:tr w:rsidR="00906CE0" w:rsidRPr="00822C4E" w14:paraId="28C1D196" w14:textId="77777777" w:rsidTr="00A92A85">
        <w:trPr>
          <w:trHeight w:val="432"/>
        </w:trPr>
        <w:tc>
          <w:tcPr>
            <w:tcW w:w="150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5967" w14:textId="58FCFD9E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</w:tr>
      <w:tr w:rsidR="00906CE0" w:rsidRPr="00822C4E" w14:paraId="5550F704" w14:textId="77777777" w:rsidTr="00A92A85">
        <w:trPr>
          <w:trHeight w:val="30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310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DFCD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9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7DC9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>Kryteria oceny ofert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5858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Łączna suma punktów</w:t>
            </w:r>
          </w:p>
        </w:tc>
      </w:tr>
      <w:tr w:rsidR="00906CE0" w:rsidRPr="00822C4E" w14:paraId="2ED2EF76" w14:textId="77777777" w:rsidTr="00A92A85">
        <w:trPr>
          <w:trHeight w:val="60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467F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3B24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DF72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 xml:space="preserve">Cena oferty „C” </w:t>
            </w: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br/>
              <w:t xml:space="preserve"> waga 58% (58% = 58 pkt.)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EC8F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>Jakość obsługi „</w:t>
            </w:r>
            <w:r>
              <w:rPr>
                <w:rFonts w:cs="Calibri"/>
                <w:b/>
                <w:bCs/>
                <w:color w:val="000000"/>
                <w:lang w:eastAsia="pl-PL"/>
              </w:rPr>
              <w:t>CN</w:t>
            </w: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>”</w:t>
            </w: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br/>
              <w:t>waga 40% (40% = 40 pkt.)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031D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>Aspekty społeczne „N”</w:t>
            </w: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br/>
              <w:t xml:space="preserve"> waga 2% (2% = 2pkt.)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34F37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06CE0" w:rsidRPr="00822C4E" w14:paraId="024AF972" w14:textId="77777777" w:rsidTr="00A92A85">
        <w:trPr>
          <w:trHeight w:val="57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4CB8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A4A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7501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Cena za usługę Usługa Utrzymania Systemu </w:t>
            </w:r>
            <w:proofErr w:type="spellStart"/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t>Pwind</w:t>
            </w:r>
            <w:proofErr w:type="spellEnd"/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wspierającego procesy windykacyjne waga 40% </w:t>
            </w: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(40% = 40 pkt.)</w:t>
            </w: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8553" w14:textId="77777777" w:rsidR="00906CE0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Cena za Modyfikację i Rozwój waga 60% </w:t>
            </w:r>
          </w:p>
          <w:p w14:paraId="58129273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t>(60% = 60 pkt.)</w:t>
            </w: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22B0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>Suma punktów Cena - "C"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9CC5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Czas Naprawy oferowany przez Wykonawcę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FB72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>Suma punktów Jakość obsługi - "</w:t>
            </w:r>
            <w:r>
              <w:rPr>
                <w:rFonts w:cs="Calibri"/>
                <w:b/>
                <w:bCs/>
                <w:color w:val="000000"/>
                <w:lang w:eastAsia="pl-PL"/>
              </w:rPr>
              <w:t>CN</w:t>
            </w: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2200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>Aspekt</w:t>
            </w:r>
            <w:r w:rsidRPr="00DE4DE4">
              <w:rPr>
                <w:rFonts w:cs="Calibri"/>
                <w:b/>
                <w:bCs/>
                <w:color w:val="000000"/>
                <w:lang w:eastAsia="pl-PL"/>
              </w:rPr>
              <w:t>y</w:t>
            </w: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t xml:space="preserve"> społeczn</w:t>
            </w:r>
            <w:r w:rsidRPr="00DE4DE4">
              <w:rPr>
                <w:rFonts w:cs="Calibri"/>
                <w:b/>
                <w:bCs/>
                <w:color w:val="000000"/>
                <w:lang w:eastAsia="pl-PL"/>
              </w:rPr>
              <w:t>e „N”</w:t>
            </w:r>
            <w:r w:rsidRPr="00822C4E">
              <w:rPr>
                <w:rFonts w:cs="Calibri"/>
                <w:b/>
                <w:bCs/>
                <w:color w:val="000000"/>
                <w:lang w:eastAsia="pl-PL"/>
              </w:rPr>
              <w:br/>
              <w:t>(liczba punktów)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822ED2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06CE0" w:rsidRPr="00822C4E" w14:paraId="48249478" w14:textId="77777777" w:rsidTr="00A92A85">
        <w:trPr>
          <w:trHeight w:val="1104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4503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3937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B82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CC9D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7A53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B372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t>Awaria</w:t>
            </w: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E878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t>Błąd</w:t>
            </w: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0515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t>Usterka</w:t>
            </w:r>
            <w:r w:rsidRPr="00822C4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C707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2D8F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B4DF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06CE0" w:rsidRPr="00822C4E" w14:paraId="39E8FF94" w14:textId="77777777" w:rsidTr="00A92A85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A80B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822C4E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8FC8" w14:textId="77777777" w:rsidR="00906CE0" w:rsidRPr="00DE4DE4" w:rsidRDefault="00906CE0" w:rsidP="00A92A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SOFTMAN S.A.</w:t>
            </w: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ul. Gen. Okulickiego 5F</w:t>
            </w:r>
          </w:p>
          <w:p w14:paraId="4567A0B5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05-500 Piaseczno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0A4F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4846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7B86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58,00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235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BC84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F5D0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E8BB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224D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DD8C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906CE0" w:rsidRPr="00822C4E" w14:paraId="27FCD955" w14:textId="77777777" w:rsidTr="00A92A85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A1B0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822C4E">
              <w:rPr>
                <w:rFonts w:cs="Calibri"/>
                <w:color w:val="000000"/>
                <w:lang w:eastAsia="pl-PL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BD5E" w14:textId="77777777" w:rsidR="00906CE0" w:rsidRPr="00DE4DE4" w:rsidRDefault="00906CE0" w:rsidP="00A92A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Asseco Poland Spółka Akcyjna</w:t>
            </w:r>
          </w:p>
          <w:p w14:paraId="47A1B696" w14:textId="77777777" w:rsidR="00906CE0" w:rsidRPr="00DE4DE4" w:rsidRDefault="00906CE0" w:rsidP="00A92A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ul. Olchowa 14</w:t>
            </w:r>
          </w:p>
          <w:p w14:paraId="21E66080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35-322 Rzeszów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D755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sz w:val="24"/>
                <w:szCs w:val="24"/>
                <w:lang w:eastAsia="pl-PL"/>
              </w:rPr>
              <w:t>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A0A3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sz w:val="24"/>
                <w:szCs w:val="24"/>
                <w:lang w:eastAsia="pl-PL"/>
              </w:rPr>
              <w:t>31,26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F01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29,98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9F45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05F6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DC8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5C1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FF2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D0CB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71,98</w:t>
            </w:r>
          </w:p>
        </w:tc>
      </w:tr>
      <w:tr w:rsidR="00906CE0" w:rsidRPr="00822C4E" w14:paraId="70BAB9E2" w14:textId="77777777" w:rsidTr="00A92A85">
        <w:trPr>
          <w:trHeight w:val="15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66B3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822C4E">
              <w:rPr>
                <w:rFonts w:cs="Calibri"/>
                <w:color w:val="000000"/>
                <w:lang w:eastAsia="pl-PL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AC2E" w14:textId="77777777" w:rsidR="00906CE0" w:rsidRPr="00DE4DE4" w:rsidRDefault="00906CE0" w:rsidP="00A92A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SOFTENGI SPÓŁKA Z</w:t>
            </w:r>
            <w:r>
              <w:rPr>
                <w:rFonts w:cs="Calibri"/>
                <w:color w:val="000000"/>
                <w:sz w:val="24"/>
                <w:szCs w:val="24"/>
                <w:lang w:eastAsia="pl-PL"/>
              </w:rPr>
              <w:t> </w:t>
            </w: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OGRANICZONĄ ODPOWIEDZIALNOŚCIĄ</w:t>
            </w:r>
          </w:p>
          <w:p w14:paraId="5C8441AB" w14:textId="77777777" w:rsidR="00906CE0" w:rsidRPr="00DE4DE4" w:rsidRDefault="00906CE0" w:rsidP="00A92A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ul. Fabryczna 45 </w:t>
            </w: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43-100 Tychy</w:t>
            </w:r>
            <w:r w:rsidRPr="00DE4DE4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; </w:t>
            </w: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Softengi</w:t>
            </w:r>
            <w:proofErr w:type="spellEnd"/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Ukraine</w:t>
            </w:r>
            <w:proofErr w:type="spellEnd"/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LLC.</w:t>
            </w:r>
          </w:p>
          <w:p w14:paraId="58D8189B" w14:textId="77777777" w:rsidR="00906CE0" w:rsidRPr="00DE4DE4" w:rsidRDefault="00906CE0" w:rsidP="00A92A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Vitianska</w:t>
            </w:r>
            <w:proofErr w:type="spellEnd"/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2/11</w:t>
            </w:r>
          </w:p>
          <w:p w14:paraId="7534EA31" w14:textId="77777777" w:rsidR="00906CE0" w:rsidRPr="00822C4E" w:rsidRDefault="00906CE0" w:rsidP="00A92A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08-132, </w:t>
            </w:r>
            <w:proofErr w:type="spellStart"/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Wysznewe</w:t>
            </w:r>
            <w:proofErr w:type="spellEnd"/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Ukraina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B9F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sz w:val="24"/>
                <w:szCs w:val="24"/>
                <w:lang w:eastAsia="pl-PL"/>
              </w:rPr>
              <w:t>18,85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2F1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sz w:val="24"/>
                <w:szCs w:val="24"/>
                <w:lang w:eastAsia="pl-PL"/>
              </w:rPr>
              <w:t>17,31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6986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20,97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0895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9DE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AD44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C7AB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sz w:val="24"/>
                <w:szCs w:val="24"/>
                <w:lang w:eastAsia="pl-PL"/>
              </w:rPr>
              <w:t>23,00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CD46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4AE" w14:textId="77777777" w:rsidR="00906CE0" w:rsidRPr="00822C4E" w:rsidRDefault="00906CE0" w:rsidP="00A92A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2C4E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43,97</w:t>
            </w:r>
          </w:p>
        </w:tc>
      </w:tr>
    </w:tbl>
    <w:p w14:paraId="2D0B03D5" w14:textId="0473670D" w:rsidR="005070F0" w:rsidRPr="00906CE0" w:rsidRDefault="005070F0" w:rsidP="00906CE0"/>
    <w:sectPr w:rsidR="005070F0" w:rsidRPr="00906CE0" w:rsidSect="00906CE0">
      <w:pgSz w:w="16838" w:h="11906" w:orient="landscape"/>
      <w:pgMar w:top="1418" w:right="1418" w:bottom="1418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C67BC" w14:textId="77777777" w:rsidR="000B09F4" w:rsidRDefault="000B09F4">
      <w:pPr>
        <w:spacing w:after="0" w:line="240" w:lineRule="auto"/>
      </w:pPr>
      <w:r>
        <w:separator/>
      </w:r>
    </w:p>
  </w:endnote>
  <w:endnote w:type="continuationSeparator" w:id="0">
    <w:p w14:paraId="790B5FA8" w14:textId="77777777" w:rsidR="000B09F4" w:rsidRDefault="000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2459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76CDA88" wp14:editId="36085C16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" name="Obraz 2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B3854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0559D767" wp14:editId="62A930A1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7" name="Obraz 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EDD45" w14:textId="77777777" w:rsidR="000B09F4" w:rsidRDefault="000B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C6974F" w14:textId="77777777" w:rsidR="000B09F4" w:rsidRDefault="000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0C38C" w14:textId="77777777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A1595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9C1992C" wp14:editId="131E1D61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AF328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  <w:p w14:paraId="710F334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DA554A"/>
    <w:multiLevelType w:val="hybridMultilevel"/>
    <w:tmpl w:val="F0F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7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5"/>
  </w:num>
  <w:num w:numId="17">
    <w:abstractNumId w:val="18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91E7E"/>
    <w:rsid w:val="00092842"/>
    <w:rsid w:val="000A34FB"/>
    <w:rsid w:val="000B09F4"/>
    <w:rsid w:val="00132623"/>
    <w:rsid w:val="0014029D"/>
    <w:rsid w:val="00161E95"/>
    <w:rsid w:val="00163201"/>
    <w:rsid w:val="002461E7"/>
    <w:rsid w:val="00265742"/>
    <w:rsid w:val="002A3319"/>
    <w:rsid w:val="002C59B6"/>
    <w:rsid w:val="002D2710"/>
    <w:rsid w:val="0032268E"/>
    <w:rsid w:val="00323140"/>
    <w:rsid w:val="00342BCC"/>
    <w:rsid w:val="003436A6"/>
    <w:rsid w:val="00387E8F"/>
    <w:rsid w:val="003B48DF"/>
    <w:rsid w:val="003B68DC"/>
    <w:rsid w:val="003E5F06"/>
    <w:rsid w:val="0041072C"/>
    <w:rsid w:val="004124EF"/>
    <w:rsid w:val="0043376A"/>
    <w:rsid w:val="00454EFE"/>
    <w:rsid w:val="004D7961"/>
    <w:rsid w:val="00502415"/>
    <w:rsid w:val="005070F0"/>
    <w:rsid w:val="00542D99"/>
    <w:rsid w:val="00546DEE"/>
    <w:rsid w:val="005607DB"/>
    <w:rsid w:val="00567974"/>
    <w:rsid w:val="005B4445"/>
    <w:rsid w:val="005E09D8"/>
    <w:rsid w:val="0062731B"/>
    <w:rsid w:val="00633FB3"/>
    <w:rsid w:val="00644574"/>
    <w:rsid w:val="00645141"/>
    <w:rsid w:val="006771E9"/>
    <w:rsid w:val="006B3880"/>
    <w:rsid w:val="006E60D7"/>
    <w:rsid w:val="006F0977"/>
    <w:rsid w:val="0079581E"/>
    <w:rsid w:val="007C0BE1"/>
    <w:rsid w:val="007D1C8E"/>
    <w:rsid w:val="007E2C1D"/>
    <w:rsid w:val="007E3988"/>
    <w:rsid w:val="0080060F"/>
    <w:rsid w:val="008202B0"/>
    <w:rsid w:val="00821B19"/>
    <w:rsid w:val="00825AE5"/>
    <w:rsid w:val="00866193"/>
    <w:rsid w:val="00894D9E"/>
    <w:rsid w:val="008C0DD2"/>
    <w:rsid w:val="008C39CF"/>
    <w:rsid w:val="008C6298"/>
    <w:rsid w:val="008F09E6"/>
    <w:rsid w:val="00906CE0"/>
    <w:rsid w:val="0092417A"/>
    <w:rsid w:val="0092652F"/>
    <w:rsid w:val="009269D2"/>
    <w:rsid w:val="00945190"/>
    <w:rsid w:val="00946765"/>
    <w:rsid w:val="00A23326"/>
    <w:rsid w:val="00A45B62"/>
    <w:rsid w:val="00A94D81"/>
    <w:rsid w:val="00AA1C80"/>
    <w:rsid w:val="00AC1539"/>
    <w:rsid w:val="00AE259D"/>
    <w:rsid w:val="00B04DF2"/>
    <w:rsid w:val="00B26F75"/>
    <w:rsid w:val="00B66B2F"/>
    <w:rsid w:val="00B71470"/>
    <w:rsid w:val="00B90A5A"/>
    <w:rsid w:val="00BD2BDD"/>
    <w:rsid w:val="00C72B8F"/>
    <w:rsid w:val="00D44CF7"/>
    <w:rsid w:val="00D526F6"/>
    <w:rsid w:val="00D6570A"/>
    <w:rsid w:val="00D9647D"/>
    <w:rsid w:val="00DF0878"/>
    <w:rsid w:val="00E01178"/>
    <w:rsid w:val="00E302A6"/>
    <w:rsid w:val="00E441DC"/>
    <w:rsid w:val="00EC5246"/>
    <w:rsid w:val="00EE2184"/>
    <w:rsid w:val="00F21BFA"/>
    <w:rsid w:val="00F43CA8"/>
    <w:rsid w:val="00F97517"/>
    <w:rsid w:val="00FA1C80"/>
    <w:rsid w:val="00FA6CB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940007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"/>
    <w:basedOn w:val="Normalny"/>
    <w:link w:val="AkapitzlistZnak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06CE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L1 Znak,Akapit z listą5 Znak,Numerowanie Znak"/>
    <w:link w:val="Akapitzlist"/>
    <w:uiPriority w:val="99"/>
    <w:rsid w:val="00906C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2</cp:revision>
  <cp:lastPrinted>2022-07-12T14:32:00Z</cp:lastPrinted>
  <dcterms:created xsi:type="dcterms:W3CDTF">2022-07-12T14:32:00Z</dcterms:created>
  <dcterms:modified xsi:type="dcterms:W3CDTF">2022-07-12T14:32:00Z</dcterms:modified>
</cp:coreProperties>
</file>