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FA" w:rsidRDefault="004D2A6D" w:rsidP="005B45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804CC">
        <w:rPr>
          <w:rFonts w:ascii="Times New Roman" w:hAnsi="Times New Roman" w:cs="Times New Roman"/>
          <w:sz w:val="24"/>
          <w:szCs w:val="24"/>
        </w:rPr>
        <w:t>Załącznik nr 9</w:t>
      </w:r>
      <w:r w:rsidR="000548FA" w:rsidRPr="000548FA">
        <w:rPr>
          <w:rFonts w:ascii="Times New Roman" w:hAnsi="Times New Roman" w:cs="Times New Roman"/>
          <w:sz w:val="24"/>
          <w:szCs w:val="24"/>
        </w:rPr>
        <w:t xml:space="preserve"> do SWZ </w:t>
      </w:r>
    </w:p>
    <w:p w:rsidR="00FB5E33" w:rsidRDefault="00FB5E33" w:rsidP="005B45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548FA" w:rsidRPr="00D237D5" w:rsidRDefault="000548FA" w:rsidP="000548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7D5">
        <w:rPr>
          <w:rFonts w:ascii="Times New Roman" w:hAnsi="Times New Roman" w:cs="Times New Roman"/>
          <w:b/>
          <w:sz w:val="28"/>
          <w:szCs w:val="28"/>
        </w:rPr>
        <w:t>Opis przedmiotu zamówienia</w:t>
      </w:r>
      <w:r w:rsidR="00F35631">
        <w:rPr>
          <w:rFonts w:ascii="Times New Roman" w:hAnsi="Times New Roman" w:cs="Times New Roman"/>
          <w:b/>
          <w:sz w:val="28"/>
          <w:szCs w:val="28"/>
        </w:rPr>
        <w:t xml:space="preserve"> ( OPZ ) </w:t>
      </w:r>
    </w:p>
    <w:p w:rsidR="000548FA" w:rsidRDefault="000548FA" w:rsidP="000548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1A07" w:rsidRPr="006F56CA" w:rsidRDefault="000548FA" w:rsidP="000548F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Przedmiotem zamówienia jest wyko</w:t>
      </w:r>
      <w:r w:rsidR="0052554D">
        <w:rPr>
          <w:rFonts w:ascii="Times New Roman" w:hAnsi="Times New Roman" w:cs="Times New Roman"/>
          <w:sz w:val="24"/>
          <w:szCs w:val="24"/>
        </w:rPr>
        <w:t xml:space="preserve">nanie dokumentacji budowlanej, </w:t>
      </w:r>
      <w:r>
        <w:rPr>
          <w:rFonts w:ascii="Times New Roman" w:hAnsi="Times New Roman" w:cs="Times New Roman"/>
          <w:sz w:val="24"/>
          <w:szCs w:val="24"/>
        </w:rPr>
        <w:t>wykonawczej</w:t>
      </w:r>
      <w:r w:rsidR="0052554D">
        <w:rPr>
          <w:rFonts w:ascii="Times New Roman" w:hAnsi="Times New Roman" w:cs="Times New Roman"/>
          <w:sz w:val="24"/>
          <w:szCs w:val="24"/>
        </w:rPr>
        <w:t xml:space="preserve"> i przetargowej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4C4B5A">
        <w:rPr>
          <w:rFonts w:ascii="Times New Roman" w:hAnsi="Times New Roman" w:cs="Times New Roman"/>
          <w:sz w:val="24"/>
          <w:szCs w:val="24"/>
        </w:rPr>
        <w:t xml:space="preserve">la zadania pn. </w:t>
      </w:r>
      <w:r w:rsidR="004C4B5A" w:rsidRPr="00261656">
        <w:rPr>
          <w:rFonts w:ascii="Times New Roman" w:hAnsi="Times New Roman" w:cs="Times New Roman"/>
          <w:b/>
          <w:sz w:val="24"/>
          <w:szCs w:val="24"/>
        </w:rPr>
        <w:t>„Przebudowa dróg powiatowych</w:t>
      </w:r>
      <w:r w:rsidRPr="00261656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4C4B5A" w:rsidRPr="00261656">
        <w:rPr>
          <w:rFonts w:ascii="Times New Roman" w:hAnsi="Times New Roman" w:cs="Times New Roman"/>
          <w:b/>
          <w:sz w:val="24"/>
          <w:szCs w:val="24"/>
        </w:rPr>
        <w:t xml:space="preserve">5172P i </w:t>
      </w:r>
      <w:r w:rsidRPr="00261656">
        <w:rPr>
          <w:rFonts w:ascii="Times New Roman" w:hAnsi="Times New Roman" w:cs="Times New Roman"/>
          <w:b/>
          <w:sz w:val="24"/>
          <w:szCs w:val="24"/>
        </w:rPr>
        <w:t xml:space="preserve">5129P </w:t>
      </w:r>
      <w:r w:rsidR="004C4B5A" w:rsidRPr="00261656">
        <w:rPr>
          <w:rFonts w:ascii="Times New Roman" w:hAnsi="Times New Roman" w:cs="Times New Roman"/>
          <w:b/>
          <w:sz w:val="24"/>
          <w:szCs w:val="24"/>
        </w:rPr>
        <w:t>odc. Zduny – Baszków – Kobylin</w:t>
      </w:r>
      <w:r w:rsidRPr="00261656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wraz z </w:t>
      </w:r>
      <w:r w:rsidR="0017381E" w:rsidRPr="006F56CA">
        <w:rPr>
          <w:rFonts w:ascii="Times New Roman" w:hAnsi="Times New Roman" w:cs="Times New Roman"/>
          <w:sz w:val="24"/>
          <w:szCs w:val="24"/>
          <w:u w:val="single"/>
        </w:rPr>
        <w:t xml:space="preserve">uzyskaniem decyzji o </w:t>
      </w:r>
      <w:r w:rsidRPr="006F56CA">
        <w:rPr>
          <w:rFonts w:ascii="Times New Roman" w:hAnsi="Times New Roman" w:cs="Times New Roman"/>
          <w:sz w:val="24"/>
          <w:szCs w:val="24"/>
          <w:u w:val="single"/>
        </w:rPr>
        <w:t>ze</w:t>
      </w:r>
      <w:r w:rsidR="00481A07" w:rsidRPr="006F56CA">
        <w:rPr>
          <w:rFonts w:ascii="Times New Roman" w:hAnsi="Times New Roman" w:cs="Times New Roman"/>
          <w:sz w:val="24"/>
          <w:szCs w:val="24"/>
          <w:u w:val="single"/>
        </w:rPr>
        <w:t>z</w:t>
      </w:r>
      <w:r w:rsidR="0017381E" w:rsidRPr="006F56CA">
        <w:rPr>
          <w:rFonts w:ascii="Times New Roman" w:hAnsi="Times New Roman" w:cs="Times New Roman"/>
          <w:sz w:val="24"/>
          <w:szCs w:val="24"/>
          <w:u w:val="single"/>
        </w:rPr>
        <w:t>woleniu</w:t>
      </w:r>
      <w:r w:rsidRPr="006F56CA">
        <w:rPr>
          <w:rFonts w:ascii="Times New Roman" w:hAnsi="Times New Roman" w:cs="Times New Roman"/>
          <w:sz w:val="24"/>
          <w:szCs w:val="24"/>
          <w:u w:val="single"/>
        </w:rPr>
        <w:t xml:space="preserve"> na </w:t>
      </w:r>
      <w:r w:rsidR="0017381E" w:rsidRPr="006F56CA">
        <w:rPr>
          <w:rFonts w:ascii="Times New Roman" w:hAnsi="Times New Roman" w:cs="Times New Roman"/>
          <w:sz w:val="24"/>
          <w:szCs w:val="24"/>
          <w:u w:val="single"/>
        </w:rPr>
        <w:t xml:space="preserve">realizację </w:t>
      </w:r>
      <w:r w:rsidRPr="006F56CA">
        <w:rPr>
          <w:rFonts w:ascii="Times New Roman" w:hAnsi="Times New Roman" w:cs="Times New Roman"/>
          <w:sz w:val="24"/>
          <w:szCs w:val="24"/>
          <w:u w:val="single"/>
        </w:rPr>
        <w:t>inwestycji drogowej</w:t>
      </w:r>
      <w:r w:rsidR="0017381E" w:rsidRPr="006F56CA">
        <w:rPr>
          <w:rFonts w:ascii="Times New Roman" w:hAnsi="Times New Roman" w:cs="Times New Roman"/>
          <w:sz w:val="24"/>
          <w:szCs w:val="24"/>
          <w:u w:val="single"/>
        </w:rPr>
        <w:t xml:space="preserve"> i nadzorem autorskim</w:t>
      </w:r>
      <w:r w:rsidR="00481A07" w:rsidRPr="006F56CA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17381E" w:rsidRPr="006F56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81A07" w:rsidRDefault="00481A07" w:rsidP="000548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44C" w:rsidRPr="00F0444C" w:rsidRDefault="00F0444C" w:rsidP="00F0444C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Dokumentacja. </w:t>
      </w:r>
    </w:p>
    <w:p w:rsidR="000548FA" w:rsidRDefault="00481A07" w:rsidP="000548F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656">
        <w:rPr>
          <w:rFonts w:ascii="Times New Roman" w:hAnsi="Times New Roman" w:cs="Times New Roman"/>
          <w:b/>
          <w:sz w:val="24"/>
          <w:szCs w:val="24"/>
        </w:rPr>
        <w:t xml:space="preserve">Orientacyjna długość projektowanej przebudowy: </w:t>
      </w:r>
      <w:r w:rsidR="000548FA" w:rsidRPr="002616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2082" w:rsidRPr="00261656">
        <w:rPr>
          <w:rFonts w:ascii="Times New Roman" w:hAnsi="Times New Roman" w:cs="Times New Roman"/>
          <w:b/>
          <w:sz w:val="24"/>
          <w:szCs w:val="24"/>
        </w:rPr>
        <w:t>12</w:t>
      </w:r>
      <w:r w:rsidR="00721B2D">
        <w:rPr>
          <w:rFonts w:ascii="Times New Roman" w:hAnsi="Times New Roman" w:cs="Times New Roman"/>
          <w:b/>
          <w:sz w:val="24"/>
          <w:szCs w:val="24"/>
        </w:rPr>
        <w:t>,5</w:t>
      </w:r>
      <w:r w:rsidR="002C2082" w:rsidRPr="00261656">
        <w:rPr>
          <w:rFonts w:ascii="Times New Roman" w:hAnsi="Times New Roman" w:cs="Times New Roman"/>
          <w:b/>
          <w:sz w:val="24"/>
          <w:szCs w:val="24"/>
        </w:rPr>
        <w:t xml:space="preserve"> km</w:t>
      </w:r>
    </w:p>
    <w:p w:rsidR="00261656" w:rsidRDefault="00261656" w:rsidP="000548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1656">
        <w:rPr>
          <w:rFonts w:ascii="Times New Roman" w:hAnsi="Times New Roman" w:cs="Times New Roman"/>
          <w:sz w:val="24"/>
          <w:szCs w:val="24"/>
          <w:u w:val="single"/>
        </w:rPr>
        <w:t xml:space="preserve">Długość ta jest wartością wyłącznie orientacyjną i nie może służyć jako podstawa do wyceny wartości prac projektowych. </w:t>
      </w:r>
    </w:p>
    <w:p w:rsidR="00261656" w:rsidRDefault="0017381E" w:rsidP="000548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Początek</w:t>
      </w:r>
      <w:r w:rsidR="00125962">
        <w:rPr>
          <w:rFonts w:ascii="Times New Roman" w:hAnsi="Times New Roman" w:cs="Times New Roman"/>
          <w:sz w:val="24"/>
          <w:szCs w:val="24"/>
        </w:rPr>
        <w:t xml:space="preserve"> opracowania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25962">
        <w:rPr>
          <w:rFonts w:ascii="Times New Roman" w:hAnsi="Times New Roman" w:cs="Times New Roman"/>
          <w:sz w:val="24"/>
          <w:szCs w:val="24"/>
        </w:rPr>
        <w:t>droga 5172P – przejazd kolejowy PKP ul. 1 Maja w Zdunach</w:t>
      </w:r>
      <w:r w:rsidR="00721B2D">
        <w:rPr>
          <w:rFonts w:ascii="Times New Roman" w:hAnsi="Times New Roman" w:cs="Times New Roman"/>
          <w:sz w:val="24"/>
          <w:szCs w:val="24"/>
        </w:rPr>
        <w:t xml:space="preserve"> i droga 5129P od Placu Kościuszki w Zdunach </w:t>
      </w:r>
      <w:r w:rsidR="001259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962" w:rsidRDefault="00125962" w:rsidP="000548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</w:t>
      </w:r>
      <w:r w:rsidR="00254B54">
        <w:rPr>
          <w:rFonts w:ascii="Times New Roman" w:hAnsi="Times New Roman" w:cs="Times New Roman"/>
          <w:sz w:val="24"/>
          <w:szCs w:val="24"/>
        </w:rPr>
        <w:t xml:space="preserve">niec opracowania: droga 5129P - </w:t>
      </w:r>
      <w:r>
        <w:rPr>
          <w:rFonts w:ascii="Times New Roman" w:hAnsi="Times New Roman" w:cs="Times New Roman"/>
          <w:sz w:val="24"/>
          <w:szCs w:val="24"/>
        </w:rPr>
        <w:t xml:space="preserve">ul. Baszkowska w Kobylinie </w:t>
      </w:r>
      <w:r w:rsidR="00254B54">
        <w:rPr>
          <w:rFonts w:ascii="Times New Roman" w:hAnsi="Times New Roman" w:cs="Times New Roman"/>
          <w:sz w:val="24"/>
          <w:szCs w:val="24"/>
        </w:rPr>
        <w:t>(koniec istniejącej nakładki)</w:t>
      </w:r>
    </w:p>
    <w:p w:rsidR="001E24EF" w:rsidRDefault="001E24EF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Projektowana inwestycja zlokalizowana jest w województwie wielkopolskim, powiecie krotoszyńskim, </w:t>
      </w:r>
      <w:r w:rsidR="005878B4">
        <w:rPr>
          <w:rFonts w:ascii="Times New Roman" w:hAnsi="Times New Roman" w:cs="Times New Roman"/>
          <w:sz w:val="24"/>
          <w:szCs w:val="24"/>
        </w:rPr>
        <w:t>teren gmin</w:t>
      </w:r>
      <w:r>
        <w:rPr>
          <w:rFonts w:ascii="Times New Roman" w:hAnsi="Times New Roman" w:cs="Times New Roman"/>
          <w:sz w:val="24"/>
          <w:szCs w:val="24"/>
        </w:rPr>
        <w:t xml:space="preserve"> Zduny i Kobylin  </w:t>
      </w:r>
    </w:p>
    <w:p w:rsidR="001E24EF" w:rsidRDefault="00193800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Inwestycja realizowana będzie na podstawie ustawy z dnia 10 kwietnia 2003 r. o szczególnych zasadach przygotowania i realizacji inwestycji w zakresie dróg publicznych (Dz. U. z 2022 poz. 176). </w:t>
      </w:r>
    </w:p>
    <w:p w:rsidR="00E3096C" w:rsidRDefault="00E3096C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Projektowana przebudowa </w:t>
      </w:r>
      <w:r w:rsidR="005878B4" w:rsidRPr="00C54DE6">
        <w:rPr>
          <w:rFonts w:ascii="Times New Roman" w:hAnsi="Times New Roman" w:cs="Times New Roman"/>
          <w:sz w:val="24"/>
          <w:szCs w:val="24"/>
          <w:u w:val="single"/>
        </w:rPr>
        <w:t>w trasie istniejących dróg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556F" w:rsidRDefault="00F73781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Odcinki</w:t>
      </w:r>
      <w:r w:rsidR="00E7556F">
        <w:rPr>
          <w:rFonts w:ascii="Times New Roman" w:hAnsi="Times New Roman" w:cs="Times New Roman"/>
          <w:sz w:val="24"/>
          <w:szCs w:val="24"/>
        </w:rPr>
        <w:t xml:space="preserve"> </w:t>
      </w:r>
      <w:r w:rsidR="00C068B0">
        <w:rPr>
          <w:rFonts w:ascii="Times New Roman" w:hAnsi="Times New Roman" w:cs="Times New Roman"/>
          <w:sz w:val="24"/>
          <w:szCs w:val="24"/>
        </w:rPr>
        <w:t>około 1</w:t>
      </w:r>
      <w:r w:rsidR="00FB5E33">
        <w:rPr>
          <w:rFonts w:ascii="Times New Roman" w:hAnsi="Times New Roman" w:cs="Times New Roman"/>
          <w:sz w:val="24"/>
          <w:szCs w:val="24"/>
        </w:rPr>
        <w:t xml:space="preserve">30mb </w:t>
      </w:r>
      <w:r w:rsidR="00E7556F">
        <w:rPr>
          <w:rFonts w:ascii="Times New Roman" w:hAnsi="Times New Roman" w:cs="Times New Roman"/>
          <w:sz w:val="24"/>
          <w:szCs w:val="24"/>
        </w:rPr>
        <w:t>ul. Kobylińskiej w Zdunach od Placu Kościuszki d</w:t>
      </w:r>
      <w:r w:rsidR="00C068B0">
        <w:rPr>
          <w:rFonts w:ascii="Times New Roman" w:hAnsi="Times New Roman" w:cs="Times New Roman"/>
          <w:sz w:val="24"/>
          <w:szCs w:val="24"/>
        </w:rPr>
        <w:t>o cieku wodnego Borownica</w:t>
      </w:r>
      <w:r w:rsidR="00E755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oraz </w:t>
      </w:r>
      <w:r w:rsidR="00A57760">
        <w:rPr>
          <w:rFonts w:ascii="Times New Roman" w:hAnsi="Times New Roman" w:cs="Times New Roman"/>
          <w:sz w:val="24"/>
          <w:szCs w:val="24"/>
        </w:rPr>
        <w:t xml:space="preserve">około 340mb </w:t>
      </w:r>
      <w:r>
        <w:rPr>
          <w:rFonts w:ascii="Times New Roman" w:hAnsi="Times New Roman" w:cs="Times New Roman"/>
          <w:sz w:val="24"/>
          <w:szCs w:val="24"/>
        </w:rPr>
        <w:t xml:space="preserve">ul. 1 Maja od przejazdu PKP do cieku wodnego Borownica </w:t>
      </w:r>
      <w:r w:rsidR="00E7556F">
        <w:rPr>
          <w:rFonts w:ascii="Times New Roman" w:hAnsi="Times New Roman" w:cs="Times New Roman"/>
          <w:sz w:val="24"/>
          <w:szCs w:val="24"/>
        </w:rPr>
        <w:t>w historycznym układzie urbanistycznym wpisany</w:t>
      </w:r>
      <w:r>
        <w:rPr>
          <w:rFonts w:ascii="Times New Roman" w:hAnsi="Times New Roman" w:cs="Times New Roman"/>
          <w:sz w:val="24"/>
          <w:szCs w:val="24"/>
        </w:rPr>
        <w:t>m</w:t>
      </w:r>
      <w:r w:rsidR="00E7556F">
        <w:rPr>
          <w:rFonts w:ascii="Times New Roman" w:hAnsi="Times New Roman" w:cs="Times New Roman"/>
          <w:sz w:val="24"/>
          <w:szCs w:val="24"/>
        </w:rPr>
        <w:t xml:space="preserve"> do rejestru zabytków. </w:t>
      </w:r>
    </w:p>
    <w:p w:rsidR="00E3096C" w:rsidRDefault="00E3096C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Trasa </w:t>
      </w:r>
      <w:r w:rsidR="00391CAC">
        <w:rPr>
          <w:rFonts w:ascii="Times New Roman" w:hAnsi="Times New Roman" w:cs="Times New Roman"/>
          <w:sz w:val="24"/>
          <w:szCs w:val="24"/>
        </w:rPr>
        <w:t>inwestycji</w:t>
      </w:r>
      <w:r>
        <w:rPr>
          <w:rFonts w:ascii="Times New Roman" w:hAnsi="Times New Roman" w:cs="Times New Roman"/>
          <w:sz w:val="24"/>
          <w:szCs w:val="24"/>
        </w:rPr>
        <w:t xml:space="preserve"> przebie</w:t>
      </w:r>
      <w:r w:rsidR="005878B4">
        <w:rPr>
          <w:rFonts w:ascii="Times New Roman" w:hAnsi="Times New Roman" w:cs="Times New Roman"/>
          <w:sz w:val="24"/>
          <w:szCs w:val="24"/>
        </w:rPr>
        <w:t xml:space="preserve">ga przez obszary Natura2000 ( PLB 30007; PLH 30002) </w:t>
      </w:r>
    </w:p>
    <w:p w:rsidR="00C31CA7" w:rsidRDefault="00C31CA7" w:rsidP="00C31CA7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Przedmiotowa dokumentacja wymaga uzyskania decyzji o środowiskowych uwarunkowaniach realizacji inwestycji. Wykonawca zobowiązany jest wycenić opracowanie raportu oddziaływania przedsięwzięcia na środowisko, jeśli jednak do uzyskania decyzji środowiskowej nie będzie konieczne opracowanie raportu o oddziaływania na środowisko wykonawca nie otrzyma za ten element wynagrodzenia.  </w:t>
      </w:r>
    </w:p>
    <w:p w:rsidR="00FE2921" w:rsidRPr="002D3DBC" w:rsidRDefault="00391CAC" w:rsidP="00FE292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3DBC">
        <w:rPr>
          <w:rFonts w:ascii="Times New Roman" w:hAnsi="Times New Roman" w:cs="Times New Roman"/>
          <w:b/>
          <w:sz w:val="24"/>
          <w:szCs w:val="24"/>
        </w:rPr>
        <w:t>Dokumentację</w:t>
      </w:r>
      <w:r w:rsidR="00FE2921" w:rsidRPr="002D3DBC">
        <w:rPr>
          <w:rFonts w:ascii="Times New Roman" w:hAnsi="Times New Roman" w:cs="Times New Roman"/>
          <w:b/>
          <w:sz w:val="24"/>
          <w:szCs w:val="24"/>
        </w:rPr>
        <w:t xml:space="preserve"> należy dowiązać do dokumentacji obwodnicy drogi krajowej nr 15 Krotoszyn – Zduny – Cieszków wykonywanej przez LAFRENTZ POLSKA Sp. z o.o., ul. Kamie</w:t>
      </w:r>
      <w:r w:rsidR="00F73781">
        <w:rPr>
          <w:rFonts w:ascii="Times New Roman" w:hAnsi="Times New Roman" w:cs="Times New Roman"/>
          <w:b/>
          <w:sz w:val="24"/>
          <w:szCs w:val="24"/>
        </w:rPr>
        <w:t xml:space="preserve">nnogórska 22, 60 – 179 Poznań </w:t>
      </w:r>
    </w:p>
    <w:p w:rsidR="002D3DBC" w:rsidRPr="002D3DBC" w:rsidRDefault="00D232E2" w:rsidP="00FE292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D2819">
        <w:rPr>
          <w:rFonts w:ascii="Times New Roman" w:hAnsi="Times New Roman" w:cs="Times New Roman"/>
          <w:sz w:val="24"/>
          <w:szCs w:val="24"/>
        </w:rPr>
        <w:t>okum</w:t>
      </w:r>
      <w:r w:rsidR="000D752A">
        <w:rPr>
          <w:rFonts w:ascii="Times New Roman" w:hAnsi="Times New Roman" w:cs="Times New Roman"/>
          <w:sz w:val="24"/>
          <w:szCs w:val="24"/>
        </w:rPr>
        <w:t xml:space="preserve">entacja </w:t>
      </w:r>
      <w:r>
        <w:rPr>
          <w:rFonts w:ascii="Times New Roman" w:hAnsi="Times New Roman" w:cs="Times New Roman"/>
          <w:sz w:val="24"/>
          <w:szCs w:val="24"/>
        </w:rPr>
        <w:t xml:space="preserve">w zakresie planu zagospodarowania terenu obowiązkowo musi być konsultowana z PZD Krotoszyn, a za pośrednictwem PZD Krotoszyn z Gminą Zduny i Gminą Kobylin, które to jednostki partycypują w kosztach opracowania dokumentacji. </w:t>
      </w:r>
    </w:p>
    <w:p w:rsidR="006D2819" w:rsidRPr="002D3DBC" w:rsidRDefault="002D3DBC" w:rsidP="002D3DBC">
      <w:pPr>
        <w:pStyle w:val="Akapitzlist"/>
        <w:spacing w:after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3DBC">
        <w:rPr>
          <w:rFonts w:ascii="Times New Roman" w:hAnsi="Times New Roman" w:cs="Times New Roman"/>
          <w:i/>
          <w:sz w:val="24"/>
          <w:szCs w:val="24"/>
        </w:rPr>
        <w:t>W siedzibie PZD Krotoszyn Wykonawca zorganizuje spotkanie z przedstawicielami Gminy Zduny i Gminy Kobylin celem omówienia i zatwierdzenia planu zago</w:t>
      </w:r>
      <w:r>
        <w:rPr>
          <w:rFonts w:ascii="Times New Roman" w:hAnsi="Times New Roman" w:cs="Times New Roman"/>
          <w:i/>
          <w:sz w:val="24"/>
          <w:szCs w:val="24"/>
        </w:rPr>
        <w:t xml:space="preserve">spodarowania terenu. W zależności od potrzeb Wykonawca </w:t>
      </w:r>
      <w:r w:rsidRPr="002D3DBC">
        <w:rPr>
          <w:rFonts w:ascii="Times New Roman" w:hAnsi="Times New Roman" w:cs="Times New Roman"/>
          <w:i/>
          <w:sz w:val="24"/>
          <w:szCs w:val="24"/>
        </w:rPr>
        <w:t xml:space="preserve">zobowiązany będzie do zorganizowania większej liczby spotkań. </w:t>
      </w:r>
    </w:p>
    <w:p w:rsidR="005878B4" w:rsidRDefault="005878B4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5878B4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 drogi – Z</w:t>
      </w:r>
    </w:p>
    <w:p w:rsidR="005878B4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obciążenie nawierzchni – 115 kN</w:t>
      </w:r>
    </w:p>
    <w:p w:rsidR="005878B4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szerokość jezdni 6,00 m</w:t>
      </w:r>
    </w:p>
    <w:p w:rsidR="005878B4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szerokość pasa ruchu 3,00 m </w:t>
      </w:r>
    </w:p>
    <w:p w:rsidR="005878B4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szerokość ścieżki – pieszo – rowerowej – 2,50 m</w:t>
      </w:r>
    </w:p>
    <w:p w:rsidR="005878B4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kategoria ruchu KR3 </w:t>
      </w:r>
    </w:p>
    <w:p w:rsidR="00E45F9A" w:rsidRDefault="00E45F9A" w:rsidP="00E45F9A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2921" w:rsidRDefault="00FE2921" w:rsidP="00FE292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opracowania powinien obejmować:</w:t>
      </w:r>
    </w:p>
    <w:p w:rsidR="00F64853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poszerzenie jezdni do szerokości 6,00 m </w:t>
      </w:r>
    </w:p>
    <w:p w:rsidR="004F040A" w:rsidRDefault="004F040A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przystosowanie jezdni do obciążenia 115kN </w:t>
      </w:r>
    </w:p>
    <w:p w:rsidR="00F64853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umocnienie poboczy po obu stronach jezdni </w:t>
      </w:r>
    </w:p>
    <w:p w:rsidR="00F64853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zapewnienie odwodnienia rozbudowywanej drogi </w:t>
      </w:r>
    </w:p>
    <w:p w:rsidR="00F64853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budowę zatok i przystanków autobusowych </w:t>
      </w:r>
    </w:p>
    <w:p w:rsidR="00AA4EE2" w:rsidRDefault="00AA4EE2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budowę chodnik</w:t>
      </w:r>
      <w:r w:rsidR="005B45E0">
        <w:rPr>
          <w:rFonts w:ascii="Times New Roman" w:hAnsi="Times New Roman" w:cs="Times New Roman"/>
          <w:sz w:val="24"/>
          <w:szCs w:val="24"/>
        </w:rPr>
        <w:t xml:space="preserve">ów </w:t>
      </w:r>
    </w:p>
    <w:p w:rsidR="00F64853" w:rsidRDefault="00AA4EE2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budowę </w:t>
      </w:r>
      <w:r w:rsidR="00F64853">
        <w:rPr>
          <w:rFonts w:ascii="Times New Roman" w:hAnsi="Times New Roman" w:cs="Times New Roman"/>
          <w:sz w:val="24"/>
          <w:szCs w:val="24"/>
        </w:rPr>
        <w:t xml:space="preserve">ścieżki pieszo – rowerowej na całym projektowanym odcinku </w:t>
      </w:r>
    </w:p>
    <w:p w:rsidR="005B45E0" w:rsidRDefault="005B45E0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budowę miejsc postojowych </w:t>
      </w:r>
    </w:p>
    <w:p w:rsidR="00A44169" w:rsidRDefault="00254B54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prace </w:t>
      </w:r>
      <w:r w:rsidR="00A44169">
        <w:rPr>
          <w:rFonts w:ascii="Times New Roman" w:hAnsi="Times New Roman" w:cs="Times New Roman"/>
          <w:sz w:val="24"/>
          <w:szCs w:val="24"/>
        </w:rPr>
        <w:t xml:space="preserve">konserwacyjne na 3 obiektach mostowych </w:t>
      </w:r>
    </w:p>
    <w:p w:rsidR="00F64853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remonty wszystkich przepustów</w:t>
      </w:r>
      <w:r w:rsidR="00C95172">
        <w:rPr>
          <w:rFonts w:ascii="Times New Roman" w:hAnsi="Times New Roman" w:cs="Times New Roman"/>
          <w:sz w:val="24"/>
          <w:szCs w:val="24"/>
        </w:rPr>
        <w:t xml:space="preserve"> – zidentyfikowanych 1</w:t>
      </w:r>
      <w:r w:rsidR="005B45E0">
        <w:rPr>
          <w:rFonts w:ascii="Times New Roman" w:hAnsi="Times New Roman" w:cs="Times New Roman"/>
          <w:sz w:val="24"/>
          <w:szCs w:val="24"/>
        </w:rPr>
        <w:t xml:space="preserve">2 szt., w tym dwa min. </w:t>
      </w:r>
      <w:r w:rsidR="00C95172">
        <w:rPr>
          <w:rFonts w:ascii="Times New Roman" w:hAnsi="Times New Roman" w:cs="Times New Roman"/>
          <w:sz w:val="24"/>
          <w:szCs w:val="24"/>
        </w:rPr>
        <w:t xml:space="preserve">ø150 </w:t>
      </w:r>
    </w:p>
    <w:p w:rsidR="001C4CFE" w:rsidRDefault="001C4CFE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odmulanie rowów przydrożnych</w:t>
      </w:r>
    </w:p>
    <w:p w:rsidR="00F64853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budowę urządzeń bezpieczeństwa ruchu drogowego </w:t>
      </w:r>
    </w:p>
    <w:p w:rsidR="00E47D39" w:rsidRPr="001C4CFE" w:rsidRDefault="00F64853" w:rsidP="00F05DDD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wycinkę drzew kolidujących z projektowaną </w:t>
      </w:r>
      <w:r w:rsidR="00E57070">
        <w:rPr>
          <w:rFonts w:ascii="Times New Roman" w:hAnsi="Times New Roman" w:cs="Times New Roman"/>
          <w:sz w:val="24"/>
          <w:szCs w:val="24"/>
        </w:rPr>
        <w:t>przebudową</w:t>
      </w:r>
      <w:r>
        <w:rPr>
          <w:rFonts w:ascii="Times New Roman" w:hAnsi="Times New Roman" w:cs="Times New Roman"/>
          <w:sz w:val="24"/>
          <w:szCs w:val="24"/>
        </w:rPr>
        <w:t xml:space="preserve"> i nasadzenia zastępcze</w:t>
      </w:r>
      <w:r w:rsidR="00E45F9A">
        <w:rPr>
          <w:rFonts w:ascii="Times New Roman" w:hAnsi="Times New Roman" w:cs="Times New Roman"/>
          <w:sz w:val="24"/>
          <w:szCs w:val="24"/>
        </w:rPr>
        <w:t xml:space="preserve"> oraz wycinkę krzaków i samosiejek z projektowanego pasa drogowego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47D39">
        <w:rPr>
          <w:rFonts w:ascii="Times New Roman" w:hAnsi="Times New Roman" w:cs="Times New Roman"/>
          <w:i/>
          <w:sz w:val="24"/>
          <w:szCs w:val="24"/>
        </w:rPr>
        <w:t>jednostka projektująca przygotuje plan wyrębu drzew kolidujących z inwestycją</w:t>
      </w:r>
      <w:r w:rsidR="00E45F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45F9A" w:rsidRPr="00E45F9A">
        <w:rPr>
          <w:rFonts w:ascii="Times New Roman" w:hAnsi="Times New Roman" w:cs="Times New Roman"/>
          <w:b/>
          <w:i/>
          <w:sz w:val="24"/>
          <w:szCs w:val="24"/>
        </w:rPr>
        <w:t>oraz będzie uczestniczyła w oględzinach zwołanych przez RDOŚ</w:t>
      </w:r>
      <w:r w:rsidR="00E45F9A">
        <w:rPr>
          <w:rFonts w:ascii="Times New Roman" w:hAnsi="Times New Roman" w:cs="Times New Roman"/>
          <w:i/>
          <w:sz w:val="24"/>
          <w:szCs w:val="24"/>
        </w:rPr>
        <w:t xml:space="preserve"> celem złożenia wyjaśnień do wniosku</w:t>
      </w:r>
      <w:r w:rsidRPr="00E47D39">
        <w:rPr>
          <w:rFonts w:ascii="Times New Roman" w:hAnsi="Times New Roman" w:cs="Times New Roman"/>
          <w:i/>
          <w:sz w:val="24"/>
          <w:szCs w:val="24"/>
        </w:rPr>
        <w:t xml:space="preserve">)   </w:t>
      </w:r>
    </w:p>
    <w:p w:rsidR="00C95172" w:rsidRPr="00EC7F90" w:rsidRDefault="00C95172" w:rsidP="00F05DDD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docelowej stałej organizacji ruchu </w:t>
      </w:r>
    </w:p>
    <w:p w:rsidR="00EC7F90" w:rsidRPr="00F05DDD" w:rsidRDefault="00EC7F90" w:rsidP="00F05DDD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inne opracowania niezbędne w celu osiągnięcia rezultatu czyli uzyskania decyzji o zezwoleniu na realizację inwestycji drogowej. </w:t>
      </w:r>
    </w:p>
    <w:p w:rsidR="00F05DDD" w:rsidRPr="00C8691A" w:rsidRDefault="00E57070" w:rsidP="00E5707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należy opracować na aktualnej mapie do celów projektowania dróg w skali 1:500 (w formie wstęgi) oraz wykonać niezbędne pomiary uzupełniające i sprawdzające aktualność podkładów geodezyjnych. </w:t>
      </w:r>
      <w:r w:rsidR="0009370B" w:rsidRPr="00C8691A">
        <w:rPr>
          <w:rFonts w:ascii="Times New Roman" w:hAnsi="Times New Roman" w:cs="Times New Roman"/>
          <w:sz w:val="24"/>
          <w:szCs w:val="24"/>
          <w:u w:val="single"/>
        </w:rPr>
        <w:t xml:space="preserve">Opracowanie map do celów projektowych jest kosztem projektanta. </w:t>
      </w:r>
    </w:p>
    <w:p w:rsidR="00C54DE6" w:rsidRDefault="00C54DE6" w:rsidP="00E5707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Opinie, uzgodnienia, pozwolenia i warunki:</w:t>
      </w:r>
    </w:p>
    <w:p w:rsidR="00802CD2" w:rsidRDefault="00C54DE6" w:rsidP="00C54DE6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zamieścić wykaz i kopie: stanowisk, uzgodnień, opinii, warunków i innych pism uzyskanych w trakcie wykonywania opracowania. W przypadku pozyskania </w:t>
      </w:r>
      <w:r w:rsidR="00197339">
        <w:rPr>
          <w:rFonts w:ascii="Times New Roman" w:hAnsi="Times New Roman" w:cs="Times New Roman"/>
          <w:sz w:val="24"/>
          <w:szCs w:val="24"/>
        </w:rPr>
        <w:t xml:space="preserve">decyzji </w:t>
      </w:r>
      <w:r>
        <w:rPr>
          <w:rFonts w:ascii="Times New Roman" w:hAnsi="Times New Roman" w:cs="Times New Roman"/>
          <w:sz w:val="24"/>
          <w:szCs w:val="24"/>
        </w:rPr>
        <w:t>przez biuro projektowe należy do projektu budowlanego</w:t>
      </w:r>
      <w:r w:rsidR="00197339">
        <w:rPr>
          <w:rFonts w:ascii="Times New Roman" w:hAnsi="Times New Roman" w:cs="Times New Roman"/>
          <w:sz w:val="24"/>
          <w:szCs w:val="24"/>
        </w:rPr>
        <w:t xml:space="preserve"> załączyć decyzję z klauzulą wykonalności wraz z kompletem wymienionych w niej załączników. </w:t>
      </w:r>
    </w:p>
    <w:p w:rsidR="00986F14" w:rsidRDefault="00802CD2" w:rsidP="00986F1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Dokumentacja </w:t>
      </w:r>
      <w:r w:rsidR="003F3E2B">
        <w:rPr>
          <w:rFonts w:ascii="Times New Roman" w:hAnsi="Times New Roman" w:cs="Times New Roman"/>
          <w:sz w:val="24"/>
          <w:szCs w:val="24"/>
        </w:rPr>
        <w:t xml:space="preserve">geotechniczna, geologiczno – inżynierska </w:t>
      </w:r>
      <w:r w:rsidR="00986F14">
        <w:rPr>
          <w:rFonts w:ascii="Times New Roman" w:hAnsi="Times New Roman" w:cs="Times New Roman"/>
          <w:sz w:val="24"/>
          <w:szCs w:val="24"/>
        </w:rPr>
        <w:t xml:space="preserve">i hydrogeologiczna </w:t>
      </w:r>
    </w:p>
    <w:p w:rsidR="00B04FFC" w:rsidRDefault="00986F14" w:rsidP="00986F14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badania geologiczne powinny dać wyraźny obraz warunków zalegania gruntów oraz właściwości poszczególnych warstw. Wyniki badań powinny pozwolić na zastosowanie przez projektanta przebudowy drogi odpowiednich rozwiązań projektowych ( wzmocnienie podłoża lub korpusu drogi, wymiana gruntów itd.) </w:t>
      </w:r>
    </w:p>
    <w:p w:rsidR="00B04FFC" w:rsidRDefault="00B04FFC" w:rsidP="00B04FFC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badania geotechniczne należy wykonać w terenie w celu określenia miedzy innymi grubości i głębokości poszczególnych warstw gruntu oraz warunki odpływu i działania wód gruntowych, rozmywania gruntu. </w:t>
      </w:r>
    </w:p>
    <w:p w:rsidR="006D4B60" w:rsidRDefault="006D4B60" w:rsidP="006D4B6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Dokumentacja geodezyjna, kartograficzna i formalno prawna związana z nabywaniem nieruchomości:</w:t>
      </w:r>
    </w:p>
    <w:p w:rsidR="006D4B60" w:rsidRPr="005E1C3A" w:rsidRDefault="006D4B60" w:rsidP="005E1C3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zestawienie działek dla projektowanego pasa drogowego przeznaczonych do nabycia</w:t>
      </w:r>
      <w:r w:rsidR="005E1C3A">
        <w:rPr>
          <w:rFonts w:ascii="Times New Roman" w:hAnsi="Times New Roman" w:cs="Times New Roman"/>
          <w:sz w:val="24"/>
          <w:szCs w:val="24"/>
        </w:rPr>
        <w:t xml:space="preserve"> (obręb, arkusz mapy, numer działki, powierzchnia, właściciel).  </w:t>
      </w:r>
    </w:p>
    <w:p w:rsidR="006D4B60" w:rsidRDefault="006D4B60" w:rsidP="006D4B60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zestawienie działek wchodzących w zakres inwestycji </w:t>
      </w:r>
      <w:r w:rsidR="005E1C3A">
        <w:rPr>
          <w:rFonts w:ascii="Times New Roman" w:hAnsi="Times New Roman" w:cs="Times New Roman"/>
          <w:sz w:val="24"/>
          <w:szCs w:val="24"/>
        </w:rPr>
        <w:t xml:space="preserve">(obręb, arkusz mapy, numer działki, powierzchnia, właściciel).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1F8F" w:rsidRPr="00A01F8F" w:rsidRDefault="00A01F8F" w:rsidP="00A01F8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cenie ofertow</w:t>
      </w:r>
      <w:r w:rsidR="00311EDB">
        <w:rPr>
          <w:rFonts w:ascii="Times New Roman" w:hAnsi="Times New Roman" w:cs="Times New Roman"/>
          <w:sz w:val="24"/>
          <w:szCs w:val="24"/>
        </w:rPr>
        <w:t>ej należy uwzględnić opracowania</w:t>
      </w:r>
      <w:r>
        <w:rPr>
          <w:rFonts w:ascii="Times New Roman" w:hAnsi="Times New Roman" w:cs="Times New Roman"/>
          <w:sz w:val="24"/>
          <w:szCs w:val="24"/>
        </w:rPr>
        <w:t xml:space="preserve"> operatu wodno – prawnego</w:t>
      </w:r>
      <w:r w:rsidR="00442F99">
        <w:rPr>
          <w:rFonts w:ascii="Times New Roman" w:hAnsi="Times New Roman" w:cs="Times New Roman"/>
          <w:sz w:val="24"/>
          <w:szCs w:val="24"/>
        </w:rPr>
        <w:t xml:space="preserve"> (</w:t>
      </w:r>
      <w:r w:rsidR="00311EDB">
        <w:rPr>
          <w:rFonts w:ascii="Times New Roman" w:hAnsi="Times New Roman" w:cs="Times New Roman"/>
          <w:sz w:val="24"/>
          <w:szCs w:val="24"/>
        </w:rPr>
        <w:t>jeśli okaże się wymagany)</w:t>
      </w:r>
      <w:r>
        <w:rPr>
          <w:rFonts w:ascii="Times New Roman" w:hAnsi="Times New Roman" w:cs="Times New Roman"/>
          <w:sz w:val="24"/>
          <w:szCs w:val="24"/>
        </w:rPr>
        <w:t>.</w:t>
      </w:r>
      <w:r w:rsidR="00311E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FFC" w:rsidRDefault="00B04FFC" w:rsidP="00B04FFC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Wszystkie </w:t>
      </w:r>
      <w:r w:rsidR="00235672">
        <w:rPr>
          <w:rFonts w:ascii="Times New Roman" w:hAnsi="Times New Roman" w:cs="Times New Roman"/>
          <w:sz w:val="24"/>
          <w:szCs w:val="24"/>
        </w:rPr>
        <w:t>formułowane w imieniu Zamawiają</w:t>
      </w:r>
      <w:r>
        <w:rPr>
          <w:rFonts w:ascii="Times New Roman" w:hAnsi="Times New Roman" w:cs="Times New Roman"/>
          <w:sz w:val="24"/>
          <w:szCs w:val="24"/>
        </w:rPr>
        <w:t xml:space="preserve">cego wnioski powinny uzyskać jego akceptację. </w:t>
      </w:r>
    </w:p>
    <w:p w:rsidR="00986F14" w:rsidRDefault="00B04FFC" w:rsidP="002356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235672">
        <w:rPr>
          <w:rFonts w:ascii="Times New Roman" w:hAnsi="Times New Roman" w:cs="Times New Roman"/>
          <w:sz w:val="24"/>
          <w:szCs w:val="24"/>
        </w:rPr>
        <w:t>amawiają</w:t>
      </w:r>
      <w:r>
        <w:rPr>
          <w:rFonts w:ascii="Times New Roman" w:hAnsi="Times New Roman" w:cs="Times New Roman"/>
          <w:sz w:val="24"/>
          <w:szCs w:val="24"/>
        </w:rPr>
        <w:t>cy udzieli stosownego pełnomocnictwa do pozyskania</w:t>
      </w:r>
      <w:r w:rsidR="00F151C7">
        <w:rPr>
          <w:rFonts w:ascii="Times New Roman" w:hAnsi="Times New Roman" w:cs="Times New Roman"/>
          <w:sz w:val="24"/>
          <w:szCs w:val="24"/>
        </w:rPr>
        <w:t xml:space="preserve"> wymaganych</w:t>
      </w:r>
      <w:r w:rsidR="00235672">
        <w:rPr>
          <w:rFonts w:ascii="Times New Roman" w:hAnsi="Times New Roman" w:cs="Times New Roman"/>
          <w:sz w:val="24"/>
          <w:szCs w:val="24"/>
        </w:rPr>
        <w:t xml:space="preserve"> decyzji. </w:t>
      </w:r>
      <w:r w:rsidRPr="00235672">
        <w:rPr>
          <w:rFonts w:ascii="Times New Roman" w:hAnsi="Times New Roman" w:cs="Times New Roman"/>
          <w:sz w:val="24"/>
          <w:szCs w:val="24"/>
        </w:rPr>
        <w:t xml:space="preserve"> </w:t>
      </w:r>
      <w:r w:rsidR="00986F14" w:rsidRPr="002356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54D" w:rsidRDefault="0052554D" w:rsidP="002356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Zawartość dokumentacji przetargowej: </w:t>
      </w:r>
    </w:p>
    <w:p w:rsidR="0052554D" w:rsidRDefault="0052554D" w:rsidP="0052554D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kosztorysy inwestorskie i ofertowe (tabele elementów rozliczeniowych) </w:t>
      </w:r>
      <w:r w:rsidR="00F151C7">
        <w:rPr>
          <w:rFonts w:ascii="Times New Roman" w:hAnsi="Times New Roman" w:cs="Times New Roman"/>
          <w:sz w:val="24"/>
          <w:szCs w:val="24"/>
        </w:rPr>
        <w:t xml:space="preserve">oraz przedmiary robót </w:t>
      </w:r>
      <w:r>
        <w:rPr>
          <w:rFonts w:ascii="Times New Roman" w:hAnsi="Times New Roman" w:cs="Times New Roman"/>
          <w:sz w:val="24"/>
          <w:szCs w:val="24"/>
        </w:rPr>
        <w:t>z podziałem na części:</w:t>
      </w:r>
    </w:p>
    <w:p w:rsidR="000167D3" w:rsidRDefault="0052554D" w:rsidP="0052554D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1: </w:t>
      </w:r>
      <w:r w:rsidR="000167D3">
        <w:rPr>
          <w:rFonts w:ascii="Times New Roman" w:hAnsi="Times New Roman" w:cs="Times New Roman"/>
          <w:sz w:val="24"/>
          <w:szCs w:val="24"/>
        </w:rPr>
        <w:t xml:space="preserve">droga 5129P ul. Kobylińska do Placu Kościuszki do drogi 5172P </w:t>
      </w:r>
    </w:p>
    <w:p w:rsidR="0052554D" w:rsidRDefault="000167D3" w:rsidP="0052554D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2: </w:t>
      </w:r>
      <w:r w:rsidR="0052554D">
        <w:rPr>
          <w:rFonts w:ascii="Times New Roman" w:hAnsi="Times New Roman" w:cs="Times New Roman"/>
          <w:sz w:val="24"/>
          <w:szCs w:val="24"/>
        </w:rPr>
        <w:t>droga 5172P, ul. 1 Maja w Zdunach</w:t>
      </w:r>
      <w:r>
        <w:rPr>
          <w:rFonts w:ascii="Times New Roman" w:hAnsi="Times New Roman" w:cs="Times New Roman"/>
          <w:sz w:val="24"/>
          <w:szCs w:val="24"/>
        </w:rPr>
        <w:t xml:space="preserve"> od przejazdu PKP</w:t>
      </w:r>
      <w:r w:rsidR="0052554D">
        <w:rPr>
          <w:rFonts w:ascii="Times New Roman" w:hAnsi="Times New Roman" w:cs="Times New Roman"/>
          <w:sz w:val="24"/>
          <w:szCs w:val="24"/>
        </w:rPr>
        <w:t xml:space="preserve"> do drogi 5129P </w:t>
      </w:r>
    </w:p>
    <w:p w:rsidR="0052554D" w:rsidRDefault="00AC0125" w:rsidP="0052554D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</w:t>
      </w:r>
      <w:r w:rsidR="000167D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B6A39">
        <w:rPr>
          <w:rFonts w:ascii="Times New Roman" w:hAnsi="Times New Roman" w:cs="Times New Roman"/>
          <w:sz w:val="24"/>
          <w:szCs w:val="24"/>
        </w:rPr>
        <w:t>od drogi 5172P do skrz</w:t>
      </w:r>
      <w:r w:rsidR="001B5E75">
        <w:rPr>
          <w:rFonts w:ascii="Times New Roman" w:hAnsi="Times New Roman" w:cs="Times New Roman"/>
          <w:sz w:val="24"/>
          <w:szCs w:val="24"/>
        </w:rPr>
        <w:t xml:space="preserve">yżowania z drogą gruntową przed lasem po prawej stronie z kierunku Zdun </w:t>
      </w:r>
    </w:p>
    <w:p w:rsidR="003B6A39" w:rsidRDefault="003B6A39" w:rsidP="0052554D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</w:t>
      </w:r>
      <w:r w:rsidR="000167D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: od drogi gminnej (zjazd do wsi </w:t>
      </w:r>
      <w:proofErr w:type="spellStart"/>
      <w:r>
        <w:rPr>
          <w:rFonts w:ascii="Times New Roman" w:hAnsi="Times New Roman" w:cs="Times New Roman"/>
          <w:sz w:val="24"/>
          <w:szCs w:val="24"/>
        </w:rPr>
        <w:t>Siejew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do końca osady Hadrianów </w:t>
      </w:r>
    </w:p>
    <w:p w:rsidR="003B6A39" w:rsidRDefault="003B6A39" w:rsidP="0052554D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</w:t>
      </w:r>
      <w:r w:rsidR="000167D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:</w:t>
      </w:r>
      <w:r w:rsidR="00544BA1">
        <w:rPr>
          <w:rFonts w:ascii="Times New Roman" w:hAnsi="Times New Roman" w:cs="Times New Roman"/>
          <w:sz w:val="24"/>
          <w:szCs w:val="24"/>
        </w:rPr>
        <w:t xml:space="preserve"> od końca osady Hadrianów do wjazdu do </w:t>
      </w:r>
      <w:r w:rsidR="00085125">
        <w:rPr>
          <w:rFonts w:ascii="Times New Roman" w:hAnsi="Times New Roman" w:cs="Times New Roman"/>
          <w:sz w:val="24"/>
          <w:szCs w:val="24"/>
        </w:rPr>
        <w:t>Domu Pomocy Społecznej</w:t>
      </w:r>
      <w:r w:rsidR="00C8691A">
        <w:rPr>
          <w:rFonts w:ascii="Times New Roman" w:hAnsi="Times New Roman" w:cs="Times New Roman"/>
          <w:sz w:val="24"/>
          <w:szCs w:val="24"/>
        </w:rPr>
        <w:t xml:space="preserve"> w Baszkowie </w:t>
      </w:r>
      <w:r w:rsidR="000851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4BA1" w:rsidRDefault="003B6A39" w:rsidP="0052554D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</w:t>
      </w:r>
      <w:r w:rsidR="000167D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: od</w:t>
      </w:r>
      <w:r w:rsidR="00085125">
        <w:rPr>
          <w:rFonts w:ascii="Times New Roman" w:hAnsi="Times New Roman" w:cs="Times New Roman"/>
          <w:sz w:val="24"/>
          <w:szCs w:val="24"/>
        </w:rPr>
        <w:t xml:space="preserve"> wjazdu do Domu Pomocy Społecznej </w:t>
      </w:r>
      <w:r>
        <w:rPr>
          <w:rFonts w:ascii="Times New Roman" w:hAnsi="Times New Roman" w:cs="Times New Roman"/>
          <w:sz w:val="24"/>
          <w:szCs w:val="24"/>
        </w:rPr>
        <w:t xml:space="preserve">do końca wsi Baszków </w:t>
      </w:r>
    </w:p>
    <w:p w:rsidR="006E35DE" w:rsidRDefault="00544BA1" w:rsidP="0052554D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</w:t>
      </w:r>
      <w:r w:rsidR="000167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: od końca wsi Baszków do</w:t>
      </w:r>
      <w:r w:rsidR="00085125">
        <w:rPr>
          <w:rFonts w:ascii="Times New Roman" w:hAnsi="Times New Roman" w:cs="Times New Roman"/>
          <w:sz w:val="24"/>
          <w:szCs w:val="24"/>
        </w:rPr>
        <w:t xml:space="preserve"> </w:t>
      </w:r>
      <w:r w:rsidR="006E35DE">
        <w:rPr>
          <w:rFonts w:ascii="Times New Roman" w:hAnsi="Times New Roman" w:cs="Times New Roman"/>
          <w:sz w:val="24"/>
          <w:szCs w:val="24"/>
        </w:rPr>
        <w:t xml:space="preserve">granicy gminy Zduny (początek lasu) </w:t>
      </w:r>
    </w:p>
    <w:p w:rsidR="003B6A39" w:rsidRDefault="006E35DE" w:rsidP="0052554D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</w:t>
      </w:r>
      <w:r w:rsidR="000167D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: od granicy gminy Zduny (początek lasu) do </w:t>
      </w:r>
      <w:r w:rsidR="000C0BBD">
        <w:rPr>
          <w:rFonts w:ascii="Times New Roman" w:hAnsi="Times New Roman" w:cs="Times New Roman"/>
          <w:sz w:val="24"/>
          <w:szCs w:val="24"/>
        </w:rPr>
        <w:t>ul. Baszkowskiej w Kobylinie (koniec nakładki)</w:t>
      </w:r>
    </w:p>
    <w:p w:rsidR="0009370B" w:rsidRDefault="0088283C" w:rsidP="0088283C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materiały przetargowe na cyfrowym nośniku pamięci: </w:t>
      </w:r>
      <w:r w:rsidRPr="0088283C">
        <w:rPr>
          <w:rFonts w:ascii="Times New Roman" w:hAnsi="Times New Roman" w:cs="Times New Roman"/>
          <w:sz w:val="24"/>
          <w:szCs w:val="24"/>
        </w:rPr>
        <w:t xml:space="preserve">projekt budowlany, </w:t>
      </w:r>
      <w:r>
        <w:rPr>
          <w:rFonts w:ascii="Times New Roman" w:hAnsi="Times New Roman" w:cs="Times New Roman"/>
          <w:sz w:val="24"/>
          <w:szCs w:val="24"/>
        </w:rPr>
        <w:t xml:space="preserve">projekt wykonawczy, projekt badań podłoża gruntowego, projekty rozbiórek, projekt docelowej stałej organizacji ruchu, przedmiary robót, </w:t>
      </w:r>
      <w:r w:rsidR="0009370B">
        <w:rPr>
          <w:rFonts w:ascii="Times New Roman" w:hAnsi="Times New Roman" w:cs="Times New Roman"/>
          <w:sz w:val="24"/>
          <w:szCs w:val="24"/>
        </w:rPr>
        <w:t>kosztorysy inwestorskie</w:t>
      </w:r>
      <w:r w:rsidR="00C8691A">
        <w:rPr>
          <w:rFonts w:ascii="Times New Roman" w:hAnsi="Times New Roman" w:cs="Times New Roman"/>
          <w:sz w:val="24"/>
          <w:szCs w:val="24"/>
        </w:rPr>
        <w:t xml:space="preserve"> i </w:t>
      </w:r>
      <w:r w:rsidR="0009370B">
        <w:rPr>
          <w:rFonts w:ascii="Times New Roman" w:hAnsi="Times New Roman" w:cs="Times New Roman"/>
          <w:sz w:val="24"/>
          <w:szCs w:val="24"/>
        </w:rPr>
        <w:t xml:space="preserve">ofertowe, </w:t>
      </w:r>
      <w:r w:rsidR="0009370B" w:rsidRPr="008363FC">
        <w:rPr>
          <w:rFonts w:ascii="Times New Roman" w:hAnsi="Times New Roman" w:cs="Times New Roman"/>
          <w:sz w:val="24"/>
          <w:szCs w:val="24"/>
          <w:u w:val="single"/>
        </w:rPr>
        <w:t xml:space="preserve">szczegółowe specyfikacje techniczne </w:t>
      </w:r>
      <w:r w:rsidR="00C8691A" w:rsidRPr="008363FC">
        <w:rPr>
          <w:rFonts w:ascii="Times New Roman" w:hAnsi="Times New Roman" w:cs="Times New Roman"/>
          <w:sz w:val="24"/>
          <w:szCs w:val="24"/>
          <w:u w:val="single"/>
        </w:rPr>
        <w:t xml:space="preserve">wykonania i odbioru robót </w:t>
      </w:r>
      <w:r w:rsidR="0009370B" w:rsidRPr="008363FC">
        <w:rPr>
          <w:rFonts w:ascii="Times New Roman" w:hAnsi="Times New Roman" w:cs="Times New Roman"/>
          <w:sz w:val="24"/>
          <w:szCs w:val="24"/>
          <w:u w:val="single"/>
        </w:rPr>
        <w:t>dostosowane do przedmiotowego zadania</w:t>
      </w:r>
      <w:r w:rsidR="00E62183">
        <w:rPr>
          <w:rFonts w:ascii="Times New Roman" w:hAnsi="Times New Roman" w:cs="Times New Roman"/>
          <w:sz w:val="24"/>
          <w:szCs w:val="24"/>
        </w:rPr>
        <w:t>.</w:t>
      </w:r>
    </w:p>
    <w:p w:rsidR="0064245C" w:rsidRDefault="0009370B" w:rsidP="002F4D4D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51C7">
        <w:rPr>
          <w:rFonts w:ascii="Times New Roman" w:hAnsi="Times New Roman" w:cs="Times New Roman"/>
          <w:sz w:val="24"/>
          <w:szCs w:val="24"/>
        </w:rPr>
        <w:t>w</w:t>
      </w:r>
      <w:r w:rsidR="00760109" w:rsidRPr="00F151C7">
        <w:rPr>
          <w:rFonts w:ascii="Times New Roman" w:hAnsi="Times New Roman" w:cs="Times New Roman"/>
          <w:sz w:val="24"/>
          <w:szCs w:val="24"/>
        </w:rPr>
        <w:t xml:space="preserve"> formie wydruku: </w:t>
      </w:r>
      <w:r w:rsidR="00B771AE">
        <w:rPr>
          <w:rFonts w:ascii="Times New Roman" w:hAnsi="Times New Roman" w:cs="Times New Roman"/>
          <w:sz w:val="24"/>
          <w:szCs w:val="24"/>
        </w:rPr>
        <w:t>plany sytuacyjne (</w:t>
      </w:r>
      <w:r w:rsidR="00C13119">
        <w:rPr>
          <w:rFonts w:ascii="Times New Roman" w:hAnsi="Times New Roman" w:cs="Times New Roman"/>
          <w:sz w:val="24"/>
          <w:szCs w:val="24"/>
        </w:rPr>
        <w:t>4</w:t>
      </w:r>
      <w:r w:rsidR="00B771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71AE">
        <w:rPr>
          <w:rFonts w:ascii="Times New Roman" w:hAnsi="Times New Roman" w:cs="Times New Roman"/>
          <w:sz w:val="24"/>
          <w:szCs w:val="24"/>
        </w:rPr>
        <w:t>egz</w:t>
      </w:r>
      <w:proofErr w:type="spellEnd"/>
      <w:r w:rsidR="00B771AE">
        <w:rPr>
          <w:rFonts w:ascii="Times New Roman" w:hAnsi="Times New Roman" w:cs="Times New Roman"/>
          <w:sz w:val="24"/>
          <w:szCs w:val="24"/>
        </w:rPr>
        <w:t xml:space="preserve">), </w:t>
      </w:r>
      <w:r w:rsidR="00760109" w:rsidRPr="00F151C7">
        <w:rPr>
          <w:rFonts w:ascii="Times New Roman" w:hAnsi="Times New Roman" w:cs="Times New Roman"/>
          <w:sz w:val="24"/>
          <w:szCs w:val="24"/>
        </w:rPr>
        <w:t>przedmiary robót</w:t>
      </w:r>
      <w:r w:rsidR="00C2314F" w:rsidRPr="00F151C7">
        <w:rPr>
          <w:rFonts w:ascii="Times New Roman" w:hAnsi="Times New Roman" w:cs="Times New Roman"/>
          <w:sz w:val="24"/>
          <w:szCs w:val="24"/>
        </w:rPr>
        <w:t>,</w:t>
      </w:r>
      <w:r w:rsidR="00760109" w:rsidRPr="00F151C7">
        <w:rPr>
          <w:rFonts w:ascii="Times New Roman" w:hAnsi="Times New Roman" w:cs="Times New Roman"/>
          <w:sz w:val="24"/>
          <w:szCs w:val="24"/>
        </w:rPr>
        <w:t xml:space="preserve"> kosztorysy </w:t>
      </w:r>
      <w:r w:rsidR="00F151C7">
        <w:rPr>
          <w:rFonts w:ascii="Times New Roman" w:hAnsi="Times New Roman" w:cs="Times New Roman"/>
          <w:sz w:val="24"/>
          <w:szCs w:val="24"/>
        </w:rPr>
        <w:t xml:space="preserve">inwestorskie, kosztorysy </w:t>
      </w:r>
      <w:r w:rsidR="00760109" w:rsidRPr="00F151C7">
        <w:rPr>
          <w:rFonts w:ascii="Times New Roman" w:hAnsi="Times New Roman" w:cs="Times New Roman"/>
          <w:sz w:val="24"/>
          <w:szCs w:val="24"/>
        </w:rPr>
        <w:t>ofertowe</w:t>
      </w:r>
      <w:r w:rsidR="008363FC">
        <w:rPr>
          <w:rFonts w:ascii="Times New Roman" w:hAnsi="Times New Roman" w:cs="Times New Roman"/>
          <w:sz w:val="24"/>
          <w:szCs w:val="24"/>
        </w:rPr>
        <w:t xml:space="preserve"> (tabele elementów rozliczeniowych)</w:t>
      </w:r>
      <w:r w:rsidR="00760109" w:rsidRPr="00F151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151C7" w:rsidRPr="00F151C7" w:rsidRDefault="00F151C7" w:rsidP="00F151C7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4D4D" w:rsidRDefault="002F4D4D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Zamawiającemu należy </w:t>
      </w:r>
      <w:r w:rsidR="0064245C">
        <w:rPr>
          <w:rFonts w:ascii="Times New Roman" w:hAnsi="Times New Roman" w:cs="Times New Roman"/>
          <w:sz w:val="24"/>
          <w:szCs w:val="24"/>
        </w:rPr>
        <w:t>dostarczyć: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016"/>
      </w:tblGrid>
      <w:tr w:rsidR="0064245C" w:rsidTr="006C1618">
        <w:tc>
          <w:tcPr>
            <w:tcW w:w="7196" w:type="dxa"/>
          </w:tcPr>
          <w:p w:rsidR="0064245C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materiały do ZRID</w:t>
            </w:r>
          </w:p>
          <w:p w:rsidR="0064245C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projekt budowlany </w:t>
            </w:r>
          </w:p>
          <w:p w:rsidR="0064245C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projekty wykonawcz</w:t>
            </w:r>
            <w:r w:rsidR="006C1618">
              <w:rPr>
                <w:rFonts w:ascii="Times New Roman" w:hAnsi="Times New Roman" w:cs="Times New Roman"/>
                <w:sz w:val="24"/>
                <w:szCs w:val="24"/>
              </w:rPr>
              <w:t xml:space="preserve">e branżowe, projekt stałej organizacji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ruchu  </w:t>
            </w:r>
          </w:p>
          <w:p w:rsidR="0064245C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materiały przetargowe </w:t>
            </w:r>
          </w:p>
          <w:p w:rsidR="0064245C" w:rsidRPr="006F56CA" w:rsidRDefault="005E1C3A" w:rsidP="002F4D4D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tabelaryczne zestawienie działek wchodzących w zakres inwestycji (zgodnie z pkt. 11)</w:t>
            </w:r>
          </w:p>
        </w:tc>
        <w:tc>
          <w:tcPr>
            <w:tcW w:w="2016" w:type="dxa"/>
          </w:tcPr>
          <w:p w:rsidR="0064245C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egz.</w:t>
            </w:r>
          </w:p>
          <w:p w:rsidR="0064245C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egz.</w:t>
            </w:r>
          </w:p>
          <w:p w:rsidR="0064245C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egz. </w:t>
            </w:r>
          </w:p>
          <w:p w:rsidR="0064245C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egz. </w:t>
            </w:r>
          </w:p>
          <w:p w:rsidR="005E1C3A" w:rsidRDefault="005E1C3A" w:rsidP="005E1C3A">
            <w:pPr>
              <w:pStyle w:val="Akapitzlis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3A" w:rsidRPr="0064245C" w:rsidRDefault="005E1C3A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egz. </w:t>
            </w:r>
          </w:p>
        </w:tc>
      </w:tr>
    </w:tbl>
    <w:p w:rsidR="0064245C" w:rsidRDefault="0064245C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245C" w:rsidRDefault="006F56CA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Dokumentacja musi spełniać warunki wynikające z aktualnych przepisów prawa. W przypadku zmiany wymienionych przepisów lub wejścia w życie nowych regulacji prawnych należy opracować materiały i uzyskać decyzję według nowych unormowań. </w:t>
      </w:r>
      <w:r w:rsidR="00B771AE">
        <w:rPr>
          <w:rFonts w:ascii="Times New Roman" w:hAnsi="Times New Roman" w:cs="Times New Roman"/>
          <w:sz w:val="24"/>
          <w:szCs w:val="24"/>
        </w:rPr>
        <w:t xml:space="preserve">Dostosowanie dokumentacji do aktualnych przepisów i norm jest kosztem projektanta.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56CA" w:rsidRDefault="006F56CA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CA" w:rsidRDefault="00F0444C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Dodatkowo</w:t>
      </w:r>
      <w:r w:rsidR="006F56CA">
        <w:rPr>
          <w:rFonts w:ascii="Times New Roman" w:hAnsi="Times New Roman" w:cs="Times New Roman"/>
          <w:sz w:val="24"/>
          <w:szCs w:val="24"/>
        </w:rPr>
        <w:t xml:space="preserve"> należy wy</w:t>
      </w:r>
      <w:r>
        <w:rPr>
          <w:rFonts w:ascii="Times New Roman" w:hAnsi="Times New Roman" w:cs="Times New Roman"/>
          <w:sz w:val="24"/>
          <w:szCs w:val="24"/>
        </w:rPr>
        <w:t>konać egzemplarz</w:t>
      </w:r>
      <w:r w:rsidR="006F56CA">
        <w:rPr>
          <w:rFonts w:ascii="Times New Roman" w:hAnsi="Times New Roman" w:cs="Times New Roman"/>
          <w:sz w:val="24"/>
          <w:szCs w:val="24"/>
        </w:rPr>
        <w:t xml:space="preserve"> dokumentacji w formie cyfrowej i powinna być zapisana na płycie CD</w:t>
      </w:r>
      <w:r w:rsidR="00E62183"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 w:rsidR="00E62183">
        <w:rPr>
          <w:rFonts w:ascii="Times New Roman" w:hAnsi="Times New Roman" w:cs="Times New Roman"/>
          <w:sz w:val="24"/>
          <w:szCs w:val="24"/>
        </w:rPr>
        <w:t>pendrive</w:t>
      </w:r>
      <w:proofErr w:type="spellEnd"/>
      <w:r w:rsidR="006F56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56CA" w:rsidRDefault="006F56CA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materiały tekstowe takie jak opisy techniczne, obliczenia, przedmiary robót, specyfikacje techniczne, przedmiary robót, specyfikacje techniczne, kosztorysy inwestorskie i ofertowe itp. należy zapisać w</w:t>
      </w:r>
      <w:r w:rsidR="00070EE2">
        <w:rPr>
          <w:rFonts w:ascii="Times New Roman" w:hAnsi="Times New Roman" w:cs="Times New Roman"/>
          <w:sz w:val="24"/>
          <w:szCs w:val="24"/>
        </w:rPr>
        <w:t xml:space="preserve"> formacie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444C">
        <w:rPr>
          <w:rFonts w:ascii="Times New Roman" w:hAnsi="Times New Roman" w:cs="Times New Roman"/>
          <w:sz w:val="24"/>
          <w:szCs w:val="24"/>
        </w:rPr>
        <w:t xml:space="preserve">Microsoft Word i </w:t>
      </w:r>
      <w:proofErr w:type="spellStart"/>
      <w:r w:rsidR="00F0444C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0444C">
        <w:rPr>
          <w:rFonts w:ascii="Times New Roman" w:hAnsi="Times New Roman" w:cs="Times New Roman"/>
          <w:sz w:val="24"/>
          <w:szCs w:val="24"/>
        </w:rPr>
        <w:t xml:space="preserve">. Materiały rysunkowe w formacie </w:t>
      </w:r>
      <w:proofErr w:type="spellStart"/>
      <w:r w:rsidR="00F0444C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0444C">
        <w:rPr>
          <w:rFonts w:ascii="Times New Roman" w:hAnsi="Times New Roman" w:cs="Times New Roman"/>
          <w:sz w:val="24"/>
          <w:szCs w:val="24"/>
        </w:rPr>
        <w:t xml:space="preserve">. </w:t>
      </w:r>
      <w:r w:rsidR="00A83C2D">
        <w:rPr>
          <w:rFonts w:ascii="Times New Roman" w:hAnsi="Times New Roman" w:cs="Times New Roman"/>
          <w:sz w:val="24"/>
          <w:szCs w:val="24"/>
        </w:rPr>
        <w:t>Kosztorysy inwestorskie i ofertowe</w:t>
      </w:r>
      <w:r w:rsidR="00F31210">
        <w:rPr>
          <w:rFonts w:ascii="Times New Roman" w:hAnsi="Times New Roman" w:cs="Times New Roman"/>
          <w:sz w:val="24"/>
          <w:szCs w:val="24"/>
        </w:rPr>
        <w:t xml:space="preserve"> </w:t>
      </w:r>
      <w:r w:rsidR="00A83C2D">
        <w:rPr>
          <w:rFonts w:ascii="Times New Roman" w:hAnsi="Times New Roman" w:cs="Times New Roman"/>
          <w:sz w:val="24"/>
          <w:szCs w:val="24"/>
        </w:rPr>
        <w:t xml:space="preserve">dodatkowo w formacie </w:t>
      </w:r>
      <w:proofErr w:type="spellStart"/>
      <w:r w:rsidR="00A83C2D" w:rsidRPr="00A83C2D">
        <w:rPr>
          <w:rFonts w:ascii="Times New Roman" w:hAnsi="Times New Roman" w:cs="Times New Roman"/>
          <w:b/>
          <w:sz w:val="24"/>
          <w:szCs w:val="24"/>
        </w:rPr>
        <w:t>ath</w:t>
      </w:r>
      <w:proofErr w:type="spellEnd"/>
      <w:r w:rsidR="00A83C2D" w:rsidRPr="00A83C2D">
        <w:rPr>
          <w:rFonts w:ascii="Times New Roman" w:hAnsi="Times New Roman" w:cs="Times New Roman"/>
          <w:b/>
          <w:sz w:val="24"/>
          <w:szCs w:val="24"/>
        </w:rPr>
        <w:t>.</w:t>
      </w:r>
    </w:p>
    <w:p w:rsidR="006D2819" w:rsidRPr="00B771AE" w:rsidRDefault="00F0444C" w:rsidP="002F4D4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1AE">
        <w:rPr>
          <w:rFonts w:ascii="Times New Roman" w:hAnsi="Times New Roman" w:cs="Times New Roman"/>
          <w:b/>
          <w:sz w:val="24"/>
          <w:szCs w:val="24"/>
        </w:rPr>
        <w:t xml:space="preserve">Wszystkie niezbędne poprawki i uzupełnienia do ww. opracowań jakie wynikną po ich sprawdzeniu Jednostka Projektująca wykona w ramach ceny zawartej umowy. </w:t>
      </w:r>
    </w:p>
    <w:p w:rsidR="00F0444C" w:rsidRDefault="00F0444C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119" w:rsidRDefault="00C13119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119" w:rsidRDefault="00C13119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44C" w:rsidRPr="00BB4D59" w:rsidRDefault="00F0444C" w:rsidP="00F0444C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D59">
        <w:rPr>
          <w:rFonts w:ascii="Times New Roman" w:hAnsi="Times New Roman" w:cs="Times New Roman"/>
          <w:b/>
          <w:sz w:val="24"/>
          <w:szCs w:val="24"/>
        </w:rPr>
        <w:t xml:space="preserve">Nadzór autorski </w:t>
      </w:r>
    </w:p>
    <w:p w:rsidR="00F93F42" w:rsidRPr="00F93F42" w:rsidRDefault="00F93F42" w:rsidP="00F93F42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3F42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 xml:space="preserve">ramach umowy </w:t>
      </w:r>
      <w:r w:rsidRPr="00F93F42">
        <w:rPr>
          <w:rFonts w:ascii="Times New Roman" w:hAnsi="Times New Roman" w:cs="Times New Roman"/>
          <w:sz w:val="24"/>
          <w:szCs w:val="24"/>
        </w:rPr>
        <w:t>należy zapewnić nadzór autorski nad wszystkimi branżami zawartymi w istniejącej dokumentacji projektowej.</w:t>
      </w:r>
    </w:p>
    <w:p w:rsidR="00A01F8F" w:rsidRPr="00BB4D59" w:rsidRDefault="00BB4D59" w:rsidP="00A01F8F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4D59">
        <w:rPr>
          <w:rFonts w:ascii="Times New Roman" w:hAnsi="Times New Roman" w:cs="Times New Roman"/>
          <w:sz w:val="24"/>
          <w:szCs w:val="24"/>
        </w:rPr>
        <w:t>Zakres nadzoru autorskiego:</w:t>
      </w:r>
    </w:p>
    <w:p w:rsidR="00BB4D59" w:rsidRPr="00BB4D59" w:rsidRDefault="00B771AE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wyjaśnianie</w:t>
      </w:r>
      <w:r w:rsidR="00BB4D59" w:rsidRPr="00BB4D59">
        <w:rPr>
          <w:rStyle w:val="FontStyle47"/>
          <w:sz w:val="24"/>
          <w:szCs w:val="24"/>
        </w:rPr>
        <w:t xml:space="preserve"> wątpliwości dotyczących projektu i zawartych w ni</w:t>
      </w:r>
      <w:r w:rsidR="00BB4D59">
        <w:rPr>
          <w:rStyle w:val="FontStyle47"/>
          <w:sz w:val="24"/>
          <w:szCs w:val="24"/>
        </w:rPr>
        <w:t>m rozwiązań</w:t>
      </w:r>
      <w:r w:rsidR="00BB4D59" w:rsidRPr="00BB4D59">
        <w:rPr>
          <w:rStyle w:val="FontStyle47"/>
          <w:sz w:val="24"/>
          <w:szCs w:val="24"/>
        </w:rPr>
        <w:t xml:space="preserve"> i ewentualne uzupełnienie szczegółów dokumentacji projektowej w terminie dostosowanym do potrzeb budowy; </w:t>
      </w:r>
    </w:p>
    <w:p w:rsidR="00BB4D59" w:rsidRPr="00BB4D59" w:rsidRDefault="00B771AE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wyjaśnianie</w:t>
      </w:r>
      <w:r w:rsidR="00BB4D59" w:rsidRPr="00BB4D59">
        <w:rPr>
          <w:rStyle w:val="FontStyle47"/>
          <w:sz w:val="24"/>
          <w:szCs w:val="24"/>
        </w:rPr>
        <w:t xml:space="preserve"> wątpliwości dotyczących dokumentacji przetargowej (w tym związanych z rozbieżnościami pomiędzy jej poszczególnymi elementami);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 w:rsidRPr="00BB4D59">
        <w:rPr>
          <w:rStyle w:val="FontStyle47"/>
          <w:sz w:val="24"/>
          <w:szCs w:val="24"/>
        </w:rPr>
        <w:t>opiniowanie, wprowadzanie modyfikacji nieistotnych z punktu widzenia Prawa Budowlanego (art. 36a), jeśli są one spowodowane oczywistą koniecznością</w:t>
      </w:r>
      <w:r>
        <w:rPr>
          <w:rStyle w:val="FontStyle47"/>
          <w:sz w:val="24"/>
          <w:szCs w:val="24"/>
        </w:rPr>
        <w:t>,</w:t>
      </w:r>
      <w:r w:rsidRPr="00BB4D59">
        <w:rPr>
          <w:rStyle w:val="FontStyle47"/>
          <w:sz w:val="24"/>
          <w:szCs w:val="24"/>
        </w:rPr>
        <w:t xml:space="preserve"> a twórca nie miałby słusznej podstawy się im sprzeciwić (art. 49 ust. 2 Prawa autorskiego);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 w:rsidRPr="00BB4D59">
        <w:rPr>
          <w:rStyle w:val="FontStyle47"/>
          <w:sz w:val="24"/>
          <w:szCs w:val="24"/>
        </w:rPr>
        <w:t>uzgadnianiu możliwości wprowadzania rozwiązań zamiennych w stosunku do przewidzianych w projekcie, zgłoszonych przez kierownika budowy lub inspektora nadzoru inw</w:t>
      </w:r>
      <w:r>
        <w:rPr>
          <w:rStyle w:val="FontStyle47"/>
          <w:sz w:val="24"/>
          <w:szCs w:val="24"/>
        </w:rPr>
        <w:t>estorskiego</w:t>
      </w:r>
      <w:r w:rsidRPr="00BB4D59">
        <w:rPr>
          <w:rStyle w:val="FontStyle47"/>
          <w:sz w:val="24"/>
          <w:szCs w:val="24"/>
        </w:rPr>
        <w:t>;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D59">
        <w:rPr>
          <w:rFonts w:ascii="Times New Roman" w:hAnsi="Times New Roman" w:cs="Times New Roman"/>
          <w:sz w:val="24"/>
          <w:szCs w:val="24"/>
        </w:rPr>
        <w:t>opiniowaniu i uzgadnianiu dokumentacji technicznej opracowanej przez Wykonawcę robót budowlanych w ramach ceny kontraktowej w terminie 7 dni od daty jej przekazania do zaopiniowania (w szczególnych przypadkach termin ten może ulec zmianie za zgodą Zamawiającego ) oraz uczestniczenie we wszystkich</w:t>
      </w:r>
      <w:r w:rsidRPr="00BB4D59">
        <w:rPr>
          <w:rFonts w:ascii="Verdana" w:hAnsi="Verdana"/>
          <w:sz w:val="20"/>
          <w:szCs w:val="20"/>
        </w:rPr>
        <w:t xml:space="preserve"> innych </w:t>
      </w:r>
      <w:r w:rsidRPr="00BB4D59">
        <w:rPr>
          <w:rFonts w:ascii="Times New Roman" w:hAnsi="Times New Roman" w:cs="Times New Roman"/>
          <w:sz w:val="24"/>
          <w:szCs w:val="24"/>
        </w:rPr>
        <w:t>czynnościach mających na celu doprowadzenie do osiągnięcia projektowanych zdolności użytkowych obiektów,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D59">
        <w:rPr>
          <w:rFonts w:ascii="Times New Roman" w:hAnsi="Times New Roman" w:cs="Times New Roman"/>
          <w:sz w:val="24"/>
          <w:szCs w:val="24"/>
        </w:rPr>
        <w:t>opiniowaniu i uzgadnianiu dokumentacji zamiennej opracowanej na wniosek Zamawiającego lub Wykonawcy robót budowlanych w terminie 7 dni od daty jej przekazania do zaopiniowania, w szczególnych przypadkach termin ten może ulec zmianie za zgodą Zamawiającego,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D59">
        <w:rPr>
          <w:rFonts w:ascii="Times New Roman" w:hAnsi="Times New Roman" w:cs="Times New Roman"/>
          <w:sz w:val="24"/>
          <w:szCs w:val="24"/>
        </w:rPr>
        <w:t>doradzaniu w innych sprawach dotyczących przedmiotu umowy,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 w:rsidRPr="00BB4D59">
        <w:rPr>
          <w:rStyle w:val="FontStyle47"/>
          <w:sz w:val="24"/>
          <w:szCs w:val="24"/>
        </w:rPr>
        <w:t>ocenianiu (na prośbę Zamawiającego) wyników szczegółowych badań materiałów i konstrukcji w zakresie zgodności z rozwiązaniami projektowymi, normami i innymi obowiązującymi przepisami,</w:t>
      </w:r>
    </w:p>
    <w:p w:rsidR="0088283C" w:rsidRDefault="00BB4D59" w:rsidP="00F93F42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 w:rsidRPr="00BB4D59">
        <w:rPr>
          <w:rStyle w:val="FontStyle47"/>
          <w:sz w:val="24"/>
          <w:szCs w:val="24"/>
        </w:rPr>
        <w:t>udokumentowaniu aktualizacji rozwiązań projektowych, wprowadzonych do dokumentacji projektowo-kosztorysowej w czasie wykonywania robót budowlanych.</w:t>
      </w:r>
    </w:p>
    <w:p w:rsidR="007D7234" w:rsidRPr="00F93F42" w:rsidRDefault="007D7234" w:rsidP="007D7234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F42" w:rsidRPr="00F93F42" w:rsidRDefault="00F93F42" w:rsidP="00F93F42">
      <w:pPr>
        <w:pStyle w:val="Style10"/>
        <w:widowControl/>
        <w:tabs>
          <w:tab w:val="left" w:pos="284"/>
        </w:tabs>
        <w:spacing w:line="276" w:lineRule="auto"/>
        <w:ind w:left="28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  <w:r w:rsidRPr="00F93F42">
        <w:rPr>
          <w:rStyle w:val="FontStyle18"/>
          <w:rFonts w:ascii="Times New Roman" w:hAnsi="Times New Roman" w:cs="Times New Roman"/>
          <w:bCs/>
          <w:sz w:val="24"/>
          <w:szCs w:val="24"/>
        </w:rPr>
        <w:t xml:space="preserve">Koszty </w:t>
      </w:r>
      <w:r w:rsidRPr="00F93F42">
        <w:rPr>
          <w:rStyle w:val="FontStyle18"/>
          <w:rFonts w:ascii="Times New Roman" w:hAnsi="Times New Roman" w:cs="Times New Roman"/>
          <w:sz w:val="24"/>
          <w:szCs w:val="24"/>
        </w:rPr>
        <w:t>utrzymania stanowisk pracy personelu</w:t>
      </w:r>
      <w:r>
        <w:rPr>
          <w:rStyle w:val="FontStyle18"/>
          <w:rFonts w:ascii="Times New Roman" w:hAnsi="Times New Roman" w:cs="Times New Roman"/>
          <w:sz w:val="24"/>
          <w:szCs w:val="24"/>
        </w:rPr>
        <w:t xml:space="preserve"> Jednostki Projektującej</w:t>
      </w:r>
      <w:r w:rsidRPr="00F93F42">
        <w:rPr>
          <w:rStyle w:val="FontStyle18"/>
          <w:rFonts w:ascii="Times New Roman" w:hAnsi="Times New Roman" w:cs="Times New Roman"/>
          <w:sz w:val="24"/>
          <w:szCs w:val="24"/>
        </w:rPr>
        <w:t xml:space="preserve"> oraz środków łączności i </w:t>
      </w:r>
      <w:r w:rsidR="00CE21F6">
        <w:rPr>
          <w:rStyle w:val="FontStyle18"/>
          <w:rFonts w:ascii="Times New Roman" w:hAnsi="Times New Roman" w:cs="Times New Roman"/>
          <w:sz w:val="24"/>
          <w:szCs w:val="24"/>
        </w:rPr>
        <w:t xml:space="preserve">transportu należy ująć w cenie za opracowanie dokumentacji. </w:t>
      </w:r>
    </w:p>
    <w:p w:rsidR="0052554D" w:rsidRPr="00235672" w:rsidRDefault="0052554D" w:rsidP="0052554D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52554D" w:rsidRPr="00235672" w:rsidSect="00FB5E33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C90"/>
    <w:multiLevelType w:val="hybridMultilevel"/>
    <w:tmpl w:val="9AB8000A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766E5"/>
    <w:multiLevelType w:val="hybridMultilevel"/>
    <w:tmpl w:val="399ECC76"/>
    <w:lvl w:ilvl="0" w:tplc="5BE0FF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3716BB"/>
    <w:multiLevelType w:val="hybridMultilevel"/>
    <w:tmpl w:val="5F280DDA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C5430"/>
    <w:multiLevelType w:val="hybridMultilevel"/>
    <w:tmpl w:val="DD2A29B8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B93738"/>
    <w:multiLevelType w:val="hybridMultilevel"/>
    <w:tmpl w:val="2EC0EBD2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B60864"/>
    <w:multiLevelType w:val="hybridMultilevel"/>
    <w:tmpl w:val="2B7ED632"/>
    <w:lvl w:ilvl="0" w:tplc="5BE0FF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29384A"/>
    <w:multiLevelType w:val="hybridMultilevel"/>
    <w:tmpl w:val="C772D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43383C"/>
    <w:multiLevelType w:val="hybridMultilevel"/>
    <w:tmpl w:val="0FC8DAF8"/>
    <w:lvl w:ilvl="0" w:tplc="5BE0FF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7D85EAC"/>
    <w:multiLevelType w:val="hybridMultilevel"/>
    <w:tmpl w:val="480C54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FCC04D3"/>
    <w:multiLevelType w:val="hybridMultilevel"/>
    <w:tmpl w:val="A072BFDA"/>
    <w:lvl w:ilvl="0" w:tplc="87FEB89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E53BB"/>
    <w:multiLevelType w:val="hybridMultilevel"/>
    <w:tmpl w:val="F0ACBF58"/>
    <w:lvl w:ilvl="0" w:tplc="8DF6AEDA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DF0E6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E17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6C848046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7E05378"/>
    <w:multiLevelType w:val="hybridMultilevel"/>
    <w:tmpl w:val="BB30A546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27088"/>
    <w:multiLevelType w:val="hybridMultilevel"/>
    <w:tmpl w:val="91CCA2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69C1CAA"/>
    <w:multiLevelType w:val="hybridMultilevel"/>
    <w:tmpl w:val="9C6A0550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3"/>
  </w:num>
  <w:num w:numId="5">
    <w:abstractNumId w:val="2"/>
  </w:num>
  <w:num w:numId="6">
    <w:abstractNumId w:val="3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  <w:num w:numId="11">
    <w:abstractNumId w:val="11"/>
  </w:num>
  <w:num w:numId="12">
    <w:abstractNumId w:val="8"/>
  </w:num>
  <w:num w:numId="13">
    <w:abstractNumId w:val="0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0548FA"/>
    <w:rsid w:val="00000873"/>
    <w:rsid w:val="000167D3"/>
    <w:rsid w:val="00034864"/>
    <w:rsid w:val="00046358"/>
    <w:rsid w:val="000548FA"/>
    <w:rsid w:val="00070EE2"/>
    <w:rsid w:val="00085125"/>
    <w:rsid w:val="0009370B"/>
    <w:rsid w:val="000C07D4"/>
    <w:rsid w:val="000C0BBD"/>
    <w:rsid w:val="000D752A"/>
    <w:rsid w:val="00125962"/>
    <w:rsid w:val="00162F51"/>
    <w:rsid w:val="0017381E"/>
    <w:rsid w:val="00183473"/>
    <w:rsid w:val="00193800"/>
    <w:rsid w:val="00197339"/>
    <w:rsid w:val="001B5E75"/>
    <w:rsid w:val="001C4CFE"/>
    <w:rsid w:val="001E24EF"/>
    <w:rsid w:val="00232AA1"/>
    <w:rsid w:val="00235672"/>
    <w:rsid w:val="00254B54"/>
    <w:rsid w:val="00261656"/>
    <w:rsid w:val="002C2082"/>
    <w:rsid w:val="002D3DBC"/>
    <w:rsid w:val="002F4D4D"/>
    <w:rsid w:val="00311EDB"/>
    <w:rsid w:val="00391CAC"/>
    <w:rsid w:val="003B6A39"/>
    <w:rsid w:val="003F3E2B"/>
    <w:rsid w:val="00442F99"/>
    <w:rsid w:val="00457280"/>
    <w:rsid w:val="00470020"/>
    <w:rsid w:val="004804CC"/>
    <w:rsid w:val="00481A07"/>
    <w:rsid w:val="0049238A"/>
    <w:rsid w:val="004C4B5A"/>
    <w:rsid w:val="004D2A6D"/>
    <w:rsid w:val="004F040A"/>
    <w:rsid w:val="005234B5"/>
    <w:rsid w:val="0052554D"/>
    <w:rsid w:val="00544BA1"/>
    <w:rsid w:val="005878B4"/>
    <w:rsid w:val="005B45E0"/>
    <w:rsid w:val="005D6958"/>
    <w:rsid w:val="005E1C3A"/>
    <w:rsid w:val="0064245C"/>
    <w:rsid w:val="00686B32"/>
    <w:rsid w:val="006C1618"/>
    <w:rsid w:val="006D2819"/>
    <w:rsid w:val="006D4B60"/>
    <w:rsid w:val="006E35DE"/>
    <w:rsid w:val="006F56CA"/>
    <w:rsid w:val="00721B2D"/>
    <w:rsid w:val="0072445D"/>
    <w:rsid w:val="00760109"/>
    <w:rsid w:val="007916F6"/>
    <w:rsid w:val="007B697B"/>
    <w:rsid w:val="007D7234"/>
    <w:rsid w:val="00802CD2"/>
    <w:rsid w:val="008363FC"/>
    <w:rsid w:val="00875327"/>
    <w:rsid w:val="008813E6"/>
    <w:rsid w:val="0088283C"/>
    <w:rsid w:val="008F33E7"/>
    <w:rsid w:val="00926FF2"/>
    <w:rsid w:val="00947326"/>
    <w:rsid w:val="00986F14"/>
    <w:rsid w:val="009A7F48"/>
    <w:rsid w:val="009B0930"/>
    <w:rsid w:val="009E2594"/>
    <w:rsid w:val="009F086C"/>
    <w:rsid w:val="009F1B3A"/>
    <w:rsid w:val="00A01F8F"/>
    <w:rsid w:val="00A20B0E"/>
    <w:rsid w:val="00A44169"/>
    <w:rsid w:val="00A57760"/>
    <w:rsid w:val="00A83C2D"/>
    <w:rsid w:val="00AA4EE2"/>
    <w:rsid w:val="00AC0125"/>
    <w:rsid w:val="00AC2FC1"/>
    <w:rsid w:val="00AD2794"/>
    <w:rsid w:val="00AF41CA"/>
    <w:rsid w:val="00B04FFC"/>
    <w:rsid w:val="00B65F0F"/>
    <w:rsid w:val="00B771AE"/>
    <w:rsid w:val="00BB4D59"/>
    <w:rsid w:val="00BC63EE"/>
    <w:rsid w:val="00C068B0"/>
    <w:rsid w:val="00C13119"/>
    <w:rsid w:val="00C2314F"/>
    <w:rsid w:val="00C31CA7"/>
    <w:rsid w:val="00C54DE6"/>
    <w:rsid w:val="00C675B2"/>
    <w:rsid w:val="00C8691A"/>
    <w:rsid w:val="00C95172"/>
    <w:rsid w:val="00CA4192"/>
    <w:rsid w:val="00CE21F6"/>
    <w:rsid w:val="00D232E2"/>
    <w:rsid w:val="00D237D5"/>
    <w:rsid w:val="00D421B7"/>
    <w:rsid w:val="00D6496B"/>
    <w:rsid w:val="00D6694F"/>
    <w:rsid w:val="00DC2EC1"/>
    <w:rsid w:val="00E3096C"/>
    <w:rsid w:val="00E45F9A"/>
    <w:rsid w:val="00E47D39"/>
    <w:rsid w:val="00E57070"/>
    <w:rsid w:val="00E62183"/>
    <w:rsid w:val="00E7556F"/>
    <w:rsid w:val="00EC7F90"/>
    <w:rsid w:val="00EF3267"/>
    <w:rsid w:val="00F0444C"/>
    <w:rsid w:val="00F05DDD"/>
    <w:rsid w:val="00F151C7"/>
    <w:rsid w:val="00F31210"/>
    <w:rsid w:val="00F35631"/>
    <w:rsid w:val="00F64853"/>
    <w:rsid w:val="00F73781"/>
    <w:rsid w:val="00F93F42"/>
    <w:rsid w:val="00FA4A27"/>
    <w:rsid w:val="00FB5E33"/>
    <w:rsid w:val="00FE2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8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24EF"/>
    <w:pPr>
      <w:ind w:left="720"/>
      <w:contextualSpacing/>
    </w:pPr>
  </w:style>
  <w:style w:type="table" w:styleId="Tabela-Siatka">
    <w:name w:val="Table Grid"/>
    <w:basedOn w:val="Standardowy"/>
    <w:uiPriority w:val="59"/>
    <w:rsid w:val="006424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rsid w:val="00BB4D5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uiPriority w:val="99"/>
    <w:rsid w:val="00BB4D59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FontStyle47">
    <w:name w:val="Font Style47"/>
    <w:rsid w:val="00BB4D59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uiPriority w:val="99"/>
    <w:rsid w:val="00F93F42"/>
    <w:rPr>
      <w:rFonts w:ascii="Tahoma" w:hAnsi="Tahoma" w:cs="Tahoma"/>
      <w:color w:val="000000"/>
      <w:sz w:val="12"/>
      <w:szCs w:val="12"/>
    </w:rPr>
  </w:style>
  <w:style w:type="paragraph" w:customStyle="1" w:styleId="Style10">
    <w:name w:val="Style10"/>
    <w:basedOn w:val="Normalny"/>
    <w:uiPriority w:val="99"/>
    <w:rsid w:val="00F93F4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85C2F-699A-4D98-9589-3912D6AD7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1457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2022-05-11T07:16:00Z</cp:lastPrinted>
  <dcterms:created xsi:type="dcterms:W3CDTF">2022-06-23T17:18:00Z</dcterms:created>
  <dcterms:modified xsi:type="dcterms:W3CDTF">2022-06-23T17:18:00Z</dcterms:modified>
</cp:coreProperties>
</file>