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4405CFA6"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AB6506">
        <w:rPr>
          <w:rFonts w:ascii="Arial" w:hAnsi="Arial" w:cs="Arial"/>
          <w:b/>
          <w:sz w:val="20"/>
          <w:szCs w:val="20"/>
        </w:rPr>
        <w:t xml:space="preserve"> </w:t>
      </w:r>
      <w:r w:rsidR="00111117">
        <w:rPr>
          <w:rFonts w:ascii="Arial" w:hAnsi="Arial" w:cs="Arial"/>
          <w:b/>
          <w:sz w:val="20"/>
          <w:szCs w:val="20"/>
        </w:rPr>
        <w:t>1</w:t>
      </w:r>
      <w:r w:rsidR="00CB7B2A">
        <w:rPr>
          <w:rFonts w:ascii="Arial" w:hAnsi="Arial" w:cs="Arial"/>
          <w:b/>
          <w:sz w:val="20"/>
          <w:szCs w:val="20"/>
        </w:rPr>
        <w:t xml:space="preserve"> i </w:t>
      </w:r>
      <w:r w:rsidR="00F41111">
        <w:rPr>
          <w:rFonts w:ascii="Arial" w:hAnsi="Arial" w:cs="Arial"/>
          <w:b/>
          <w:sz w:val="20"/>
          <w:szCs w:val="20"/>
        </w:rPr>
        <w:t>5</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6374DBD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149EFA1D" w14:textId="716D5D11"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4263D53"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poz. </w:t>
      </w:r>
      <w:r w:rsidR="003E0F36">
        <w:rPr>
          <w:rFonts w:ascii="Arial" w:hAnsi="Arial" w:cs="Arial"/>
          <w:sz w:val="20"/>
          <w:szCs w:val="20"/>
        </w:rPr>
        <w:t>1720</w:t>
      </w:r>
      <w:r w:rsidRPr="008B17A8">
        <w:rPr>
          <w:rFonts w:ascii="Arial" w:hAnsi="Arial" w:cs="Arial"/>
          <w:sz w:val="20"/>
          <w:szCs w:val="20"/>
        </w:rPr>
        <w:t>) – dalej Pzp.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3A3EF5A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F92F31">
        <w:rPr>
          <w:rFonts w:ascii="Arial" w:hAnsi="Arial" w:cs="Arial"/>
          <w:sz w:val="20"/>
          <w:szCs w:val="20"/>
        </w:rPr>
        <w:t xml:space="preserve">testów diagnostycznych do WSSE w Łodzi </w:t>
      </w:r>
      <w:r w:rsidR="0073613A" w:rsidRPr="002F3F10">
        <w:rPr>
          <w:rFonts w:ascii="Arial" w:hAnsi="Arial" w:cs="Arial"/>
          <w:sz w:val="20"/>
          <w:szCs w:val="20"/>
        </w:rPr>
        <w:t>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2F21D1A" w14:textId="66EFB717" w:rsidR="00150A35" w:rsidRPr="002F3F10" w:rsidRDefault="00150A35" w:rsidP="003A67B1">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w:t>
      </w:r>
      <w:r w:rsidR="001D09A0" w:rsidRPr="002F3F10">
        <w:rPr>
          <w:rFonts w:ascii="Arial" w:hAnsi="Arial" w:cs="Arial"/>
          <w:sz w:val="20"/>
          <w:szCs w:val="20"/>
        </w:rPr>
        <w:t xml:space="preserve">obowiązuje </w:t>
      </w:r>
      <w:r w:rsidR="000B2545" w:rsidRPr="002F3F10">
        <w:rPr>
          <w:rFonts w:ascii="Arial" w:hAnsi="Arial" w:cs="Arial"/>
          <w:sz w:val="20"/>
          <w:szCs w:val="20"/>
        </w:rPr>
        <w:t>od dnia zawarcia umowy do wykonania całości zamówienia lub jej rezygnacji.</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p w14:paraId="28D63195" w14:textId="2B5649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Wykonawca zobowiązuje się dostarczyć do siedziby Zamawiającego Towar </w:t>
      </w:r>
      <w:r w:rsidR="000B2545" w:rsidRPr="002F3F10">
        <w:rPr>
          <w:rFonts w:ascii="Arial" w:hAnsi="Arial" w:cs="Arial"/>
          <w:sz w:val="20"/>
          <w:szCs w:val="20"/>
        </w:rPr>
        <w:t xml:space="preserve">i dokumenty </w:t>
      </w:r>
      <w:r w:rsidRPr="002F3F10">
        <w:rPr>
          <w:rFonts w:ascii="Arial" w:hAnsi="Arial" w:cs="Arial"/>
          <w:sz w:val="20"/>
          <w:szCs w:val="20"/>
        </w:rPr>
        <w:t>określon</w:t>
      </w:r>
      <w:r w:rsidR="000B2545" w:rsidRPr="002F3F10">
        <w:rPr>
          <w:rFonts w:ascii="Arial" w:hAnsi="Arial" w:cs="Arial"/>
          <w:sz w:val="20"/>
          <w:szCs w:val="20"/>
        </w:rPr>
        <w:t>e</w:t>
      </w:r>
      <w:r w:rsidRPr="002F3F10">
        <w:rPr>
          <w:rFonts w:ascii="Arial" w:hAnsi="Arial" w:cs="Arial"/>
          <w:sz w:val="20"/>
          <w:szCs w:val="20"/>
        </w:rPr>
        <w:t xml:space="preserve"> w załączniku nr 1</w:t>
      </w:r>
      <w:r w:rsidR="00166DA3" w:rsidRPr="002F3F10">
        <w:rPr>
          <w:rFonts w:ascii="Arial" w:hAnsi="Arial" w:cs="Arial"/>
          <w:sz w:val="20"/>
          <w:szCs w:val="20"/>
        </w:rPr>
        <w:t xml:space="preserve"> </w:t>
      </w:r>
      <w:r w:rsidR="007B38C7" w:rsidRPr="002F3F10">
        <w:rPr>
          <w:rFonts w:ascii="Arial" w:hAnsi="Arial" w:cs="Arial"/>
          <w:sz w:val="20"/>
          <w:szCs w:val="20"/>
        </w:rPr>
        <w:t xml:space="preserve">do </w:t>
      </w:r>
      <w:r w:rsidR="0064476D">
        <w:rPr>
          <w:rFonts w:ascii="Arial" w:hAnsi="Arial" w:cs="Arial"/>
          <w:sz w:val="20"/>
          <w:szCs w:val="20"/>
        </w:rPr>
        <w:t>………..</w:t>
      </w:r>
      <w:r w:rsidR="00F41111">
        <w:rPr>
          <w:rFonts w:ascii="Arial" w:hAnsi="Arial" w:cs="Arial"/>
          <w:sz w:val="20"/>
          <w:szCs w:val="20"/>
        </w:rPr>
        <w:t>.</w:t>
      </w:r>
      <w:r w:rsidR="007B38C7" w:rsidRPr="002F3F10">
        <w:rPr>
          <w:rFonts w:ascii="Arial" w:hAnsi="Arial" w:cs="Arial"/>
          <w:sz w:val="20"/>
          <w:szCs w:val="20"/>
        </w:rPr>
        <w:t>202</w:t>
      </w:r>
      <w:r w:rsidR="003E0F36">
        <w:rPr>
          <w:rFonts w:ascii="Arial" w:hAnsi="Arial" w:cs="Arial"/>
          <w:sz w:val="20"/>
          <w:szCs w:val="20"/>
        </w:rPr>
        <w:t>4</w:t>
      </w:r>
      <w:r w:rsidR="007B38C7" w:rsidRPr="002F3F10">
        <w:rPr>
          <w:rFonts w:ascii="Arial" w:hAnsi="Arial" w:cs="Arial"/>
          <w:sz w:val="20"/>
          <w:szCs w:val="20"/>
        </w:rPr>
        <w:t>r.</w:t>
      </w:r>
    </w:p>
    <w:bookmarkEnd w:id="0"/>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623A0CC"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netto: ……………</w:t>
      </w:r>
      <w:r w:rsidRPr="008B17A8">
        <w:rPr>
          <w:rFonts w:ascii="Arial" w:hAnsi="Arial" w:cs="Arial"/>
          <w:b/>
          <w:sz w:val="20"/>
          <w:szCs w:val="20"/>
        </w:rPr>
        <w:t xml:space="preserve"> </w:t>
      </w:r>
      <w:r w:rsidRPr="008B17A8">
        <w:rPr>
          <w:rFonts w:ascii="Arial" w:hAnsi="Arial" w:cs="Arial"/>
          <w:sz w:val="20"/>
          <w:szCs w:val="20"/>
        </w:rPr>
        <w:t>zł (słownie: …………………………………………. złotych),</w:t>
      </w:r>
    </w:p>
    <w:p w14:paraId="5E634902" w14:textId="1A27CF8E" w:rsidR="0064476D"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brutto</w:t>
      </w:r>
      <w:r w:rsidR="0064476D">
        <w:rPr>
          <w:rFonts w:ascii="Arial" w:hAnsi="Arial" w:cs="Arial"/>
          <w:sz w:val="20"/>
          <w:szCs w:val="20"/>
        </w:rPr>
        <w:t>……..</w:t>
      </w:r>
      <w:r w:rsidRPr="008B17A8">
        <w:rPr>
          <w:rFonts w:ascii="Arial" w:hAnsi="Arial" w:cs="Arial"/>
          <w:sz w:val="20"/>
          <w:szCs w:val="20"/>
        </w:rPr>
        <w:t>………zł</w:t>
      </w:r>
      <w:r w:rsidR="0064476D">
        <w:rPr>
          <w:rFonts w:ascii="Arial" w:hAnsi="Arial" w:cs="Arial"/>
          <w:sz w:val="20"/>
          <w:szCs w:val="20"/>
        </w:rPr>
        <w:t xml:space="preserve"> </w:t>
      </w:r>
      <w:r w:rsidRPr="008B17A8">
        <w:rPr>
          <w:rFonts w:ascii="Arial" w:hAnsi="Arial" w:cs="Arial"/>
          <w:sz w:val="20"/>
          <w:szCs w:val="20"/>
        </w:rPr>
        <w:t>(słownie</w:t>
      </w:r>
      <w:r w:rsidR="003E0F36">
        <w:rPr>
          <w:rFonts w:ascii="Arial" w:hAnsi="Arial" w:cs="Arial"/>
          <w:sz w:val="20"/>
          <w:szCs w:val="20"/>
        </w:rPr>
        <w:t>:</w:t>
      </w:r>
      <w:r w:rsidRPr="008B17A8">
        <w:rPr>
          <w:rFonts w:ascii="Arial" w:hAnsi="Arial" w:cs="Arial"/>
          <w:sz w:val="20"/>
          <w:szCs w:val="20"/>
        </w:rPr>
        <w:t xml:space="preserve"> ………………………</w:t>
      </w:r>
      <w:r w:rsidR="0064476D">
        <w:rPr>
          <w:rFonts w:ascii="Arial" w:hAnsi="Arial" w:cs="Arial"/>
          <w:sz w:val="20"/>
          <w:szCs w:val="20"/>
        </w:rPr>
        <w:t>…………………..złotych</w:t>
      </w:r>
      <w:r w:rsidRPr="008B17A8">
        <w:rPr>
          <w:rFonts w:ascii="Arial" w:hAnsi="Arial" w:cs="Arial"/>
          <w:sz w:val="20"/>
          <w:szCs w:val="20"/>
        </w:rPr>
        <w:t>)</w:t>
      </w:r>
      <w:r w:rsidR="0064476D">
        <w:rPr>
          <w:rFonts w:ascii="Arial" w:hAnsi="Arial" w:cs="Arial"/>
          <w:sz w:val="20"/>
          <w:szCs w:val="20"/>
        </w:rPr>
        <w:t>,</w:t>
      </w:r>
      <w:r w:rsidRPr="008B17A8">
        <w:rPr>
          <w:rFonts w:ascii="Arial" w:hAnsi="Arial" w:cs="Arial"/>
          <w:sz w:val="20"/>
          <w:szCs w:val="20"/>
        </w:rPr>
        <w:t xml:space="preserve"> </w:t>
      </w:r>
    </w:p>
    <w:p w14:paraId="7FDC9469" w14:textId="449CF1DF"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w tym ……% VAT</w:t>
      </w:r>
      <w:r w:rsidR="0064476D">
        <w:rPr>
          <w:rFonts w:ascii="Arial" w:hAnsi="Arial" w:cs="Arial"/>
          <w:sz w:val="20"/>
          <w:szCs w:val="20"/>
        </w:rPr>
        <w:t xml:space="preserve"> </w:t>
      </w:r>
      <w:r w:rsidRPr="008B17A8">
        <w:rPr>
          <w:rFonts w:ascii="Arial" w:hAnsi="Arial" w:cs="Arial"/>
          <w:sz w:val="20"/>
          <w:szCs w:val="20"/>
        </w:rP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lastRenderedPageBreak/>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7197634C"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Opóźnienie w zapłacie skutkować będzie naliczeniem odsetek w wysokości ustawow</w:t>
      </w:r>
      <w:r w:rsidR="00BF753B" w:rsidRPr="00221643">
        <w:rPr>
          <w:rFonts w:ascii="Arial" w:hAnsi="Arial" w:cs="Arial"/>
          <w:sz w:val="20"/>
          <w:szCs w:val="20"/>
        </w:rPr>
        <w:t xml:space="preserve">ych </w:t>
      </w:r>
      <w:r w:rsidR="0064476D">
        <w:rPr>
          <w:rFonts w:ascii="Arial" w:hAnsi="Arial" w:cs="Arial"/>
          <w:sz w:val="20"/>
          <w:szCs w:val="20"/>
        </w:rPr>
        <w:br/>
      </w:r>
      <w:r w:rsidR="00BF753B" w:rsidRPr="00221643">
        <w:rPr>
          <w:rFonts w:ascii="Arial" w:hAnsi="Arial" w:cs="Arial"/>
          <w:sz w:val="20"/>
          <w:szCs w:val="20"/>
        </w:rPr>
        <w:t>za opóźnienie</w:t>
      </w:r>
      <w:r w:rsidRPr="00221643">
        <w:rPr>
          <w:rFonts w:ascii="Arial" w:hAnsi="Arial" w:cs="Arial"/>
          <w:sz w:val="20"/>
          <w:szCs w:val="20"/>
        </w:rPr>
        <w:t>.</w:t>
      </w:r>
    </w:p>
    <w:p w14:paraId="7DE9D199" w14:textId="285C222A"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 przypadku wystawienia ustrukturyzowanej faktury elektronicznej zgodnie z Ustawą z dnia </w:t>
      </w:r>
      <w:r w:rsidR="0064476D">
        <w:rPr>
          <w:rFonts w:ascii="Arial" w:hAnsi="Arial" w:cs="Arial"/>
          <w:sz w:val="20"/>
          <w:szCs w:val="20"/>
        </w:rPr>
        <w:br/>
      </w:r>
      <w:r w:rsidRPr="00221643">
        <w:rPr>
          <w:rFonts w:ascii="Arial" w:hAnsi="Arial" w:cs="Arial"/>
          <w:sz w:val="20"/>
          <w:szCs w:val="20"/>
        </w:rPr>
        <w:t xml:space="preserve">9 listopada 2018 r. o elektronicznym fakturowaniu w zamówieniach publicznych, koncesjach na roboty budowlane lub usługi oraz partnerstwie publiczno-prywatnym faktury powinny być przesłane za pośrednictwem Platformy Elektronicznego Fakturowania (PEF) na adres skrzynki: WSSE </w:t>
      </w:r>
      <w:r w:rsidR="0064476D">
        <w:rPr>
          <w:rFonts w:ascii="Arial" w:hAnsi="Arial" w:cs="Arial"/>
          <w:sz w:val="20"/>
          <w:szCs w:val="20"/>
        </w:rPr>
        <w:br/>
      </w:r>
      <w:r w:rsidRPr="00221643">
        <w:rPr>
          <w:rFonts w:ascii="Arial" w:hAnsi="Arial" w:cs="Arial"/>
          <w:sz w:val="20"/>
          <w:szCs w:val="20"/>
        </w:rPr>
        <w:t>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późn.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 xml:space="preserve">w ramach realizacji dostawy dostarczyć Towar w oryginalnych opakowaniach producenta z wyraźnie naniesioną nazwą, numerem serii oraz datą ważności. W przypadku opakowań </w:t>
      </w:r>
      <w:r w:rsidRPr="008B17A8">
        <w:rPr>
          <w:rFonts w:ascii="Arial" w:hAnsi="Arial" w:cs="Arial"/>
          <w:color w:val="000000" w:themeColor="text1"/>
          <w:sz w:val="20"/>
          <w:szCs w:val="20"/>
        </w:rPr>
        <w:lastRenderedPageBreak/>
        <w:t>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3B568FC6"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xml:space="preserve">, z zastrzeżeniem, że musi on spełniać warunki określone w opisie przedmiotu zamówienia zawartego w załączniku nr 1 </w:t>
      </w:r>
      <w:r w:rsidR="00F92F31">
        <w:rPr>
          <w:rFonts w:ascii="Arial" w:hAnsi="Arial" w:cs="Arial"/>
          <w:sz w:val="20"/>
          <w:szCs w:val="20"/>
        </w:rPr>
        <w:br/>
      </w:r>
      <w:r w:rsidR="004E5879" w:rsidRPr="00771740">
        <w:rPr>
          <w:rFonts w:ascii="Arial" w:hAnsi="Arial" w:cs="Arial"/>
          <w:sz w:val="20"/>
          <w:szCs w:val="20"/>
        </w:rPr>
        <w:t>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02D6637E"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t>
      </w:r>
      <w:r w:rsidR="00F92F31">
        <w:rPr>
          <w:rFonts w:ascii="Arial" w:hAnsi="Arial" w:cs="Arial"/>
          <w:sz w:val="20"/>
          <w:szCs w:val="20"/>
        </w:rPr>
        <w:br/>
      </w:r>
      <w:r w:rsidRPr="00771740">
        <w:rPr>
          <w:rFonts w:ascii="Arial" w:hAnsi="Arial" w:cs="Arial"/>
          <w:sz w:val="20"/>
          <w:szCs w:val="20"/>
        </w:rPr>
        <w:t xml:space="preserve">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75B393F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t>
      </w:r>
      <w:r w:rsidR="00F92F31">
        <w:rPr>
          <w:rFonts w:ascii="Arial" w:hAnsi="Arial" w:cs="Arial"/>
          <w:sz w:val="20"/>
          <w:szCs w:val="20"/>
        </w:rPr>
        <w:br/>
      </w:r>
      <w:r w:rsidRPr="008B17A8">
        <w:rPr>
          <w:rFonts w:ascii="Arial" w:hAnsi="Arial" w:cs="Arial"/>
          <w:sz w:val="20"/>
          <w:szCs w:val="20"/>
        </w:rPr>
        <w:t>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lastRenderedPageBreak/>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62FDBD5D"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t>
      </w:r>
      <w:r w:rsidR="00F92F31">
        <w:rPr>
          <w:rFonts w:ascii="Arial" w:hAnsi="Arial" w:cs="Arial"/>
          <w:sz w:val="20"/>
          <w:szCs w:val="20"/>
        </w:rPr>
        <w:br/>
      </w:r>
      <w:r w:rsidRPr="00157278">
        <w:rPr>
          <w:rFonts w:ascii="Arial" w:hAnsi="Arial" w:cs="Arial"/>
          <w:sz w:val="20"/>
          <w:szCs w:val="20"/>
        </w:rPr>
        <w:t xml:space="preserve">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42147BFE" w:rsidR="00150A35" w:rsidRPr="008B17A8" w:rsidRDefault="00B36750"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Pr>
          <w:rFonts w:ascii="Arial" w:hAnsi="Arial" w:cs="Arial"/>
          <w:sz w:val="20"/>
          <w:szCs w:val="20"/>
        </w:rPr>
        <w:t>Katarzyna Szen</w:t>
      </w:r>
      <w:r w:rsidR="00150A35" w:rsidRPr="008B17A8">
        <w:rPr>
          <w:rFonts w:ascii="Arial" w:hAnsi="Arial" w:cs="Arial"/>
          <w:sz w:val="20"/>
          <w:szCs w:val="20"/>
        </w:rPr>
        <w:t xml:space="preserve"> </w:t>
      </w:r>
      <w:r>
        <w:rPr>
          <w:rFonts w:ascii="Arial" w:hAnsi="Arial" w:cs="Arial"/>
          <w:sz w:val="20"/>
          <w:szCs w:val="20"/>
        </w:rPr>
        <w:t xml:space="preserve">  </w:t>
      </w:r>
      <w:r w:rsidR="00150A35" w:rsidRPr="008B17A8">
        <w:rPr>
          <w:rFonts w:ascii="Arial" w:hAnsi="Arial" w:cs="Arial"/>
          <w:sz w:val="20"/>
          <w:szCs w:val="20"/>
          <w:lang w:val="en-US"/>
        </w:rPr>
        <w:t xml:space="preserve">tel. </w:t>
      </w:r>
      <w:r>
        <w:rPr>
          <w:rFonts w:ascii="Arial" w:hAnsi="Arial" w:cs="Arial"/>
          <w:sz w:val="20"/>
          <w:szCs w:val="20"/>
          <w:lang w:val="en-US"/>
        </w:rPr>
        <w:t>42 253 62 42</w:t>
      </w:r>
      <w:r w:rsidR="00150A35" w:rsidRPr="008B17A8">
        <w:rPr>
          <w:rFonts w:ascii="Arial" w:hAnsi="Arial" w:cs="Arial"/>
          <w:sz w:val="20"/>
          <w:szCs w:val="20"/>
          <w:lang w:val="en-US"/>
        </w:rPr>
        <w:t xml:space="preserve"> e-m</w:t>
      </w:r>
      <w:r>
        <w:rPr>
          <w:rFonts w:ascii="Arial" w:hAnsi="Arial" w:cs="Arial"/>
          <w:sz w:val="20"/>
          <w:szCs w:val="20"/>
          <w:lang w:val="en-US"/>
        </w:rPr>
        <w:t>ail: Katarzyna.Szen@sanepid.gov.pl</w:t>
      </w:r>
    </w:p>
    <w:p w14:paraId="7242CA71" w14:textId="3EECBCCC" w:rsidR="00150A35" w:rsidRPr="008B17A8" w:rsidRDefault="00B36750"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Pr>
          <w:rFonts w:ascii="Arial" w:hAnsi="Arial" w:cs="Arial"/>
          <w:sz w:val="20"/>
          <w:szCs w:val="20"/>
        </w:rPr>
        <w:t>Renata Kasprzak</w:t>
      </w:r>
      <w:r w:rsidR="00150A35" w:rsidRPr="008B17A8">
        <w:rPr>
          <w:rFonts w:ascii="Arial" w:hAnsi="Arial" w:cs="Arial"/>
          <w:sz w:val="20"/>
          <w:szCs w:val="20"/>
        </w:rPr>
        <w:t xml:space="preserve"> </w:t>
      </w:r>
      <w:r w:rsidR="00150A35" w:rsidRPr="008B17A8">
        <w:rPr>
          <w:rFonts w:ascii="Arial" w:hAnsi="Arial" w:cs="Arial"/>
          <w:sz w:val="20"/>
          <w:szCs w:val="20"/>
          <w:lang w:val="en-US"/>
        </w:rPr>
        <w:t xml:space="preserve">tel. </w:t>
      </w:r>
      <w:r>
        <w:rPr>
          <w:rFonts w:ascii="Arial" w:hAnsi="Arial" w:cs="Arial"/>
          <w:sz w:val="20"/>
          <w:szCs w:val="20"/>
          <w:lang w:val="en-US"/>
        </w:rPr>
        <w:t>42 253 62 41</w:t>
      </w:r>
      <w:r w:rsidR="00150A35" w:rsidRPr="008B17A8">
        <w:rPr>
          <w:rFonts w:ascii="Arial" w:hAnsi="Arial" w:cs="Arial"/>
          <w:sz w:val="20"/>
          <w:szCs w:val="20"/>
          <w:lang w:val="en-US"/>
        </w:rPr>
        <w:t xml:space="preserve"> e-mail: </w:t>
      </w:r>
      <w:r>
        <w:rPr>
          <w:rFonts w:ascii="Arial" w:hAnsi="Arial" w:cs="Arial"/>
          <w:sz w:val="20"/>
          <w:szCs w:val="20"/>
          <w:lang w:val="en-US"/>
        </w:rPr>
        <w:t>Renata.Kasprzak@saenpid.gov.pl</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późn.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r w:rsidR="005B6352">
        <w:rPr>
          <w:rFonts w:ascii="Arial" w:hAnsi="Arial" w:cs="Arial"/>
          <w:sz w:val="20"/>
          <w:szCs w:val="20"/>
        </w:rPr>
        <w:t>Pzp</w:t>
      </w:r>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lastRenderedPageBreak/>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D47E781"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 xml:space="preserve">Niniejszą Umowę sporządzono w trzech jednobrzmiących egzemplarzach, dwa dla Zamawiającego i jeden dla Wykonawcy.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1EA6" w14:textId="77777777" w:rsidR="00B630CD" w:rsidRDefault="00B630CD" w:rsidP="00150A35">
      <w:r>
        <w:separator/>
      </w:r>
    </w:p>
  </w:endnote>
  <w:endnote w:type="continuationSeparator" w:id="0">
    <w:p w14:paraId="0C5FF232" w14:textId="77777777" w:rsidR="00B630CD" w:rsidRDefault="00B630CD"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E410" w14:textId="77777777" w:rsidR="00B630CD" w:rsidRDefault="00B630CD" w:rsidP="00150A35">
      <w:r>
        <w:separator/>
      </w:r>
    </w:p>
  </w:footnote>
  <w:footnote w:type="continuationSeparator" w:id="0">
    <w:p w14:paraId="424E02E4" w14:textId="77777777" w:rsidR="00B630CD" w:rsidRDefault="00B630CD"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2BBDFB55" w:rsidR="00150A35" w:rsidRDefault="00150A35">
    <w:pPr>
      <w:pStyle w:val="Nagwek"/>
      <w:rPr>
        <w:sz w:val="20"/>
        <w:szCs w:val="20"/>
      </w:rPr>
    </w:pPr>
    <w:r w:rsidRPr="00150A35">
      <w:rPr>
        <w:sz w:val="20"/>
        <w:szCs w:val="20"/>
      </w:rPr>
      <w:t>DEA OZPA 272</w:t>
    </w:r>
    <w:r w:rsidR="00A17C1C">
      <w:rPr>
        <w:sz w:val="20"/>
        <w:szCs w:val="20"/>
      </w:rPr>
      <w:t>.</w:t>
    </w:r>
    <w:r w:rsidR="003E0F36">
      <w:rPr>
        <w:sz w:val="20"/>
        <w:szCs w:val="20"/>
      </w:rPr>
      <w:t>0</w:t>
    </w:r>
    <w:r w:rsidR="00AB6506">
      <w:rPr>
        <w:sz w:val="20"/>
        <w:szCs w:val="20"/>
      </w:rPr>
      <w:t>2</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5"/>
  </w:num>
  <w:num w:numId="2" w16cid:durableId="1851678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9"/>
  </w:num>
  <w:num w:numId="5" w16cid:durableId="141966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0"/>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2"/>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9"/>
  </w:num>
  <w:num w:numId="17" w16cid:durableId="1827628622">
    <w:abstractNumId w:val="1"/>
  </w:num>
  <w:num w:numId="18" w16cid:durableId="279727876">
    <w:abstractNumId w:val="0"/>
  </w:num>
  <w:num w:numId="19" w16cid:durableId="409354392">
    <w:abstractNumId w:val="12"/>
  </w:num>
  <w:num w:numId="20" w16cid:durableId="585261443">
    <w:abstractNumId w:val="3"/>
  </w:num>
  <w:num w:numId="21" w16cid:durableId="1392457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51CD4"/>
    <w:rsid w:val="000617E4"/>
    <w:rsid w:val="00081576"/>
    <w:rsid w:val="000B2545"/>
    <w:rsid w:val="000C3044"/>
    <w:rsid w:val="00111117"/>
    <w:rsid w:val="0011462D"/>
    <w:rsid w:val="001247B0"/>
    <w:rsid w:val="0013155E"/>
    <w:rsid w:val="00150A35"/>
    <w:rsid w:val="00157278"/>
    <w:rsid w:val="00166DA3"/>
    <w:rsid w:val="0019344A"/>
    <w:rsid w:val="001C1B45"/>
    <w:rsid w:val="001D09A0"/>
    <w:rsid w:val="001F01FF"/>
    <w:rsid w:val="00203A64"/>
    <w:rsid w:val="00221643"/>
    <w:rsid w:val="0022247A"/>
    <w:rsid w:val="00225144"/>
    <w:rsid w:val="00236E32"/>
    <w:rsid w:val="00297B19"/>
    <w:rsid w:val="002B0E75"/>
    <w:rsid w:val="002B3056"/>
    <w:rsid w:val="002F3F10"/>
    <w:rsid w:val="002F7E72"/>
    <w:rsid w:val="00371B72"/>
    <w:rsid w:val="00376388"/>
    <w:rsid w:val="0038562A"/>
    <w:rsid w:val="003871FD"/>
    <w:rsid w:val="003A67B1"/>
    <w:rsid w:val="003E0F36"/>
    <w:rsid w:val="003F052A"/>
    <w:rsid w:val="00433C5C"/>
    <w:rsid w:val="0044447F"/>
    <w:rsid w:val="00455262"/>
    <w:rsid w:val="0049376F"/>
    <w:rsid w:val="004E5879"/>
    <w:rsid w:val="00514511"/>
    <w:rsid w:val="00547F1E"/>
    <w:rsid w:val="005504DB"/>
    <w:rsid w:val="00566E23"/>
    <w:rsid w:val="005A423E"/>
    <w:rsid w:val="005B6352"/>
    <w:rsid w:val="005F25F5"/>
    <w:rsid w:val="00632434"/>
    <w:rsid w:val="00634BB2"/>
    <w:rsid w:val="006360E4"/>
    <w:rsid w:val="0064476D"/>
    <w:rsid w:val="006502DA"/>
    <w:rsid w:val="00662C40"/>
    <w:rsid w:val="006B4FFA"/>
    <w:rsid w:val="006F5A75"/>
    <w:rsid w:val="007078F6"/>
    <w:rsid w:val="0073613A"/>
    <w:rsid w:val="007412FE"/>
    <w:rsid w:val="00756564"/>
    <w:rsid w:val="00771740"/>
    <w:rsid w:val="00771F60"/>
    <w:rsid w:val="007B38C7"/>
    <w:rsid w:val="007D7BA7"/>
    <w:rsid w:val="00872F93"/>
    <w:rsid w:val="008A52ED"/>
    <w:rsid w:val="008E07A3"/>
    <w:rsid w:val="008E4206"/>
    <w:rsid w:val="009267AD"/>
    <w:rsid w:val="00927101"/>
    <w:rsid w:val="009508C1"/>
    <w:rsid w:val="00977C9B"/>
    <w:rsid w:val="009C14A6"/>
    <w:rsid w:val="00A17C1C"/>
    <w:rsid w:val="00A3254E"/>
    <w:rsid w:val="00A65E9E"/>
    <w:rsid w:val="00A75534"/>
    <w:rsid w:val="00A942F7"/>
    <w:rsid w:val="00AA3D6A"/>
    <w:rsid w:val="00AB6506"/>
    <w:rsid w:val="00AD2F3E"/>
    <w:rsid w:val="00AD41AA"/>
    <w:rsid w:val="00AF0451"/>
    <w:rsid w:val="00B00881"/>
    <w:rsid w:val="00B1126B"/>
    <w:rsid w:val="00B12CF0"/>
    <w:rsid w:val="00B36750"/>
    <w:rsid w:val="00B47658"/>
    <w:rsid w:val="00B51042"/>
    <w:rsid w:val="00B60CAA"/>
    <w:rsid w:val="00B630CD"/>
    <w:rsid w:val="00BC6DB6"/>
    <w:rsid w:val="00BE7B9B"/>
    <w:rsid w:val="00BF753B"/>
    <w:rsid w:val="00C80205"/>
    <w:rsid w:val="00C9455E"/>
    <w:rsid w:val="00CA03C9"/>
    <w:rsid w:val="00CB7B2A"/>
    <w:rsid w:val="00CC4D91"/>
    <w:rsid w:val="00D17FC3"/>
    <w:rsid w:val="00D27B94"/>
    <w:rsid w:val="00D5101F"/>
    <w:rsid w:val="00D71712"/>
    <w:rsid w:val="00D84E06"/>
    <w:rsid w:val="00DF02B5"/>
    <w:rsid w:val="00DF0696"/>
    <w:rsid w:val="00E26041"/>
    <w:rsid w:val="00E468F8"/>
    <w:rsid w:val="00E7327B"/>
    <w:rsid w:val="00EA0092"/>
    <w:rsid w:val="00EE6D89"/>
    <w:rsid w:val="00EF1D55"/>
    <w:rsid w:val="00F1138D"/>
    <w:rsid w:val="00F41111"/>
    <w:rsid w:val="00F43AFE"/>
    <w:rsid w:val="00F85609"/>
    <w:rsid w:val="00F92F31"/>
    <w:rsid w:val="00FA50DC"/>
    <w:rsid w:val="00FA7E6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3" Type="http://schemas.openxmlformats.org/officeDocument/2006/relationships/settings" Target="settings.xml"/><Relationship Id="rId7" Type="http://schemas.openxmlformats.org/officeDocument/2006/relationships/hyperlink" Target="mailto:slawomir.jadachowski@merck.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2056</Words>
  <Characters>12340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Katarzyna Szen</cp:lastModifiedBy>
  <cp:revision>10</cp:revision>
  <cp:lastPrinted>2023-02-09T07:17:00Z</cp:lastPrinted>
  <dcterms:created xsi:type="dcterms:W3CDTF">2023-11-03T09:51:00Z</dcterms:created>
  <dcterms:modified xsi:type="dcterms:W3CDTF">2024-03-14T07:52:00Z</dcterms:modified>
</cp:coreProperties>
</file>