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307E4" w14:textId="6503F146" w:rsidR="00DA6133" w:rsidRPr="00F74D0E" w:rsidRDefault="00DA6133" w:rsidP="001D78B3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F74D0E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  <w:r w:rsidR="006C321D">
        <w:rPr>
          <w:rFonts w:ascii="Times New Roman" w:hAnsi="Times New Roman" w:cs="Times New Roman"/>
          <w:b/>
          <w:bCs/>
          <w:sz w:val="24"/>
          <w:szCs w:val="24"/>
        </w:rPr>
        <w:t xml:space="preserve"> ze zmianami</w:t>
      </w:r>
    </w:p>
    <w:p w14:paraId="0DB296DD" w14:textId="77777777" w:rsidR="00DA6133" w:rsidRPr="00F74D0E" w:rsidRDefault="00DA6133" w:rsidP="00DA61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Szczegółowy o</w:t>
      </w:r>
      <w:r w:rsidRPr="00F74D0E">
        <w:rPr>
          <w:rFonts w:ascii="Times New Roman" w:hAnsi="Times New Roman" w:cs="Times New Roman"/>
          <w:b/>
          <w:bCs/>
          <w:sz w:val="24"/>
          <w:szCs w:val="24"/>
        </w:rPr>
        <w:t>pis przedmiotu zamówienia</w:t>
      </w:r>
    </w:p>
    <w:p w14:paraId="17525861" w14:textId="77777777" w:rsidR="00DA6133" w:rsidRPr="00F74D0E" w:rsidRDefault="00DA6133" w:rsidP="00DA613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9692039"/>
      <w:r w:rsidRPr="00F74D0E">
        <w:rPr>
          <w:rFonts w:ascii="Times New Roman" w:hAnsi="Times New Roman" w:cs="Times New Roman"/>
          <w:sz w:val="24"/>
          <w:szCs w:val="24"/>
        </w:rPr>
        <w:t>Część</w:t>
      </w:r>
      <w:bookmarkEnd w:id="0"/>
      <w:r w:rsidRPr="00F74D0E">
        <w:rPr>
          <w:rFonts w:ascii="Times New Roman" w:hAnsi="Times New Roman" w:cs="Times New Roman"/>
          <w:sz w:val="24"/>
          <w:szCs w:val="24"/>
        </w:rPr>
        <w:t xml:space="preserve"> 1 -  Odczynniki monoklonalne (opakowanie jednostkowe 5 ml – 10 ml):</w:t>
      </w:r>
    </w:p>
    <w:p w14:paraId="4D154EA4" w14:textId="77777777" w:rsidR="00DA6133" w:rsidRPr="00F74D0E" w:rsidRDefault="00DA6133" w:rsidP="00DA613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Odczynnik monoklonalny anty-A klon I – 40 ml</w:t>
      </w:r>
    </w:p>
    <w:p w14:paraId="4576B568" w14:textId="77777777" w:rsidR="00DA6133" w:rsidRPr="00F74D0E" w:rsidRDefault="00DA6133" w:rsidP="00DA613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Odczynnik monoklonalny anty-A klon II – 40 ml</w:t>
      </w:r>
    </w:p>
    <w:p w14:paraId="761A29B9" w14:textId="77777777" w:rsidR="00DA6133" w:rsidRPr="00F74D0E" w:rsidRDefault="00DA6133" w:rsidP="00DA613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 xml:space="preserve">Odczynnik monoklonalny anty-B klon I – 40 ml </w:t>
      </w:r>
    </w:p>
    <w:p w14:paraId="64BFA154" w14:textId="77777777" w:rsidR="00DA6133" w:rsidRPr="00F74D0E" w:rsidRDefault="00DA6133" w:rsidP="00DA613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Odczynnik monoklonalny anty-B klon II – 40 ml</w:t>
      </w:r>
    </w:p>
    <w:p w14:paraId="269D0EED" w14:textId="77777777" w:rsidR="00DA6133" w:rsidRPr="00F74D0E" w:rsidRDefault="00DA6133" w:rsidP="00DA613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Odczynnik monoklonalny anty-D (RUM) klon I – 40 ml</w:t>
      </w:r>
    </w:p>
    <w:p w14:paraId="725253CA" w14:textId="77777777" w:rsidR="00DA6133" w:rsidRPr="00F74D0E" w:rsidRDefault="00DA6133" w:rsidP="00DA613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Odczynnik monoklonalny anty-D (</w:t>
      </w:r>
      <w:proofErr w:type="spellStart"/>
      <w:r w:rsidRPr="00F74D0E">
        <w:rPr>
          <w:rFonts w:ascii="Times New Roman" w:hAnsi="Times New Roman" w:cs="Times New Roman"/>
          <w:sz w:val="24"/>
          <w:szCs w:val="24"/>
        </w:rPr>
        <w:t>IgM+IgG</w:t>
      </w:r>
      <w:proofErr w:type="spellEnd"/>
      <w:r w:rsidRPr="00F74D0E">
        <w:rPr>
          <w:rFonts w:ascii="Times New Roman" w:hAnsi="Times New Roman" w:cs="Times New Roman"/>
          <w:sz w:val="24"/>
          <w:szCs w:val="24"/>
        </w:rPr>
        <w:t>) klon II – 40 ml</w:t>
      </w:r>
    </w:p>
    <w:p w14:paraId="5B656757" w14:textId="77777777" w:rsidR="00DA6133" w:rsidRPr="00F74D0E" w:rsidRDefault="00DA6133" w:rsidP="00DA6133">
      <w:pPr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Część 2 – Odczynniki monoklonalne do oznaczania fenotypów układów czerwonokrwinkowych (opakowanie jednostkowe 2 ml – 5 ml):</w:t>
      </w:r>
    </w:p>
    <w:p w14:paraId="5C3A514A" w14:textId="77777777" w:rsidR="00DA6133" w:rsidRPr="00F74D0E" w:rsidRDefault="00DA6133" w:rsidP="00DA6133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Odczynnik monoklonalny anty-C – 4 ml</w:t>
      </w:r>
    </w:p>
    <w:p w14:paraId="444D782C" w14:textId="77777777" w:rsidR="00DA6133" w:rsidRPr="00F74D0E" w:rsidRDefault="00DA6133" w:rsidP="00DA6133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Odczynnik monoklonalny anty-c – 4 ml</w:t>
      </w:r>
    </w:p>
    <w:p w14:paraId="6B080639" w14:textId="77777777" w:rsidR="00DA6133" w:rsidRPr="00F74D0E" w:rsidRDefault="00DA6133" w:rsidP="00DA6133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Odczynnik monoklonalny anty-E – 4 ml</w:t>
      </w:r>
    </w:p>
    <w:p w14:paraId="2DE3BB89" w14:textId="77777777" w:rsidR="00DA6133" w:rsidRPr="00F74D0E" w:rsidRDefault="00DA6133" w:rsidP="00DA6133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Odczynnik monoklonalny anty-e – 4 ml</w:t>
      </w:r>
    </w:p>
    <w:p w14:paraId="149E2FF1" w14:textId="77777777" w:rsidR="00DA6133" w:rsidRPr="00F74D0E" w:rsidRDefault="00DA6133" w:rsidP="00DA6133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Odczynnik monoklonalny anty-</w:t>
      </w:r>
      <w:proofErr w:type="spellStart"/>
      <w:r w:rsidRPr="00F74D0E">
        <w:rPr>
          <w:rFonts w:ascii="Times New Roman" w:hAnsi="Times New Roman" w:cs="Times New Roman"/>
          <w:sz w:val="24"/>
          <w:szCs w:val="24"/>
        </w:rPr>
        <w:t>C</w:t>
      </w:r>
      <w:r w:rsidRPr="00F74D0E">
        <w:rPr>
          <w:rFonts w:ascii="Times New Roman" w:hAnsi="Times New Roman" w:cs="Times New Roman"/>
          <w:sz w:val="24"/>
          <w:szCs w:val="24"/>
          <w:vertAlign w:val="superscript"/>
        </w:rPr>
        <w:t>w</w:t>
      </w:r>
      <w:proofErr w:type="spellEnd"/>
      <w:r w:rsidRPr="00F74D0E">
        <w:rPr>
          <w:rFonts w:ascii="Times New Roman" w:hAnsi="Times New Roman" w:cs="Times New Roman"/>
          <w:sz w:val="24"/>
          <w:szCs w:val="24"/>
        </w:rPr>
        <w:t xml:space="preserve"> – 8 ml</w:t>
      </w:r>
    </w:p>
    <w:p w14:paraId="13A1FABC" w14:textId="77777777" w:rsidR="00DA6133" w:rsidRPr="00F74D0E" w:rsidRDefault="00DA6133" w:rsidP="00DA6133">
      <w:pPr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Część 3 – Odczynniki monoklonalne do oznaczania fenotypów układów czerwonokrwinkowych w teście bezpośredniej aglutynacji (opakowanie jednostkowe 2 ml – 5 ml):</w:t>
      </w:r>
    </w:p>
    <w:p w14:paraId="481CAB07" w14:textId="77777777" w:rsidR="00DA6133" w:rsidRPr="00F74D0E" w:rsidRDefault="00DA6133" w:rsidP="00DA6133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Odczynnik monoklonalny anty-K – 4 ml</w:t>
      </w:r>
    </w:p>
    <w:p w14:paraId="0EDA163F" w14:textId="77777777" w:rsidR="00DA6133" w:rsidRPr="00F74D0E" w:rsidRDefault="00DA6133" w:rsidP="00DA6133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Odczynnik monoklonalny anty-k (</w:t>
      </w:r>
      <w:proofErr w:type="spellStart"/>
      <w:r w:rsidRPr="00F74D0E">
        <w:rPr>
          <w:rFonts w:ascii="Times New Roman" w:hAnsi="Times New Roman" w:cs="Times New Roman"/>
          <w:sz w:val="24"/>
          <w:szCs w:val="24"/>
        </w:rPr>
        <w:t>Cellano</w:t>
      </w:r>
      <w:proofErr w:type="spellEnd"/>
      <w:r w:rsidRPr="00F74D0E">
        <w:rPr>
          <w:rFonts w:ascii="Times New Roman" w:hAnsi="Times New Roman" w:cs="Times New Roman"/>
          <w:sz w:val="24"/>
          <w:szCs w:val="24"/>
        </w:rPr>
        <w:t xml:space="preserve">) – 40 ml </w:t>
      </w:r>
    </w:p>
    <w:p w14:paraId="5F94152C" w14:textId="77777777" w:rsidR="00DA6133" w:rsidRPr="00F74D0E" w:rsidRDefault="00DA6133" w:rsidP="00DA6133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Odczynnik monoklonalny anty-M – 60 ml</w:t>
      </w:r>
    </w:p>
    <w:p w14:paraId="4EFD3238" w14:textId="77777777" w:rsidR="00DA6133" w:rsidRPr="00F74D0E" w:rsidRDefault="00DA6133" w:rsidP="00DA6133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 xml:space="preserve">Odczynnik monoklonalny anty-N – 60 ml </w:t>
      </w:r>
    </w:p>
    <w:p w14:paraId="627C6423" w14:textId="77777777" w:rsidR="00DA6133" w:rsidRPr="00F74D0E" w:rsidRDefault="00DA6133" w:rsidP="00DA6133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Odczynnik monoklonalny anty-S – 30 ml</w:t>
      </w:r>
    </w:p>
    <w:p w14:paraId="591A6BBA" w14:textId="77777777" w:rsidR="00DA6133" w:rsidRPr="00F74D0E" w:rsidRDefault="00DA6133" w:rsidP="00DA6133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Odczynnik monoklonalny anty-s – 30 ml</w:t>
      </w:r>
    </w:p>
    <w:p w14:paraId="65A3B6AE" w14:textId="77777777" w:rsidR="00DA6133" w:rsidRPr="00F74D0E" w:rsidRDefault="00DA6133" w:rsidP="00DA6133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Odczynnik monoklonalny anty-Le</w:t>
      </w:r>
      <w:r w:rsidRPr="00F74D0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F74D0E">
        <w:rPr>
          <w:rFonts w:ascii="Times New Roman" w:hAnsi="Times New Roman" w:cs="Times New Roman"/>
          <w:sz w:val="24"/>
          <w:szCs w:val="24"/>
        </w:rPr>
        <w:t xml:space="preserve"> – 26 ml</w:t>
      </w:r>
    </w:p>
    <w:p w14:paraId="54A41191" w14:textId="77777777" w:rsidR="00DA6133" w:rsidRPr="00F74D0E" w:rsidRDefault="00DA6133" w:rsidP="00DA6133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Odczynnik monoklonalny anty-</w:t>
      </w:r>
      <w:proofErr w:type="spellStart"/>
      <w:r w:rsidRPr="00F74D0E">
        <w:rPr>
          <w:rFonts w:ascii="Times New Roman" w:hAnsi="Times New Roman" w:cs="Times New Roman"/>
          <w:sz w:val="24"/>
          <w:szCs w:val="24"/>
        </w:rPr>
        <w:t>Le</w:t>
      </w:r>
      <w:r w:rsidRPr="00F74D0E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F74D0E">
        <w:rPr>
          <w:rFonts w:ascii="Times New Roman" w:hAnsi="Times New Roman" w:cs="Times New Roman"/>
          <w:sz w:val="24"/>
          <w:szCs w:val="24"/>
        </w:rPr>
        <w:t xml:space="preserve"> – 26 ml</w:t>
      </w:r>
    </w:p>
    <w:p w14:paraId="3542D825" w14:textId="77777777" w:rsidR="00DA6133" w:rsidRPr="00F74D0E" w:rsidRDefault="00DA6133" w:rsidP="00DA6133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 xml:space="preserve">Odczynnik monoklonalny anty-P1 – 30 ml </w:t>
      </w:r>
    </w:p>
    <w:p w14:paraId="606ACF91" w14:textId="77777777" w:rsidR="00DA6133" w:rsidRPr="00F74D0E" w:rsidRDefault="00DA6133" w:rsidP="00DA6133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Odczynnik monoklonalny anty-</w:t>
      </w:r>
      <w:proofErr w:type="spellStart"/>
      <w:r w:rsidRPr="00F74D0E">
        <w:rPr>
          <w:rFonts w:ascii="Times New Roman" w:hAnsi="Times New Roman" w:cs="Times New Roman"/>
          <w:sz w:val="24"/>
          <w:szCs w:val="24"/>
        </w:rPr>
        <w:t>Jk</w:t>
      </w:r>
      <w:r w:rsidRPr="00F74D0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F74D0E">
        <w:rPr>
          <w:rFonts w:ascii="Times New Roman" w:hAnsi="Times New Roman" w:cs="Times New Roman"/>
          <w:sz w:val="24"/>
          <w:szCs w:val="24"/>
        </w:rPr>
        <w:t xml:space="preserve"> – 30 ml</w:t>
      </w:r>
    </w:p>
    <w:p w14:paraId="7CA9DC7E" w14:textId="77777777" w:rsidR="00DA6133" w:rsidRPr="00F74D0E" w:rsidRDefault="00DA6133" w:rsidP="00DA6133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Odczynnik monoklonalny anty-</w:t>
      </w:r>
      <w:proofErr w:type="spellStart"/>
      <w:r w:rsidRPr="00F74D0E">
        <w:rPr>
          <w:rFonts w:ascii="Times New Roman" w:hAnsi="Times New Roman" w:cs="Times New Roman"/>
          <w:sz w:val="24"/>
          <w:szCs w:val="24"/>
        </w:rPr>
        <w:t>Jk</w:t>
      </w:r>
      <w:r w:rsidRPr="00F74D0E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F74D0E">
        <w:rPr>
          <w:rFonts w:ascii="Times New Roman" w:hAnsi="Times New Roman" w:cs="Times New Roman"/>
          <w:sz w:val="24"/>
          <w:szCs w:val="24"/>
        </w:rPr>
        <w:t xml:space="preserve"> – 30 ml</w:t>
      </w:r>
    </w:p>
    <w:p w14:paraId="4DB7CC22" w14:textId="77777777" w:rsidR="006C321D" w:rsidRPr="006C321D" w:rsidRDefault="00DA6133" w:rsidP="006C321D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321D">
        <w:rPr>
          <w:rFonts w:ascii="Times New Roman" w:hAnsi="Times New Roman" w:cs="Times New Roman"/>
          <w:b/>
          <w:bCs/>
          <w:sz w:val="24"/>
          <w:szCs w:val="24"/>
        </w:rPr>
        <w:t>Część 4 –</w:t>
      </w:r>
      <w:r w:rsidRPr="006C321D">
        <w:rPr>
          <w:rFonts w:ascii="Times New Roman" w:hAnsi="Times New Roman" w:cs="Times New Roman"/>
          <w:sz w:val="24"/>
          <w:szCs w:val="24"/>
        </w:rPr>
        <w:t xml:space="preserve"> </w:t>
      </w:r>
      <w:r w:rsidR="006C321D"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Odczynniki mono/ </w:t>
      </w:r>
      <w:proofErr w:type="spellStart"/>
      <w:r w:rsidR="006C321D"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>poliklonalne</w:t>
      </w:r>
      <w:proofErr w:type="spellEnd"/>
      <w:r w:rsidR="006C321D"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 oznaczania fenotypów układów czerwonokrwinkowych (opakowanie jednostkowe 2 ml - 5 ml):</w:t>
      </w:r>
    </w:p>
    <w:p w14:paraId="1F1F1A1B" w14:textId="77777777" w:rsidR="006C321D" w:rsidRPr="006C321D" w:rsidRDefault="006C321D" w:rsidP="006C321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Odczynnik mono/ </w:t>
      </w:r>
      <w:proofErr w:type="spellStart"/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>poliklonalny</w:t>
      </w:r>
      <w:proofErr w:type="spellEnd"/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anty-Kp</w:t>
      </w:r>
      <w:r w:rsidRPr="006C321D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a</w:t>
      </w:r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10 ml</w:t>
      </w:r>
    </w:p>
    <w:p w14:paraId="07394AEA" w14:textId="77777777" w:rsidR="006C321D" w:rsidRPr="006C321D" w:rsidRDefault="006C321D" w:rsidP="006C321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Odczynnik mono/ </w:t>
      </w:r>
      <w:proofErr w:type="spellStart"/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>poliklonalny</w:t>
      </w:r>
      <w:proofErr w:type="spellEnd"/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anty-</w:t>
      </w:r>
      <w:proofErr w:type="spellStart"/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>Kp</w:t>
      </w:r>
      <w:r w:rsidRPr="006C321D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b</w:t>
      </w:r>
      <w:proofErr w:type="spellEnd"/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–10 ml</w:t>
      </w:r>
    </w:p>
    <w:p w14:paraId="3BFBA2F6" w14:textId="77777777" w:rsidR="006C321D" w:rsidRPr="006C321D" w:rsidRDefault="006C321D" w:rsidP="006C321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Odczynnik mono/ </w:t>
      </w:r>
      <w:proofErr w:type="spellStart"/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>poliklonalny</w:t>
      </w:r>
      <w:proofErr w:type="spellEnd"/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anty-</w:t>
      </w:r>
      <w:proofErr w:type="spellStart"/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>Lu</w:t>
      </w:r>
      <w:r w:rsidRPr="006C321D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a</w:t>
      </w:r>
      <w:proofErr w:type="spellEnd"/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–10 ml</w:t>
      </w:r>
    </w:p>
    <w:p w14:paraId="3FA79ACC" w14:textId="77777777" w:rsidR="006C321D" w:rsidRPr="006C321D" w:rsidRDefault="006C321D" w:rsidP="006C321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Odczynnik mono/ </w:t>
      </w:r>
      <w:proofErr w:type="spellStart"/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>poliklonalny</w:t>
      </w:r>
      <w:proofErr w:type="spellEnd"/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anty-Lu</w:t>
      </w:r>
      <w:r w:rsidRPr="006C321D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b</w:t>
      </w:r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10 ml</w:t>
      </w:r>
    </w:p>
    <w:p w14:paraId="1BEA5F60" w14:textId="77777777" w:rsidR="006C321D" w:rsidRPr="006C321D" w:rsidRDefault="006C321D" w:rsidP="006C321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Odczynnik mono/  </w:t>
      </w:r>
      <w:proofErr w:type="spellStart"/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>poliklonalny</w:t>
      </w:r>
      <w:proofErr w:type="spellEnd"/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anty-</w:t>
      </w:r>
      <w:proofErr w:type="spellStart"/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>Fy</w:t>
      </w:r>
      <w:r w:rsidRPr="006C321D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a</w:t>
      </w:r>
      <w:proofErr w:type="spellEnd"/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20 ml</w:t>
      </w:r>
    </w:p>
    <w:p w14:paraId="0959A27F" w14:textId="77777777" w:rsidR="006C321D" w:rsidRPr="006C321D" w:rsidRDefault="006C321D" w:rsidP="006C321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Odczynnik mono/ </w:t>
      </w:r>
      <w:proofErr w:type="spellStart"/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>poliklonalny</w:t>
      </w:r>
      <w:proofErr w:type="spellEnd"/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anty-</w:t>
      </w:r>
      <w:proofErr w:type="spellStart"/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>Fy</w:t>
      </w:r>
      <w:r w:rsidRPr="006C321D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b</w:t>
      </w:r>
      <w:proofErr w:type="spellEnd"/>
      <w:r w:rsidRPr="006C3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20 ml</w:t>
      </w:r>
    </w:p>
    <w:p w14:paraId="7F1484CD" w14:textId="4EBB9397" w:rsidR="006C321D" w:rsidRPr="00F74D0E" w:rsidRDefault="006C321D" w:rsidP="006C32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D17625" w14:textId="77777777" w:rsidR="00DA6133" w:rsidRPr="00F74D0E" w:rsidRDefault="00DA6133" w:rsidP="00DA6133">
      <w:pPr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Część 5 – Odczynniki (</w:t>
      </w:r>
      <w:bookmarkStart w:id="1" w:name="_Hlk128131222"/>
      <w:r w:rsidRPr="00F74D0E">
        <w:rPr>
          <w:rFonts w:ascii="Times New Roman" w:hAnsi="Times New Roman" w:cs="Times New Roman"/>
          <w:sz w:val="24"/>
          <w:szCs w:val="24"/>
        </w:rPr>
        <w:t>opakowanie jednostkowe 2 ml</w:t>
      </w:r>
      <w:bookmarkEnd w:id="1"/>
      <w:r w:rsidRPr="00F74D0E">
        <w:rPr>
          <w:rFonts w:ascii="Times New Roman" w:hAnsi="Times New Roman" w:cs="Times New Roman"/>
          <w:sz w:val="24"/>
          <w:szCs w:val="24"/>
        </w:rPr>
        <w:t xml:space="preserve"> – 5ml):</w:t>
      </w:r>
    </w:p>
    <w:p w14:paraId="43AE1F17" w14:textId="77777777" w:rsidR="00DA6133" w:rsidRPr="00F74D0E" w:rsidRDefault="00DA6133" w:rsidP="00DA6133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 xml:space="preserve">Odczynnik anty-H – 12 ml </w:t>
      </w:r>
    </w:p>
    <w:p w14:paraId="09EB914C" w14:textId="77777777" w:rsidR="00DA6133" w:rsidRPr="00F74D0E" w:rsidRDefault="00DA6133" w:rsidP="00DA6133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Odczynnik anty-A</w:t>
      </w:r>
      <w:r w:rsidRPr="00F74D0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74D0E">
        <w:rPr>
          <w:rFonts w:ascii="Times New Roman" w:hAnsi="Times New Roman" w:cs="Times New Roman"/>
          <w:sz w:val="24"/>
          <w:szCs w:val="24"/>
        </w:rPr>
        <w:t xml:space="preserve"> – 24 ml</w:t>
      </w:r>
    </w:p>
    <w:p w14:paraId="2D31BF37" w14:textId="77777777" w:rsidR="00DA6133" w:rsidRPr="00F74D0E" w:rsidRDefault="00DA6133" w:rsidP="00DA6133">
      <w:pPr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Część 6 – Odczynniki (opakowanie jednostkowe 2 ml – 5ml):</w:t>
      </w:r>
    </w:p>
    <w:p w14:paraId="68817A11" w14:textId="77777777" w:rsidR="00DA6133" w:rsidRPr="00F74D0E" w:rsidRDefault="00DA6133" w:rsidP="00DA6133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lastRenderedPageBreak/>
        <w:t>Odczynnik anty-I – 4 ml</w:t>
      </w:r>
    </w:p>
    <w:p w14:paraId="4A34DD41" w14:textId="77777777" w:rsidR="00DA6133" w:rsidRPr="00F74D0E" w:rsidRDefault="00DA6133" w:rsidP="00DA6133">
      <w:pPr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Część 7 - Odczynniki (opakowanie jednostkowe 2 ml – 5ml):</w:t>
      </w:r>
    </w:p>
    <w:p w14:paraId="6918E2D9" w14:textId="77777777" w:rsidR="00DA6133" w:rsidRPr="00F74D0E" w:rsidRDefault="00DA6133" w:rsidP="00DA6133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 xml:space="preserve">Standard anty-D (płynny do techniki probówkowej) – 30 ml </w:t>
      </w:r>
    </w:p>
    <w:p w14:paraId="7AC38FAC" w14:textId="77777777" w:rsidR="00DA6133" w:rsidRPr="00F74D0E" w:rsidRDefault="00DA6133" w:rsidP="00DA6133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 xml:space="preserve">Odczynnik </w:t>
      </w:r>
      <w:proofErr w:type="spellStart"/>
      <w:r w:rsidRPr="00F74D0E">
        <w:rPr>
          <w:rFonts w:ascii="Times New Roman" w:hAnsi="Times New Roman" w:cs="Times New Roman"/>
          <w:sz w:val="24"/>
          <w:szCs w:val="24"/>
        </w:rPr>
        <w:t>papainowy</w:t>
      </w:r>
      <w:proofErr w:type="spellEnd"/>
      <w:r w:rsidRPr="00F74D0E">
        <w:rPr>
          <w:rFonts w:ascii="Times New Roman" w:hAnsi="Times New Roman" w:cs="Times New Roman"/>
          <w:sz w:val="24"/>
          <w:szCs w:val="24"/>
        </w:rPr>
        <w:t xml:space="preserve"> – 14 ml </w:t>
      </w:r>
    </w:p>
    <w:p w14:paraId="3B6BA874" w14:textId="77777777" w:rsidR="00DA6133" w:rsidRPr="00F74D0E" w:rsidRDefault="00DA6133" w:rsidP="00DA6133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 xml:space="preserve">Roztwór glikolu polietylenowego 20% (PEG) do PTA – 180 ml </w:t>
      </w:r>
    </w:p>
    <w:p w14:paraId="2C2A446E" w14:textId="77777777" w:rsidR="00DA6133" w:rsidRPr="00F74D0E" w:rsidRDefault="00DA6133" w:rsidP="00DA6133">
      <w:pPr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Część 8 – Odczynniki (opakowanie jednostkowe 5 ml – 10 ml):</w:t>
      </w:r>
    </w:p>
    <w:p w14:paraId="6C900514" w14:textId="77777777" w:rsidR="00DA6133" w:rsidRPr="00F74D0E" w:rsidRDefault="00DA6133" w:rsidP="00DA6133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 xml:space="preserve">Odczynnik </w:t>
      </w:r>
      <w:proofErr w:type="spellStart"/>
      <w:r w:rsidRPr="00F74D0E">
        <w:rPr>
          <w:rFonts w:ascii="Times New Roman" w:hAnsi="Times New Roman" w:cs="Times New Roman"/>
          <w:sz w:val="24"/>
          <w:szCs w:val="24"/>
        </w:rPr>
        <w:t>antyglobulinowy</w:t>
      </w:r>
      <w:proofErr w:type="spellEnd"/>
      <w:r w:rsidRPr="00F74D0E">
        <w:rPr>
          <w:rFonts w:ascii="Times New Roman" w:hAnsi="Times New Roman" w:cs="Times New Roman"/>
          <w:sz w:val="24"/>
          <w:szCs w:val="24"/>
        </w:rPr>
        <w:t xml:space="preserve"> poliwalentny (anty-</w:t>
      </w:r>
      <w:proofErr w:type="spellStart"/>
      <w:r w:rsidRPr="00F74D0E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F74D0E">
        <w:rPr>
          <w:rFonts w:ascii="Times New Roman" w:hAnsi="Times New Roman" w:cs="Times New Roman"/>
          <w:sz w:val="24"/>
          <w:szCs w:val="24"/>
        </w:rPr>
        <w:t xml:space="preserve"> + C3) płynny – 100 ml </w:t>
      </w:r>
    </w:p>
    <w:p w14:paraId="6C1FB74A" w14:textId="77777777" w:rsidR="00DA6133" w:rsidRPr="00F74D0E" w:rsidRDefault="00DA6133" w:rsidP="00DA6133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 xml:space="preserve">Odczynnik </w:t>
      </w:r>
      <w:proofErr w:type="spellStart"/>
      <w:r w:rsidRPr="00F74D0E">
        <w:rPr>
          <w:rFonts w:ascii="Times New Roman" w:hAnsi="Times New Roman" w:cs="Times New Roman"/>
          <w:sz w:val="24"/>
          <w:szCs w:val="24"/>
        </w:rPr>
        <w:t>antyglobulinowy</w:t>
      </w:r>
      <w:proofErr w:type="spellEnd"/>
      <w:r w:rsidRPr="00F7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D0E">
        <w:rPr>
          <w:rFonts w:ascii="Times New Roman" w:hAnsi="Times New Roman" w:cs="Times New Roman"/>
          <w:sz w:val="24"/>
          <w:szCs w:val="24"/>
        </w:rPr>
        <w:t>monowalentny</w:t>
      </w:r>
      <w:proofErr w:type="spellEnd"/>
      <w:r w:rsidRPr="00F74D0E">
        <w:rPr>
          <w:rFonts w:ascii="Times New Roman" w:hAnsi="Times New Roman" w:cs="Times New Roman"/>
          <w:sz w:val="24"/>
          <w:szCs w:val="24"/>
        </w:rPr>
        <w:t xml:space="preserve"> (anty-</w:t>
      </w:r>
      <w:proofErr w:type="spellStart"/>
      <w:r w:rsidRPr="00F74D0E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F74D0E">
        <w:rPr>
          <w:rFonts w:ascii="Times New Roman" w:hAnsi="Times New Roman" w:cs="Times New Roman"/>
          <w:sz w:val="24"/>
          <w:szCs w:val="24"/>
        </w:rPr>
        <w:t xml:space="preserve">) płynny – 150 ml </w:t>
      </w:r>
    </w:p>
    <w:p w14:paraId="17C788CC" w14:textId="77777777" w:rsidR="00DA6133" w:rsidRPr="00F74D0E" w:rsidRDefault="00DA6133" w:rsidP="00DA6133">
      <w:pPr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 xml:space="preserve">Część 9 – Zestaw odczynników do kwaśnej </w:t>
      </w:r>
      <w:proofErr w:type="spellStart"/>
      <w:r w:rsidRPr="00F74D0E">
        <w:rPr>
          <w:rFonts w:ascii="Times New Roman" w:hAnsi="Times New Roman" w:cs="Times New Roman"/>
          <w:sz w:val="24"/>
          <w:szCs w:val="24"/>
        </w:rPr>
        <w:t>elucji</w:t>
      </w:r>
      <w:proofErr w:type="spellEnd"/>
      <w:r w:rsidRPr="00F74D0E">
        <w:rPr>
          <w:rFonts w:ascii="Times New Roman" w:hAnsi="Times New Roman" w:cs="Times New Roman"/>
          <w:sz w:val="24"/>
          <w:szCs w:val="24"/>
        </w:rPr>
        <w:t xml:space="preserve"> przeciwciał klasy </w:t>
      </w:r>
      <w:proofErr w:type="spellStart"/>
      <w:r w:rsidRPr="00F74D0E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F74D0E">
        <w:rPr>
          <w:rFonts w:ascii="Times New Roman" w:hAnsi="Times New Roman" w:cs="Times New Roman"/>
          <w:sz w:val="24"/>
          <w:szCs w:val="24"/>
        </w:rPr>
        <w:t xml:space="preserve"> z krwinek czerwonych (pojemność opakowań jednostkowych w zestawie 5 ml – 30 ml) – 25 zestawów</w:t>
      </w:r>
    </w:p>
    <w:p w14:paraId="5CD7B7C6" w14:textId="77777777" w:rsidR="00DA6133" w:rsidRPr="00F74D0E" w:rsidRDefault="00DA6133" w:rsidP="00DA6133">
      <w:pPr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Część 10</w:t>
      </w:r>
    </w:p>
    <w:p w14:paraId="5AB21393" w14:textId="77777777" w:rsidR="00DA6133" w:rsidRPr="00F74D0E" w:rsidRDefault="00DA6133" w:rsidP="00DA6133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 xml:space="preserve">Odczynnik LISS (roztwór NaCl o niskiej sile jonowej – 0,03 mol/l, zakres </w:t>
      </w:r>
      <w:proofErr w:type="spellStart"/>
      <w:r w:rsidRPr="00F74D0E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F74D0E">
        <w:rPr>
          <w:rFonts w:ascii="Times New Roman" w:hAnsi="Times New Roman" w:cs="Times New Roman"/>
          <w:sz w:val="24"/>
          <w:szCs w:val="24"/>
        </w:rPr>
        <w:t xml:space="preserve"> 6,5-7,0) – butelki z zakraplaczem o pojemności 100 ml – 250 ml – 10 000 ml = 10 l</w:t>
      </w:r>
    </w:p>
    <w:p w14:paraId="7CA5D6C6" w14:textId="77777777" w:rsidR="00DA6133" w:rsidRPr="00F74D0E" w:rsidRDefault="00DA6133" w:rsidP="00DA6133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>PBS – buforowany roztwór soli fizjologicznej (</w:t>
      </w:r>
      <w:proofErr w:type="spellStart"/>
      <w:r w:rsidRPr="00F74D0E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F74D0E">
        <w:rPr>
          <w:rFonts w:ascii="Times New Roman" w:hAnsi="Times New Roman" w:cs="Times New Roman"/>
          <w:sz w:val="24"/>
          <w:szCs w:val="24"/>
        </w:rPr>
        <w:t xml:space="preserve"> 6,85 – 7,2) w butelkach o pojemności 500 ml – 1000 ml – 2 000 000 ml = 2 000 l</w:t>
      </w:r>
    </w:p>
    <w:p w14:paraId="012D6B1C" w14:textId="77777777" w:rsidR="00DA6133" w:rsidRPr="00F74D0E" w:rsidRDefault="00DA6133" w:rsidP="00DA6133">
      <w:pPr>
        <w:jc w:val="both"/>
        <w:rPr>
          <w:rFonts w:ascii="Times New Roman" w:hAnsi="Times New Roman" w:cs="Times New Roman"/>
          <w:sz w:val="24"/>
          <w:szCs w:val="24"/>
        </w:rPr>
      </w:pPr>
      <w:r w:rsidRPr="00F74D0E">
        <w:rPr>
          <w:rFonts w:ascii="Times New Roman" w:hAnsi="Times New Roman" w:cs="Times New Roman"/>
          <w:sz w:val="24"/>
          <w:szCs w:val="24"/>
        </w:rPr>
        <w:t xml:space="preserve">Część 11 – Trombina wołowa 400j. do diagnostyki in vitro – 5 op. (1 op. x 10 </w:t>
      </w:r>
      <w:proofErr w:type="spellStart"/>
      <w:r w:rsidRPr="00F74D0E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F74D0E">
        <w:rPr>
          <w:rFonts w:ascii="Times New Roman" w:hAnsi="Times New Roman" w:cs="Times New Roman"/>
          <w:sz w:val="24"/>
          <w:szCs w:val="24"/>
        </w:rPr>
        <w:t>.)</w:t>
      </w:r>
    </w:p>
    <w:p w14:paraId="4672CA58" w14:textId="77777777" w:rsidR="00DA6133" w:rsidRPr="00F74D0E" w:rsidRDefault="00DA6133" w:rsidP="00DA61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C95C26" w14:textId="77777777" w:rsidR="00DA6133" w:rsidRPr="00F74D0E" w:rsidRDefault="00DA6133" w:rsidP="00DA613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076609"/>
      <w:r w:rsidRPr="00F74D0E">
        <w:rPr>
          <w:rFonts w:ascii="Times New Roman" w:hAnsi="Times New Roman" w:cs="Times New Roman"/>
          <w:sz w:val="24"/>
          <w:szCs w:val="24"/>
        </w:rPr>
        <w:t>PARAMETRY DOTYCZĄCE POSZCZEGÓLNYCH CZĘŚCI</w:t>
      </w:r>
    </w:p>
    <w:bookmarkEnd w:id="2"/>
    <w:p w14:paraId="13E0FC5E" w14:textId="77777777" w:rsidR="00DA6133" w:rsidRPr="00F74D0E" w:rsidRDefault="00DA6133" w:rsidP="00DA6133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Odczynniki muszą być zgodne z wymaganiami zawartymi w Obwieszczeniu Ministra Zdrowia z dnia 30 marca 2021 w sprawie dobrej praktyki pobierania krwi i jej składników, badania, preparatyki, przechowywania, wydawania…” oraz odpowiadać wymogom Ustawy z dnia 7 kwietnia 2022 r o wyrobach medycznych i Rozporządzenia Ministra Zdrowia w sprawie wymagań zasadniczych oraz procedur oceny zgodności wyrobów medycznych do diagnostyki in vitro. Wraz z dostawą zostaną dostarczone ww. dokumenty.</w:t>
      </w:r>
    </w:p>
    <w:p w14:paraId="393E5E77" w14:textId="77777777" w:rsidR="00DA6133" w:rsidRPr="00F74D0E" w:rsidRDefault="00DA6133" w:rsidP="00DA6133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Do każdej dostawy odczynników Wykonawca zobowiązany jest dołączyć dokumenty kontroli jakości serii (w języku polskim).</w:t>
      </w:r>
    </w:p>
    <w:p w14:paraId="28BADD8A" w14:textId="77777777" w:rsidR="00DA6133" w:rsidRPr="00F74D0E" w:rsidRDefault="00DA6133" w:rsidP="00DA6133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stosowania odczynników do badań w języku polskim dołączone do każdej dostarczanej partii odczynnika.</w:t>
      </w:r>
    </w:p>
    <w:p w14:paraId="23D1B699" w14:textId="77777777" w:rsidR="00DA6133" w:rsidRPr="00F74D0E" w:rsidRDefault="00DA6133" w:rsidP="00DA6133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Odczynniki spełniają wymagania dla jednostek organizacyjnych publicznej służby krwi. Zamawiający wymaga, aby oferowane odczynniki i surowice diagnostyczne stanowiące przedmiot zamówienia były wysokiej jakości.</w:t>
      </w:r>
    </w:p>
    <w:p w14:paraId="3F56DFA7" w14:textId="77777777" w:rsidR="00DA6133" w:rsidRPr="00F74D0E" w:rsidRDefault="00DA6133" w:rsidP="00DA6133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więcej niż jedna seria danego odczynnika w dostawie.</w:t>
      </w:r>
    </w:p>
    <w:p w14:paraId="02CEDBDE" w14:textId="77777777" w:rsidR="00DA6133" w:rsidRPr="00F74D0E" w:rsidRDefault="00DA6133" w:rsidP="00DA6133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Odczynniki w postaci płynnej gotowej bezpośrednio do użycia.</w:t>
      </w:r>
    </w:p>
    <w:p w14:paraId="54D59117" w14:textId="77777777" w:rsidR="00DA6133" w:rsidRPr="00F74D0E" w:rsidRDefault="00DA6133" w:rsidP="00DA6133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Odczynniki w oryginalnym opakowaniu z etykietą producenta.</w:t>
      </w:r>
    </w:p>
    <w:p w14:paraId="202BF71A" w14:textId="77777777" w:rsidR="00DA6133" w:rsidRPr="00F74D0E" w:rsidRDefault="00DA6133" w:rsidP="00DA6133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w procedurze stosowania odczynnika:</w:t>
      </w:r>
    </w:p>
    <w:p w14:paraId="51B35F76" w14:textId="77777777" w:rsidR="00DA6133" w:rsidRPr="00F74D0E" w:rsidRDefault="00DA6133" w:rsidP="00DA6133">
      <w:pPr>
        <w:shd w:val="clear" w:color="auto" w:fill="FFFFFF"/>
        <w:spacing w:after="0" w:line="24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- warunków przechowywania,</w:t>
      </w:r>
    </w:p>
    <w:p w14:paraId="6962027D" w14:textId="77777777" w:rsidR="00DA6133" w:rsidRPr="00F74D0E" w:rsidRDefault="00DA6133" w:rsidP="00DA6133">
      <w:pPr>
        <w:shd w:val="clear" w:color="auto" w:fill="FFFFFF"/>
        <w:spacing w:after="0" w:line="24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- okresu ważności danego odczynnika po otwarciu jego opakowania jednostkowego.</w:t>
      </w:r>
    </w:p>
    <w:p w14:paraId="70066055" w14:textId="77777777" w:rsidR="00DA6133" w:rsidRPr="00F74D0E" w:rsidRDefault="00DA6133" w:rsidP="00DA6133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ważności minimum 12 m-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dostawy do Zamawiającego. Odczynniki muszą być aktywne i swoiste (również po otwarciu buteleczki – do końca okresu ważności określonej przez Wytwórcę).</w:t>
      </w:r>
    </w:p>
    <w:p w14:paraId="3FAA7E70" w14:textId="77777777" w:rsidR="00DA6133" w:rsidRPr="00F74D0E" w:rsidRDefault="00DA6133" w:rsidP="00DA6133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Na każdym opakowaniu jednostkowym, znajduje się wyraźna etykieta z nazwą produktu, datą ważności, oznaczeniem klonu i numeru serii oraz warunkami przechowywania.</w:t>
      </w:r>
    </w:p>
    <w:p w14:paraId="0AC15559" w14:textId="77777777" w:rsidR="00DA6133" w:rsidRPr="00F74D0E" w:rsidRDefault="00DA6133" w:rsidP="00DA6133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Opakowanie firmowe z nazwą producenta, nazwą produktu, ilością oraz informacjami jak w pkt. 10, zabezpieczone przed uszkodzeniem.</w:t>
      </w:r>
    </w:p>
    <w:p w14:paraId="35F3F5D3" w14:textId="77777777" w:rsidR="00DA6133" w:rsidRPr="00F74D0E" w:rsidRDefault="00DA6133" w:rsidP="00DA6133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Do każdego odczynnika dołączona karta charakterystyki substancji (preparatu) niebezpiecznej zgodna z aktualnie obowiązującymi przepisami.</w:t>
      </w:r>
    </w:p>
    <w:p w14:paraId="6B2A65DC" w14:textId="77777777" w:rsidR="00DA6133" w:rsidRPr="00F74D0E" w:rsidRDefault="00DA6133" w:rsidP="00DA6133">
      <w:pPr>
        <w:shd w:val="clear" w:color="auto" w:fill="FFFFFF"/>
        <w:spacing w:after="0" w:line="24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928A54" w14:textId="77777777" w:rsidR="00DA6133" w:rsidRPr="00F74D0E" w:rsidRDefault="00DA6133" w:rsidP="00DA6133">
      <w:pPr>
        <w:shd w:val="clear" w:color="auto" w:fill="FFFFFF"/>
        <w:spacing w:after="0" w:line="24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D19774" w14:textId="495881D8" w:rsidR="00DA6133" w:rsidRPr="00F74D0E" w:rsidRDefault="00DA6133" w:rsidP="00DA6133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3" w:name="_Hlk131076558"/>
      <w:r w:rsidRPr="00F74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Próbka każdego z odczynników – po jednej butelce – na potwierdzenie spełnienia wymagań Zamawiającego pod względem swoistości i aktywności,  opisanych poniżej</w:t>
      </w:r>
      <w:r w:rsidR="002B0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-dotyczy odczynników z części 1 do 5,części 8,odczynnika z poz. 1 części 7,</w:t>
      </w:r>
    </w:p>
    <w:bookmarkEnd w:id="3"/>
    <w:p w14:paraId="47ABF5F0" w14:textId="77777777" w:rsidR="00DA6133" w:rsidRPr="00F74D0E" w:rsidRDefault="00DA6133" w:rsidP="00DA61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06C5E4" w14:textId="77777777" w:rsidR="00DA6133" w:rsidRPr="00F74D0E" w:rsidRDefault="00DA6133" w:rsidP="00DA6133">
      <w:pPr>
        <w:shd w:val="clear" w:color="auto" w:fill="FFFFFF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1</w:t>
      </w:r>
    </w:p>
    <w:p w14:paraId="3DE27D2B" w14:textId="77777777" w:rsidR="00DA6133" w:rsidRPr="00F74D0E" w:rsidRDefault="00DA6133" w:rsidP="00DA613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Odczynnik monoklonalny anty-A klasy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IgM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4E89D15" w14:textId="77777777" w:rsidR="00DA6133" w:rsidRPr="00F74D0E" w:rsidRDefault="00DA6133" w:rsidP="00DA613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wykazuje miano z krwinkami wzorcowymi grupy A1: co najmniej 128 w teście probówkowym i co najmniej 32 w teście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szkiełkowym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ADF0CE3" w14:textId="77777777" w:rsidR="00DA6133" w:rsidRPr="00F74D0E" w:rsidRDefault="00DA6133" w:rsidP="00DA613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wykazuje miano z krwinkami wzorcowymi grupy A2: co najmniej 64 w teście probówkowym i co najmniej 16 w teście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szkiełkowym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9FE4DA3" w14:textId="77777777" w:rsidR="00DA6133" w:rsidRPr="00F74D0E" w:rsidRDefault="00DA6133" w:rsidP="00DA613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128826195"/>
      <w:bookmarkStart w:id="5" w:name="_Hlk128823574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może wykazywać fałszywych reakcji aglutynacji z krwinkami wzorcowymi grupy O,</w:t>
      </w:r>
    </w:p>
    <w:p w14:paraId="6BF532A4" w14:textId="77777777" w:rsidR="00DA6133" w:rsidRPr="00F74D0E" w:rsidRDefault="00DA6133" w:rsidP="00DA613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128824237"/>
      <w:bookmarkEnd w:id="4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- musi wykazywać jednoznaczne reakcje aglutynacji z antygenami o osłabionej ekspresji (np. A</w:t>
      </w:r>
      <w:r w:rsidRPr="00F74D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bookmarkEnd w:id="6"/>
    <w:p w14:paraId="38A4A1E8" w14:textId="77777777" w:rsidR="00DA6133" w:rsidRPr="00F74D0E" w:rsidRDefault="00DA6133" w:rsidP="00DA613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musi być przeznaczony do bezpośredniego stosowania w technikach probówkowych i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szkiełkowych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EE42384" w14:textId="77777777" w:rsidR="00DA6133" w:rsidRPr="00F74D0E" w:rsidRDefault="00DA6133" w:rsidP="00DA613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- musi być barwiony zgodnie z międzynarodową konwencją.</w:t>
      </w:r>
    </w:p>
    <w:bookmarkEnd w:id="5"/>
    <w:p w14:paraId="31333773" w14:textId="77777777" w:rsidR="00DA6133" w:rsidRPr="00F74D0E" w:rsidRDefault="00DA6133" w:rsidP="00DA613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Odczynnik monoklonalny anty-B klasy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IgM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4E30EF9" w14:textId="77777777" w:rsidR="00DA6133" w:rsidRPr="00F74D0E" w:rsidRDefault="00DA6133" w:rsidP="00DA613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wykazuje miano z krwinkami wzorcowymi grupy B: co najmniej 128 w teście probówkowym i co najmniej 32 w teście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szkiełkowym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5C211EA" w14:textId="77777777" w:rsidR="00DA6133" w:rsidRPr="00F74D0E" w:rsidRDefault="00DA6133" w:rsidP="00DA613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wykazuje miano z krwinkami wzorcowymi grupy AB: co najmniej 64 w teście probówkowym i co najmniej 16 w teście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szkiełkowym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1362555" w14:textId="77777777" w:rsidR="00DA6133" w:rsidRPr="00F74D0E" w:rsidRDefault="00DA6133" w:rsidP="00DA613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może wykazywać fałszywych reakcji aglutynacji z krwinkami wzorcowymi grupy O,</w:t>
      </w:r>
    </w:p>
    <w:p w14:paraId="75431A39" w14:textId="77777777" w:rsidR="00DA6133" w:rsidRPr="00F74D0E" w:rsidRDefault="00DA6133" w:rsidP="00DA613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- musi wykazywać jednoznaczne reakcje aglutynacji z antygenami o osłabionej ekspresji (np. A</w:t>
      </w:r>
      <w:r w:rsidRPr="00F74D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B),</w:t>
      </w:r>
    </w:p>
    <w:p w14:paraId="2A51EF93" w14:textId="77777777" w:rsidR="00DA6133" w:rsidRPr="00F74D0E" w:rsidRDefault="00DA6133" w:rsidP="00DA613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musi być przeznaczony do bezpośredniego stosowania w technikach probówkowych i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szkiełkowych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4609F6A" w14:textId="77777777" w:rsidR="00DA6133" w:rsidRPr="00F74D0E" w:rsidRDefault="00DA6133" w:rsidP="00DA613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- musi być barwiony zgodnie z międzynarodową konwencją.</w:t>
      </w:r>
    </w:p>
    <w:p w14:paraId="29D06426" w14:textId="77777777" w:rsidR="00DA6133" w:rsidRPr="00F74D0E" w:rsidRDefault="00DA6133" w:rsidP="00DA613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Odczynnik monoklonalny anty-D klasy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IgM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IgM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IgG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A9ED9F3" w14:textId="77777777" w:rsidR="00DA6133" w:rsidRPr="00F74D0E" w:rsidRDefault="00DA6133" w:rsidP="00DA613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wykazuje miano z krwinkami wzorcowymi o fenotypie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C+c+E-e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+: co najmniej 64 w teście probówkowym.</w:t>
      </w:r>
    </w:p>
    <w:p w14:paraId="7B1C1870" w14:textId="77777777" w:rsidR="00DA6133" w:rsidRPr="00F74D0E" w:rsidRDefault="00DA6133" w:rsidP="00DA613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_Hlk128825814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Odczynnik monoklonalny anty-D klasy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IgM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FE286BB" w14:textId="77777777" w:rsidR="00DA6133" w:rsidRPr="00F74D0E" w:rsidRDefault="00DA6133" w:rsidP="00DA613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musi mieć zdolność silnego reagowania (od 3+ do 4+) z krwinkami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RhD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+ (dodatnimi) o normalnej ekspresji antygenu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RhD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, niezależnie od fenotypu Rh w technice probówkowej oraz w żelu,</w:t>
      </w:r>
    </w:p>
    <w:p w14:paraId="3057B27D" w14:textId="77777777" w:rsidR="00DA6133" w:rsidRPr="00F74D0E" w:rsidRDefault="00DA6133" w:rsidP="00DA613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musi wykazywać reakcje aglutynacji ze wszystkimi próbkami krwi z antygenem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RhD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słaby i wariantami antygenu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RhD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wyjątkiem kategorii DVI.</w:t>
      </w:r>
    </w:p>
    <w:bookmarkEnd w:id="7"/>
    <w:p w14:paraId="2F67374F" w14:textId="77777777" w:rsidR="00DA6133" w:rsidRPr="00F74D0E" w:rsidRDefault="00DA6133" w:rsidP="00DA613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Odczynnik monoklonalny anty-D klasy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IgM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IgG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5C199A2" w14:textId="77777777" w:rsidR="00DA6133" w:rsidRPr="00F74D0E" w:rsidRDefault="00DA6133" w:rsidP="00DA613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musi mieć zdolność silnego reagowania (od 3+ do 4+) z krwinkami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RhD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+ (dodatnimi) o normalnej ekspresji antygenu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RhD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, niezależnie od fenotypu Rh w technice probówkowej oraz w żelu,</w:t>
      </w:r>
    </w:p>
    <w:p w14:paraId="0F2F9DB8" w14:textId="77777777" w:rsidR="00DA6133" w:rsidRPr="00F74D0E" w:rsidRDefault="00DA6133" w:rsidP="00DA613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musi wykazywać reakcje aglutynacji ze wszystkimi próbkami krwi z antygenem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RhD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słaby i wariantami antygenu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RhD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z kategorią DVI, w teście bezpośredniej aglutynacji oraz w teście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antyglobulinowym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C2425C" w14:textId="77777777" w:rsidR="00DA6133" w:rsidRPr="00F74D0E" w:rsidRDefault="00DA6133" w:rsidP="00DA613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Odczynnik monoklonalny anty-D </w:t>
      </w:r>
      <w:bookmarkStart w:id="8" w:name="_Hlk128824128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musi być przeznaczony do bezpośredniego stosowania w technikach probówkowych</w:t>
      </w:r>
      <w:bookmarkEnd w:id="8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 może wykazywać fałszywych reakcji aglutynacji z krwinkami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RhD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- (ujemnymi).</w:t>
      </w:r>
    </w:p>
    <w:p w14:paraId="277884D6" w14:textId="77777777" w:rsidR="00DA6133" w:rsidRPr="00F74D0E" w:rsidRDefault="00DA6133" w:rsidP="00DA613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zastosowania do badania w pośrednim teście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antyglobulinowym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odczynnika monoklonalnego anty-D klasy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IgM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IgG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, klon II wykrywającego antygen DVI. Odczynniki przy pomocy, których wykonuje się oznaczenia w PTA, muszą nadawać się do wykonywania PTA techniką probówkową oraz na kartach żelowych.</w:t>
      </w:r>
    </w:p>
    <w:p w14:paraId="558CCF2C" w14:textId="77777777" w:rsidR="00DA6133" w:rsidRPr="00F74D0E" w:rsidRDefault="00DA6133" w:rsidP="00DA613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 czas inkubacji odczynników monoklonalnych (anty-A, anty-B, anty-D) z badanymi krwinkami maksymalnie do 5 minut. W przypadku odczynników anty-A i anty-B aglutynacja z zawiesiną krwinek powinna pojawić się po 10 sekundach i po 3 minutach osiągnąć nasilenie od 3 + do 4+. W przypadku odczynników anty-D, reakcja aglutynacji widoczna w pierwszej minucie od nakropienia, a po 5 minutach nasilenie aglutynacji nie może być mniejsze niż 3+.</w:t>
      </w:r>
    </w:p>
    <w:p w14:paraId="15F4A520" w14:textId="77777777" w:rsidR="00DA6133" w:rsidRPr="00F74D0E" w:rsidRDefault="00DA6133" w:rsidP="00DA613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Odczynniki monoklonalne anty-D nie powinny zawierać dodatkowych składników, które mogą powodować fałszywie dodatnie reakcje, jeśli krwinki pacjenta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opłaszczone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in vivo przeciwciałami klasy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IgG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6F83CE" w14:textId="77777777" w:rsidR="00DA6133" w:rsidRPr="00F74D0E" w:rsidRDefault="00DA6133" w:rsidP="00DA613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Odczynniki konfekcjonowane w buteleczkach z nakrętką i zakraplaczem, zgodnie z zakresem pojemności. Buteleczki lub firmowe opakowania zbiorcze powinny posiadać zabezpieczenie gwarantujące, że nie były one wcześniej otwierane.</w:t>
      </w:r>
    </w:p>
    <w:p w14:paraId="0220651C" w14:textId="77777777" w:rsidR="00DA6133" w:rsidRPr="00F74D0E" w:rsidRDefault="00DA6133" w:rsidP="00DA6133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2</w:t>
      </w:r>
    </w:p>
    <w:p w14:paraId="2FD38C89" w14:textId="77777777" w:rsidR="00DA6133" w:rsidRPr="00F74D0E" w:rsidRDefault="00DA6133" w:rsidP="00DA613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Odczynniki monoklonalne klasy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IgM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wykazują miano w teście probówkowym nie niższe niż 16 z krwinkami heterozygotycznymi w danym antygenie.</w:t>
      </w:r>
    </w:p>
    <w:p w14:paraId="61C32170" w14:textId="77777777" w:rsidR="00DA6133" w:rsidRPr="00F74D0E" w:rsidRDefault="00DA6133" w:rsidP="00DA613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Muszą mieć zdolność bezpośredniego i silnego reagowania z próbkami krwi zawierającymi dany antygen niezależnie od fenotypu.</w:t>
      </w:r>
    </w:p>
    <w:p w14:paraId="15E6A2FA" w14:textId="77777777" w:rsidR="00DA6133" w:rsidRPr="00F74D0E" w:rsidRDefault="00DA6133" w:rsidP="00DA613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mogą wykazywać fałszywych reakcji aglutynacji z krwinkami wzorcowymi ujemnymi pod względem danego antygenu.</w:t>
      </w:r>
    </w:p>
    <w:p w14:paraId="4C0709C4" w14:textId="77777777" w:rsidR="00DA6133" w:rsidRPr="00F74D0E" w:rsidRDefault="00DA6133" w:rsidP="00DA613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Muszą wykazywać w pierwszej minucie od nakropienia zachodzącą reakcję aglutynacji a po 5 minutach nasilenie aglutynacji nie może być niższe niż 3+.</w:t>
      </w:r>
    </w:p>
    <w:p w14:paraId="450E7FD7" w14:textId="77777777" w:rsidR="00DA6133" w:rsidRPr="00F74D0E" w:rsidRDefault="00DA6133" w:rsidP="00DA613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" w:name="_Hlk128827437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Przeznaczone do stosowania w technikach probówkowych oraz w żelu</w:t>
      </w:r>
      <w:bookmarkEnd w:id="9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4B3A90" w14:textId="77777777" w:rsidR="00DA6133" w:rsidRPr="00F74D0E" w:rsidRDefault="00DA6133" w:rsidP="00DA613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Odczynniki konfekcjonowane w buteleczkach z nakrętką i zakraplaczem, zgodnie z zakresem pojemności. Buteleczki lub firmowe opakowania zbiorcze powinny posiadać zabezpieczenie gwarantujące, że nie były one wcześniej otwierane.</w:t>
      </w:r>
    </w:p>
    <w:p w14:paraId="59128FE3" w14:textId="77777777" w:rsidR="00DA6133" w:rsidRPr="00F74D0E" w:rsidRDefault="00DA6133" w:rsidP="00DA6133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0" w:name="_Hlk129692799"/>
      <w:r w:rsidRPr="00F74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3</w:t>
      </w:r>
    </w:p>
    <w:bookmarkEnd w:id="10"/>
    <w:p w14:paraId="3826CEAF" w14:textId="77777777" w:rsidR="00DA6133" w:rsidRPr="00F74D0E" w:rsidRDefault="00DA6133" w:rsidP="00DA613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Odczynniki konfekcjonowane w buteleczkach z nakrętką i zakraplaczem, zgodnie z zakresem pojemności. Buteleczki lub firmowe opakowania zbiorcze powinny posiadać zabezpieczenie gwarantujące, że nie były one wcześniej otwierane.</w:t>
      </w:r>
    </w:p>
    <w:p w14:paraId="43D3D389" w14:textId="77777777" w:rsidR="00DA6133" w:rsidRPr="00F74D0E" w:rsidRDefault="00DA6133" w:rsidP="00DA613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" w:name="_Hlk128827167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Odczynniki monoklonalne klasy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IgM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postaci płynnej do stosowania w testach bezpośredniej aglutynacji.</w:t>
      </w:r>
    </w:p>
    <w:p w14:paraId="3066FEF2" w14:textId="77777777" w:rsidR="00DA6133" w:rsidRPr="00F74D0E" w:rsidRDefault="00DA6133" w:rsidP="00DA613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Przeznaczone do stosowania w technikach probówkowych oraz/ lub w żelu.</w:t>
      </w:r>
    </w:p>
    <w:p w14:paraId="7A4F4B06" w14:textId="77777777" w:rsidR="00DA6133" w:rsidRPr="00F74D0E" w:rsidRDefault="00DA6133" w:rsidP="00DA613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Muszą wykazywać jednoznaczne i specyficzne reakcje serologiczne.</w:t>
      </w:r>
    </w:p>
    <w:bookmarkEnd w:id="11"/>
    <w:p w14:paraId="4EFE1F76" w14:textId="77777777" w:rsidR="00DA6133" w:rsidRPr="00F74D0E" w:rsidRDefault="00DA6133" w:rsidP="00DA613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zastosowania odczynników do oznaczania antygenów u pacjentów z dodatnim bezpośrednim testem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antyglobulinowym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(BTA).</w:t>
      </w:r>
    </w:p>
    <w:p w14:paraId="11A86983" w14:textId="77777777" w:rsidR="006C321D" w:rsidRPr="006C321D" w:rsidRDefault="00DA6133" w:rsidP="006C321D">
      <w:pPr>
        <w:shd w:val="clear" w:color="auto" w:fill="FFFFFF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4,5,6</w:t>
      </w:r>
      <w:r w:rsidR="006C321D" w:rsidRPr="006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BCAA54C" w14:textId="1EF3FFC8" w:rsidR="006C321D" w:rsidRPr="006C321D" w:rsidRDefault="006C321D" w:rsidP="006C321D">
      <w:pPr>
        <w:shd w:val="clear" w:color="auto" w:fill="FFFFFF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Odczynniki konfekcjonowane w buteleczkach z nakrętką i zakraplaczem, zgodnie z zakresem pojemności. Buteleczki lub firmowe opakowania zbiorcze powinny posiadać zabezpieczenie gwarantujące, że nie były one wcześniej otwierane.</w:t>
      </w:r>
    </w:p>
    <w:p w14:paraId="18340EFB" w14:textId="77777777" w:rsidR="006C321D" w:rsidRPr="006C321D" w:rsidRDefault="006C321D" w:rsidP="006C321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Odczynniki w postaci płynnej bezpośrednio gotowej do użycia. Dopuszcza się odczynnik anty-I (część 6 ) i odczynnik </w:t>
      </w:r>
      <w:proofErr w:type="spellStart"/>
      <w:r w:rsidRPr="006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papainowy</w:t>
      </w:r>
      <w:proofErr w:type="spellEnd"/>
      <w:r w:rsidRPr="006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(część 7 poz. 2) w postaci liofilizowanej z dołączonym rozpuszczalnikiem. W przypadku odczynników w postaci liofilizowanej podanie w procedurze stosowania odczynnika, terminu ważności odczynnika po jego rozpuszczeniu.</w:t>
      </w:r>
    </w:p>
    <w:p w14:paraId="202F79C5" w14:textId="77777777" w:rsidR="006C321D" w:rsidRPr="006C321D" w:rsidRDefault="006C321D" w:rsidP="006C321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Odczynniki mono- lub </w:t>
      </w:r>
      <w:proofErr w:type="spellStart"/>
      <w:r w:rsidRPr="006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poliklonalne</w:t>
      </w:r>
      <w:proofErr w:type="spellEnd"/>
      <w:r w:rsidRPr="006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klasy </w:t>
      </w:r>
      <w:proofErr w:type="spellStart"/>
      <w:r w:rsidRPr="006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IgG</w:t>
      </w:r>
      <w:proofErr w:type="spellEnd"/>
      <w:r w:rsidRPr="006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stosowania w testach </w:t>
      </w:r>
      <w:proofErr w:type="spellStart"/>
      <w:r w:rsidRPr="006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antyglobulinowych</w:t>
      </w:r>
      <w:proofErr w:type="spellEnd"/>
      <w:r w:rsidRPr="006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klasy </w:t>
      </w:r>
      <w:proofErr w:type="spellStart"/>
      <w:r w:rsidRPr="006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IgM</w:t>
      </w:r>
      <w:proofErr w:type="spellEnd"/>
      <w:r w:rsidRPr="006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stosowania w testach bezpośredniej aglutynacji – dotyczy części IV.</w:t>
      </w:r>
    </w:p>
    <w:p w14:paraId="585F3216" w14:textId="77777777" w:rsidR="006C321D" w:rsidRPr="006C321D" w:rsidRDefault="006C321D" w:rsidP="006C321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Muszą wykazywać jednoznaczne i specyficzne reakcje serologiczne.</w:t>
      </w:r>
    </w:p>
    <w:p w14:paraId="571166AF" w14:textId="77777777" w:rsidR="006C321D" w:rsidRPr="006C321D" w:rsidRDefault="006C321D" w:rsidP="006C321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3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Przeznaczone do stosowania w technikach probówkowych oraz w żelu.</w:t>
      </w:r>
    </w:p>
    <w:p w14:paraId="7B7C1F84" w14:textId="77777777" w:rsidR="00DA6133" w:rsidRPr="00F74D0E" w:rsidRDefault="00DA6133" w:rsidP="00DA613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7,8</w:t>
      </w:r>
    </w:p>
    <w:p w14:paraId="63D20D07" w14:textId="77777777" w:rsidR="00DA6133" w:rsidRPr="00F74D0E" w:rsidRDefault="00DA6133" w:rsidP="00DA613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Odczynniki konfekcjonowane w buteleczkach z nakrętką i zakraplaczem, zgodnie z zakresem pojemności. Buteleczki lub firmowe opakowania zbiorcze powinny posiadać zabezpieczenie gwarantujące, że nie były one wcześniej otwierane.</w:t>
      </w:r>
    </w:p>
    <w:p w14:paraId="0C4AABF9" w14:textId="77777777" w:rsidR="00DA6133" w:rsidRPr="00F74D0E" w:rsidRDefault="00DA6133" w:rsidP="00DA613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Odczynniki muszą mieć postać płynną, być przejrzyste, bez osadu.</w:t>
      </w:r>
    </w:p>
    <w:p w14:paraId="27B42E8C" w14:textId="77777777" w:rsidR="00DA6133" w:rsidRPr="00F74D0E" w:rsidRDefault="00DA6133" w:rsidP="00DA613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 anty-D musi zawierać przeciwciała anty-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RhD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IgG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stężeniu umożliwiającym kontrolę prawidłowości wykonania testu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antyglobulinowego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enzymatycznego. Musi aglutynować krwinki wzorcowe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RhD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+ z nasileniem reakcji maksymalnie 2+. Nie może wykazywać reakcji aglutynacji z krwinkami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RhD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- (ujemnymi).</w:t>
      </w:r>
    </w:p>
    <w:p w14:paraId="466A8873" w14:textId="77777777" w:rsidR="00DA6133" w:rsidRPr="00F74D0E" w:rsidRDefault="00DA6133" w:rsidP="00DA613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Odczynnik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papainowy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tracić aktywności po otwarciu i pozostawieniu go w temperaturze pokojowej przez okres 8 godzin (na czas pracy).</w:t>
      </w:r>
    </w:p>
    <w:p w14:paraId="00018A95" w14:textId="77777777" w:rsidR="00DA6133" w:rsidRPr="00F74D0E" w:rsidRDefault="00DA6133" w:rsidP="00DA613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" w:name="_Hlk128828176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Odczynnik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antyglobulinowy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poliwalentny (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IgG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C3) musi wykrywać przeciwciała zaadsorbowane na krwinkach czerwonych w bezpośrednim i pośrednim teście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antyglobulinowym</w:t>
      </w:r>
      <w:bookmarkEnd w:id="12"/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Musi zawierać przeciwciała przeciw ludzkim globulinom klasy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IgG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składowym układu dopełniacza C3b i C3d.</w:t>
      </w:r>
    </w:p>
    <w:p w14:paraId="562E31B2" w14:textId="77777777" w:rsidR="00DA6133" w:rsidRPr="00F74D0E" w:rsidRDefault="00DA6133" w:rsidP="00DA613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Odczynnik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antyglobulinowy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monowalentny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IgG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musi wykrywać przeciwciała zaadsorbowane na krwinkach czerwonych w bezpośrednim i pośrednim teście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antyglobulinowym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Musi posiadać wysoką czułość i specyficzność wobec krwinek czerwonych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opłaszczonych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przeciwciałami klasy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IgG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 może wykazywać czułości w stosunku do krwinek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opłaszczonych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składnikami C3b i C3d dopełniacza. Nie może zawierać przeciwciał o reaktywności anty-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IgM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, anty-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IgA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, anty-C3 i anty-C4.</w:t>
      </w:r>
    </w:p>
    <w:p w14:paraId="45356304" w14:textId="77777777" w:rsidR="00DA6133" w:rsidRPr="00F74D0E" w:rsidRDefault="00DA6133" w:rsidP="00DA613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9</w:t>
      </w:r>
    </w:p>
    <w:p w14:paraId="2C2460A1" w14:textId="77777777" w:rsidR="00DA6133" w:rsidRPr="00F74D0E" w:rsidRDefault="00DA6133" w:rsidP="00DA613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Odczynniki pakowane w zestawy (w 1 zestawie – 3 odczynniki: bufor 0,1M glicyna/HCl –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pH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1,5; 10% EDTA-Na2; 1M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Tris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/NaCl).</w:t>
      </w:r>
    </w:p>
    <w:p w14:paraId="0A9BC19B" w14:textId="77777777" w:rsidR="00DA6133" w:rsidRPr="00F74D0E" w:rsidRDefault="00DA6133" w:rsidP="00DA613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Odczynniki konfekcjonowane w buteleczkach z nakrętką i zakraplaczem, zgodnie z zakresem pojemności. Buteleczki lub firmowe opakowania zbiorcze powinny posiadać zabezpieczenie gwarantujące, że nie były one wcześniej otwierane.</w:t>
      </w:r>
    </w:p>
    <w:p w14:paraId="145F04DE" w14:textId="77777777" w:rsidR="00DA6133" w:rsidRPr="00F74D0E" w:rsidRDefault="00DA6133" w:rsidP="00DA613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10</w:t>
      </w:r>
    </w:p>
    <w:p w14:paraId="1C4A7CE9" w14:textId="77777777" w:rsidR="00DA6133" w:rsidRPr="00F74D0E" w:rsidRDefault="00DA6133" w:rsidP="00DA613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1 – odczynnik LISS: roztwór NaCl o niskiej sile jonowej – 0,03 mol/l w postaci gotowej do użycia, zakres 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pH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6,5-7,0, opakowanie o pojemności 100 – 250 ml – butelka jednorazowego użytku, wykonana z tworzywa sztucznego z dołączonym zakraplaczem oraz zabezpieczeniem, które gwarantuje, że produkt nie był wcześniej otwierany, możliwość przechowywania w temperaturze pokojowej, termin ważności minimum 12 m-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dostawy do Zamawiającego.</w:t>
      </w:r>
    </w:p>
    <w:p w14:paraId="70A6BC53" w14:textId="77777777" w:rsidR="00DA6133" w:rsidRPr="00F74D0E" w:rsidRDefault="00DA6133" w:rsidP="00DA613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Poz. 2 – PBS - buforowany roztwór soli fizjologicznej (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pH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6,85 – 7,2) w postaci gotowej do użycia, opakowanie o pojemności 500 – 1000 ml- butelka jednorazowego użytku, wykonana z tworzywa sztucznego z dołączonym zakraplaczem oraz zabezpieczeniem, które gwarantuje, że produkt nie był wcześniej otwierany, możliwość przechowywania </w:t>
      </w: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temperaturze pokojowej, termin ważności minimum 12 m-</w:t>
      </w:r>
      <w:proofErr w:type="spellStart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dostawy do Zamawiającego.</w:t>
      </w:r>
    </w:p>
    <w:p w14:paraId="4793B982" w14:textId="77777777" w:rsidR="00DA6133" w:rsidRPr="00F74D0E" w:rsidRDefault="00DA6133" w:rsidP="00DA613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11</w:t>
      </w:r>
    </w:p>
    <w:p w14:paraId="094085B9" w14:textId="77777777" w:rsidR="00DA6133" w:rsidRPr="00F74D0E" w:rsidRDefault="00DA6133" w:rsidP="00DA613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Odczynniki konfekcjonowane w buteleczkach/fiolkach. Firmowe opakowania zbiorcze powinny posiadać zabezpieczenie gwarantujące, że nie były one wcześniej otwierane.</w:t>
      </w:r>
    </w:p>
    <w:p w14:paraId="39A1758E" w14:textId="0B56C75A" w:rsidR="00C61AD5" w:rsidRDefault="00DA6133" w:rsidP="00DA6133">
      <w:r w:rsidRPr="00F74D0E">
        <w:rPr>
          <w:rFonts w:ascii="Times New Roman" w:eastAsia="Times New Roman" w:hAnsi="Times New Roman" w:cs="Times New Roman"/>
          <w:sz w:val="24"/>
          <w:szCs w:val="24"/>
          <w:lang w:eastAsia="pl-PL"/>
        </w:rPr>
        <w:t>Odczynnik w postaci liofilizowanej. Podanie w procedurze stosowania odczynnika, terminu ważności odczynnika po jego rozpuszczeniu</w:t>
      </w:r>
    </w:p>
    <w:sectPr w:rsidR="00C61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5BF"/>
    <w:multiLevelType w:val="hybridMultilevel"/>
    <w:tmpl w:val="2DBCD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C368A"/>
    <w:multiLevelType w:val="hybridMultilevel"/>
    <w:tmpl w:val="A2F40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C1801"/>
    <w:multiLevelType w:val="hybridMultilevel"/>
    <w:tmpl w:val="7CD8E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2FB3"/>
    <w:multiLevelType w:val="hybridMultilevel"/>
    <w:tmpl w:val="35AC8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D788C"/>
    <w:multiLevelType w:val="hybridMultilevel"/>
    <w:tmpl w:val="E05EF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A347E"/>
    <w:multiLevelType w:val="hybridMultilevel"/>
    <w:tmpl w:val="9322E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556BA"/>
    <w:multiLevelType w:val="hybridMultilevel"/>
    <w:tmpl w:val="845EA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126B5"/>
    <w:multiLevelType w:val="hybridMultilevel"/>
    <w:tmpl w:val="D5023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63450"/>
    <w:multiLevelType w:val="hybridMultilevel"/>
    <w:tmpl w:val="C0C00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D750A"/>
    <w:multiLevelType w:val="hybridMultilevel"/>
    <w:tmpl w:val="370A08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758CC"/>
    <w:multiLevelType w:val="hybridMultilevel"/>
    <w:tmpl w:val="D53A9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A2881"/>
    <w:multiLevelType w:val="hybridMultilevel"/>
    <w:tmpl w:val="2A568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B2294"/>
    <w:multiLevelType w:val="hybridMultilevel"/>
    <w:tmpl w:val="253A7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B68AA"/>
    <w:multiLevelType w:val="hybridMultilevel"/>
    <w:tmpl w:val="370A08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C2005"/>
    <w:multiLevelType w:val="hybridMultilevel"/>
    <w:tmpl w:val="6DA4C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4667C"/>
    <w:multiLevelType w:val="hybridMultilevel"/>
    <w:tmpl w:val="BE925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F7CCB"/>
    <w:multiLevelType w:val="hybridMultilevel"/>
    <w:tmpl w:val="1FECF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44FC9"/>
    <w:multiLevelType w:val="hybridMultilevel"/>
    <w:tmpl w:val="1466E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756037">
    <w:abstractNumId w:val="12"/>
  </w:num>
  <w:num w:numId="2" w16cid:durableId="130094306">
    <w:abstractNumId w:val="13"/>
  </w:num>
  <w:num w:numId="3" w16cid:durableId="1735280329">
    <w:abstractNumId w:val="1"/>
  </w:num>
  <w:num w:numId="4" w16cid:durableId="1039935818">
    <w:abstractNumId w:val="9"/>
  </w:num>
  <w:num w:numId="5" w16cid:durableId="715084555">
    <w:abstractNumId w:val="5"/>
  </w:num>
  <w:num w:numId="6" w16cid:durableId="277952919">
    <w:abstractNumId w:val="10"/>
  </w:num>
  <w:num w:numId="7" w16cid:durableId="209928521">
    <w:abstractNumId w:val="7"/>
  </w:num>
  <w:num w:numId="8" w16cid:durableId="1115245999">
    <w:abstractNumId w:val="8"/>
  </w:num>
  <w:num w:numId="9" w16cid:durableId="1796295104">
    <w:abstractNumId w:val="4"/>
  </w:num>
  <w:num w:numId="10" w16cid:durableId="41947800">
    <w:abstractNumId w:val="3"/>
  </w:num>
  <w:num w:numId="11" w16cid:durableId="21909020">
    <w:abstractNumId w:val="2"/>
  </w:num>
  <w:num w:numId="12" w16cid:durableId="1086921349">
    <w:abstractNumId w:val="0"/>
  </w:num>
  <w:num w:numId="13" w16cid:durableId="559445379">
    <w:abstractNumId w:val="15"/>
  </w:num>
  <w:num w:numId="14" w16cid:durableId="2121413892">
    <w:abstractNumId w:val="16"/>
  </w:num>
  <w:num w:numId="15" w16cid:durableId="169224359">
    <w:abstractNumId w:val="14"/>
  </w:num>
  <w:num w:numId="16" w16cid:durableId="1292858823">
    <w:abstractNumId w:val="17"/>
  </w:num>
  <w:num w:numId="17" w16cid:durableId="824132105">
    <w:abstractNumId w:val="6"/>
  </w:num>
  <w:num w:numId="18" w16cid:durableId="2511610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33"/>
    <w:rsid w:val="001D78B3"/>
    <w:rsid w:val="002B0506"/>
    <w:rsid w:val="00316967"/>
    <w:rsid w:val="006C321D"/>
    <w:rsid w:val="00744B39"/>
    <w:rsid w:val="00C61AD5"/>
    <w:rsid w:val="00C92ED5"/>
    <w:rsid w:val="00DA6133"/>
    <w:rsid w:val="00E0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8A10"/>
  <w15:chartTrackingRefBased/>
  <w15:docId w15:val="{37282428-3E1D-4A40-A2AF-6E37AF9F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1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1986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Macieńko</dc:creator>
  <cp:keywords/>
  <dc:description/>
  <cp:lastModifiedBy>Wioletta Macieńko</cp:lastModifiedBy>
  <cp:revision>4</cp:revision>
  <dcterms:created xsi:type="dcterms:W3CDTF">2023-03-30T09:26:00Z</dcterms:created>
  <dcterms:modified xsi:type="dcterms:W3CDTF">2023-03-31T07:13:00Z</dcterms:modified>
</cp:coreProperties>
</file>