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18026" w14:textId="0E7F4D68" w:rsidR="00132CD3" w:rsidRPr="00132CD3" w:rsidRDefault="00132CD3" w:rsidP="00132CD3">
      <w:pPr>
        <w:tabs>
          <w:tab w:val="left" w:pos="284"/>
        </w:tabs>
        <w:spacing w:line="276" w:lineRule="auto"/>
        <w:rPr>
          <w:rFonts w:ascii="Tahoma" w:hAnsi="Tahoma" w:cs="Tahoma"/>
          <w:b/>
          <w:bCs/>
          <w:sz w:val="20"/>
          <w:szCs w:val="20"/>
        </w:rPr>
      </w:pPr>
      <w:r w:rsidRPr="00132CD3">
        <w:rPr>
          <w:rFonts w:ascii="Tahoma" w:hAnsi="Tahoma" w:cs="Tahoma"/>
          <w:b/>
          <w:bCs/>
          <w:sz w:val="20"/>
          <w:szCs w:val="20"/>
        </w:rPr>
        <w:t>ZP-5/2024</w:t>
      </w:r>
    </w:p>
    <w:p w14:paraId="3F3B9BE4" w14:textId="7C2DF6F5" w:rsidR="00132CD3" w:rsidRDefault="00132CD3" w:rsidP="00132CD3">
      <w:pPr>
        <w:pStyle w:val="Nagwek2"/>
        <w:tabs>
          <w:tab w:val="left" w:pos="284"/>
        </w:tabs>
        <w:spacing w:before="0" w:after="0" w:line="276" w:lineRule="auto"/>
        <w:jc w:val="center"/>
        <w:rPr>
          <w:rFonts w:ascii="Tahoma" w:hAnsi="Tahoma"/>
          <w:bCs w:val="0"/>
          <w:i w:val="0"/>
          <w:iCs w:val="0"/>
          <w:sz w:val="20"/>
          <w:szCs w:val="20"/>
        </w:rPr>
      </w:pPr>
      <w:r>
        <w:rPr>
          <w:rFonts w:ascii="Tahoma" w:hAnsi="Tahoma"/>
          <w:bCs w:val="0"/>
          <w:i w:val="0"/>
          <w:iCs w:val="0"/>
          <w:sz w:val="20"/>
          <w:szCs w:val="20"/>
        </w:rPr>
        <w:t>UMOWA NR ZP/…../2024 – wzór umowy tlen medyczny w butlach</w:t>
      </w:r>
      <w:r w:rsidR="004C2CBE">
        <w:rPr>
          <w:rFonts w:ascii="Tahoma" w:hAnsi="Tahoma"/>
          <w:bCs w:val="0"/>
          <w:i w:val="0"/>
          <w:iCs w:val="0"/>
          <w:sz w:val="20"/>
          <w:szCs w:val="20"/>
        </w:rPr>
        <w:t xml:space="preserve"> - modyfikacja</w:t>
      </w:r>
      <w:r>
        <w:rPr>
          <w:rFonts w:ascii="Tahoma" w:hAnsi="Tahoma"/>
          <w:bCs w:val="0"/>
          <w:i w:val="0"/>
          <w:iCs w:val="0"/>
          <w:sz w:val="20"/>
          <w:szCs w:val="20"/>
        </w:rPr>
        <w:t xml:space="preserve"> </w:t>
      </w:r>
    </w:p>
    <w:p w14:paraId="6CD84EF2" w14:textId="77777777" w:rsidR="00132CD3" w:rsidRDefault="00132CD3" w:rsidP="00132CD3">
      <w:pPr>
        <w:tabs>
          <w:tab w:val="left" w:pos="284"/>
        </w:tabs>
        <w:suppressAutoHyphens w:val="0"/>
        <w:spacing w:line="276" w:lineRule="auto"/>
        <w:rPr>
          <w:rFonts w:ascii="Tahoma" w:hAnsi="Tahoma"/>
          <w:sz w:val="20"/>
          <w:szCs w:val="20"/>
        </w:rPr>
      </w:pPr>
    </w:p>
    <w:p w14:paraId="415980F1" w14:textId="77777777" w:rsidR="00132CD3" w:rsidRPr="00CD7AF0" w:rsidRDefault="00132CD3" w:rsidP="00132CD3">
      <w:pPr>
        <w:tabs>
          <w:tab w:val="left" w:pos="284"/>
        </w:tabs>
        <w:suppressAutoHyphens w:val="0"/>
        <w:spacing w:line="276" w:lineRule="auto"/>
        <w:jc w:val="center"/>
        <w:rPr>
          <w:rFonts w:ascii="Tahoma" w:hAnsi="Tahoma"/>
          <w:b/>
          <w:kern w:val="1"/>
          <w:sz w:val="20"/>
          <w:szCs w:val="20"/>
        </w:rPr>
      </w:pPr>
      <w:r w:rsidRPr="00CD7AF0">
        <w:rPr>
          <w:rFonts w:ascii="Tahoma" w:hAnsi="Tahoma"/>
          <w:b/>
          <w:kern w:val="1"/>
          <w:sz w:val="20"/>
          <w:szCs w:val="20"/>
        </w:rPr>
        <w:t xml:space="preserve">zawarta dnia </w:t>
      </w:r>
      <w:r>
        <w:rPr>
          <w:rFonts w:ascii="Tahoma" w:hAnsi="Tahoma"/>
          <w:b/>
          <w:kern w:val="1"/>
          <w:sz w:val="20"/>
          <w:szCs w:val="20"/>
        </w:rPr>
        <w:t>………………..</w:t>
      </w:r>
      <w:r w:rsidRPr="00CD7AF0">
        <w:rPr>
          <w:rFonts w:ascii="Tahoma" w:hAnsi="Tahoma"/>
          <w:b/>
          <w:kern w:val="1"/>
          <w:sz w:val="20"/>
          <w:szCs w:val="20"/>
        </w:rPr>
        <w:t xml:space="preserve"> 202</w:t>
      </w:r>
      <w:r>
        <w:rPr>
          <w:rFonts w:ascii="Tahoma" w:hAnsi="Tahoma"/>
          <w:b/>
          <w:kern w:val="1"/>
          <w:sz w:val="20"/>
          <w:szCs w:val="20"/>
        </w:rPr>
        <w:t>4</w:t>
      </w:r>
      <w:r w:rsidRPr="00CD7AF0">
        <w:rPr>
          <w:rFonts w:ascii="Tahoma" w:hAnsi="Tahoma"/>
          <w:b/>
          <w:kern w:val="1"/>
          <w:sz w:val="20"/>
          <w:szCs w:val="20"/>
        </w:rPr>
        <w:t xml:space="preserve"> r. w Opolu</w:t>
      </w:r>
    </w:p>
    <w:p w14:paraId="21B46E1A" w14:textId="77777777" w:rsidR="00132CD3" w:rsidRDefault="00132CD3" w:rsidP="00132CD3">
      <w:pPr>
        <w:tabs>
          <w:tab w:val="left" w:pos="284"/>
        </w:tabs>
        <w:suppressAutoHyphens w:val="0"/>
        <w:spacing w:line="276" w:lineRule="auto"/>
        <w:rPr>
          <w:rFonts w:ascii="Tahoma" w:hAnsi="Tahoma"/>
          <w:sz w:val="20"/>
          <w:szCs w:val="20"/>
        </w:rPr>
      </w:pPr>
    </w:p>
    <w:p w14:paraId="21F0990A" w14:textId="77777777" w:rsidR="00132CD3" w:rsidRDefault="00132CD3" w:rsidP="00132CD3">
      <w:pPr>
        <w:tabs>
          <w:tab w:val="left" w:pos="284"/>
        </w:tabs>
        <w:suppressAutoHyphens w:val="0"/>
        <w:spacing w:line="276" w:lineRule="auto"/>
        <w:rPr>
          <w:rFonts w:ascii="Tahoma" w:hAnsi="Tahoma"/>
          <w:kern w:val="1"/>
          <w:sz w:val="20"/>
          <w:szCs w:val="20"/>
        </w:rPr>
      </w:pPr>
      <w:r>
        <w:rPr>
          <w:rFonts w:ascii="Tahoma" w:hAnsi="Tahoma"/>
          <w:sz w:val="20"/>
          <w:szCs w:val="20"/>
        </w:rPr>
        <w:t>pomiędzy</w:t>
      </w:r>
      <w:r>
        <w:rPr>
          <w:rFonts w:ascii="Tahoma" w:hAnsi="Tahoma"/>
          <w:kern w:val="1"/>
          <w:sz w:val="20"/>
          <w:szCs w:val="20"/>
        </w:rPr>
        <w:t xml:space="preserve">: </w:t>
      </w:r>
    </w:p>
    <w:p w14:paraId="262BD3F3" w14:textId="77777777" w:rsidR="00132CD3" w:rsidRDefault="00132CD3" w:rsidP="00132CD3">
      <w:pPr>
        <w:pStyle w:val="Akapitzlist1"/>
        <w:tabs>
          <w:tab w:val="left" w:pos="284"/>
        </w:tabs>
        <w:spacing w:before="120"/>
        <w:ind w:left="0"/>
        <w:jc w:val="both"/>
        <w:rPr>
          <w:rFonts w:ascii="Tahoma" w:hAnsi="Tahoma" w:cs="Tahoma"/>
        </w:rPr>
      </w:pPr>
      <w:r w:rsidRPr="007E62B8">
        <w:rPr>
          <w:rFonts w:ascii="Tahoma" w:hAnsi="Tahoma" w:cs="Tahoma"/>
          <w:b/>
        </w:rPr>
        <w:t xml:space="preserve">Samodzielnym Publicznym </w:t>
      </w:r>
      <w:r w:rsidRPr="007E62B8">
        <w:rPr>
          <w:rFonts w:ascii="Tahoma" w:hAnsi="Tahoma" w:cs="Tahoma"/>
          <w:b/>
          <w:bCs/>
        </w:rPr>
        <w:t xml:space="preserve">Zakładem Opieki Zdrowotnej Ministerstwa Spraw Wewnętrznych i Administracji </w:t>
      </w:r>
      <w:r w:rsidRPr="007E62B8">
        <w:rPr>
          <w:rFonts w:ascii="Tahoma" w:hAnsi="Tahoma" w:cs="Tahoma"/>
        </w:rPr>
        <w:t xml:space="preserve">z siedzibą w Opolu,  </w:t>
      </w:r>
      <w:r>
        <w:rPr>
          <w:rFonts w:ascii="Tahoma" w:hAnsi="Tahoma" w:cs="Tahoma"/>
        </w:rPr>
        <w:t>wpisanym do rejestru stowarzyszeń, innych organizacji społecznych i zawodowych, fundacji oraz samodzielnych publicznych zakładów opieki zdrowotnej Krajowego Rejestru Sądowego, prowadzonego przez Sąd Rejonowy w Opolu, VIII Wydział Gospodarczy Krajowego Rejestru Sądowego, pod numerem KRS 0000039436, adres: ul. Krakowska 44, 45-075 Opole , posiadający numer NIP 7541091489 oraz numer REGON 531163515,</w:t>
      </w:r>
    </w:p>
    <w:p w14:paraId="7A6ED768" w14:textId="77777777" w:rsidR="00132CD3" w:rsidRPr="003A389A" w:rsidRDefault="00132CD3" w:rsidP="00132CD3">
      <w:pPr>
        <w:spacing w:before="60"/>
        <w:jc w:val="both"/>
        <w:rPr>
          <w:rFonts w:ascii="Tahoma" w:hAnsi="Tahoma" w:cs="Tahoma"/>
          <w:b/>
          <w:sz w:val="20"/>
          <w:szCs w:val="20"/>
        </w:rPr>
      </w:pPr>
      <w:r w:rsidRPr="003A389A">
        <w:rPr>
          <w:rFonts w:ascii="Tahoma" w:hAnsi="Tahoma" w:cs="Tahoma"/>
          <w:sz w:val="20"/>
          <w:szCs w:val="20"/>
        </w:rPr>
        <w:t xml:space="preserve">zwanym w dalszej części umowy </w:t>
      </w:r>
      <w:r w:rsidRPr="007A0DDA">
        <w:rPr>
          <w:rFonts w:ascii="Tahoma" w:hAnsi="Tahoma" w:cs="Tahoma"/>
          <w:b/>
          <w:sz w:val="20"/>
          <w:szCs w:val="20"/>
        </w:rPr>
        <w:t>„</w:t>
      </w:r>
      <w:r w:rsidRPr="007A0DDA">
        <w:rPr>
          <w:rFonts w:ascii="Tahoma" w:hAnsi="Tahoma" w:cs="Tahoma"/>
          <w:b/>
          <w:bCs/>
          <w:sz w:val="20"/>
          <w:szCs w:val="20"/>
        </w:rPr>
        <w:t>Kupującym”</w:t>
      </w:r>
    </w:p>
    <w:p w14:paraId="094AB196" w14:textId="77777777" w:rsidR="00132CD3" w:rsidRDefault="00132CD3" w:rsidP="00132CD3">
      <w:pPr>
        <w:tabs>
          <w:tab w:val="left" w:pos="284"/>
        </w:tabs>
        <w:suppressAutoHyphens w:val="0"/>
        <w:spacing w:line="276" w:lineRule="auto"/>
        <w:jc w:val="both"/>
        <w:rPr>
          <w:rFonts w:ascii="Tahoma" w:hAnsi="Tahoma" w:cs="Tahoma"/>
          <w:sz w:val="20"/>
          <w:szCs w:val="20"/>
        </w:rPr>
      </w:pPr>
      <w:r w:rsidRPr="003A389A">
        <w:rPr>
          <w:rFonts w:ascii="Tahoma" w:hAnsi="Tahoma" w:cs="Tahoma"/>
          <w:sz w:val="20"/>
          <w:szCs w:val="20"/>
        </w:rPr>
        <w:t>reprezentowanym prz</w:t>
      </w:r>
      <w:r>
        <w:rPr>
          <w:rFonts w:ascii="Tahoma" w:hAnsi="Tahoma" w:cs="Tahoma"/>
          <w:sz w:val="20"/>
          <w:szCs w:val="20"/>
        </w:rPr>
        <w:t>ez: Jacka Bartosz – kierownika publicznego zakładu opieki zdrowotnej uprawnionego do reprezentacji Kupującego zgodnie z informacją odpowiadająca odpisowi aktualnemu KRS , który stanowi załącznik do umowy.</w:t>
      </w:r>
    </w:p>
    <w:p w14:paraId="118B8443" w14:textId="77777777" w:rsidR="00132CD3" w:rsidRPr="003A389A" w:rsidRDefault="00132CD3" w:rsidP="00132CD3">
      <w:pPr>
        <w:spacing w:before="60"/>
        <w:jc w:val="both"/>
        <w:rPr>
          <w:rFonts w:ascii="Tahoma" w:hAnsi="Tahoma" w:cs="Tahoma"/>
          <w:sz w:val="20"/>
          <w:szCs w:val="20"/>
        </w:rPr>
      </w:pPr>
      <w:r>
        <w:rPr>
          <w:rFonts w:ascii="Tahoma" w:hAnsi="Tahoma" w:cs="Tahoma"/>
          <w:sz w:val="20"/>
          <w:szCs w:val="20"/>
        </w:rPr>
        <w:t xml:space="preserve">przy kontrasygnacie Głównego Księgowego – Janusza </w:t>
      </w:r>
      <w:proofErr w:type="spellStart"/>
      <w:r>
        <w:rPr>
          <w:rFonts w:ascii="Tahoma" w:hAnsi="Tahoma" w:cs="Tahoma"/>
          <w:sz w:val="20"/>
          <w:szCs w:val="20"/>
        </w:rPr>
        <w:t>Kubaszczyk</w:t>
      </w:r>
      <w:proofErr w:type="spellEnd"/>
    </w:p>
    <w:p w14:paraId="305DBDBB" w14:textId="77777777" w:rsidR="00132CD3" w:rsidRDefault="00132CD3" w:rsidP="00132CD3">
      <w:pPr>
        <w:tabs>
          <w:tab w:val="left" w:pos="284"/>
        </w:tabs>
        <w:suppressAutoHyphens w:val="0"/>
        <w:spacing w:before="120" w:after="120" w:line="276" w:lineRule="auto"/>
        <w:rPr>
          <w:rFonts w:ascii="Tahoma" w:hAnsi="Tahoma"/>
          <w:kern w:val="1"/>
          <w:sz w:val="20"/>
          <w:szCs w:val="20"/>
        </w:rPr>
      </w:pPr>
      <w:r>
        <w:rPr>
          <w:rFonts w:ascii="Tahoma" w:hAnsi="Tahoma"/>
          <w:kern w:val="1"/>
          <w:sz w:val="20"/>
          <w:szCs w:val="20"/>
        </w:rPr>
        <w:t>a</w:t>
      </w:r>
    </w:p>
    <w:p w14:paraId="17447C0A" w14:textId="77777777" w:rsidR="00132CD3" w:rsidRDefault="00132CD3" w:rsidP="00132CD3">
      <w:pPr>
        <w:pStyle w:val="Akapitzlist1"/>
        <w:tabs>
          <w:tab w:val="left" w:pos="284"/>
        </w:tabs>
        <w:spacing w:before="120"/>
        <w:ind w:left="0"/>
        <w:jc w:val="both"/>
        <w:rPr>
          <w:rFonts w:ascii="Tahoma" w:hAnsi="Tahoma" w:cs="Tahoma"/>
          <w:bCs/>
        </w:rPr>
      </w:pPr>
      <w:r>
        <w:rPr>
          <w:rFonts w:ascii="Tahoma" w:hAnsi="Tahoma" w:cs="Tahoma"/>
          <w:b/>
          <w:bCs/>
        </w:rPr>
        <w:t>………………………………………………………………………………………………………………………</w:t>
      </w:r>
    </w:p>
    <w:p w14:paraId="39573B96" w14:textId="77777777" w:rsidR="00132CD3" w:rsidRDefault="00132CD3" w:rsidP="00132CD3">
      <w:pPr>
        <w:tabs>
          <w:tab w:val="left" w:pos="284"/>
        </w:tabs>
        <w:suppressAutoHyphens w:val="0"/>
        <w:spacing w:line="276" w:lineRule="auto"/>
        <w:jc w:val="both"/>
        <w:rPr>
          <w:rFonts w:ascii="Tahoma" w:hAnsi="Tahoma"/>
          <w:sz w:val="20"/>
          <w:szCs w:val="20"/>
        </w:rPr>
      </w:pPr>
      <w:r>
        <w:rPr>
          <w:rFonts w:ascii="Tahoma" w:hAnsi="Tahoma"/>
          <w:sz w:val="20"/>
          <w:szCs w:val="20"/>
        </w:rPr>
        <w:t>reprezentowanym przez: …………………………………………..</w:t>
      </w:r>
    </w:p>
    <w:p w14:paraId="6295CCEC" w14:textId="77777777" w:rsidR="00132CD3" w:rsidRDefault="00132CD3" w:rsidP="00132CD3">
      <w:pPr>
        <w:tabs>
          <w:tab w:val="left" w:pos="284"/>
        </w:tabs>
        <w:suppressAutoHyphens w:val="0"/>
        <w:spacing w:line="276" w:lineRule="auto"/>
        <w:jc w:val="both"/>
        <w:rPr>
          <w:rFonts w:ascii="Tahoma" w:hAnsi="Tahoma"/>
          <w:sz w:val="20"/>
          <w:szCs w:val="20"/>
        </w:rPr>
      </w:pPr>
    </w:p>
    <w:p w14:paraId="27E35500" w14:textId="77777777" w:rsidR="00132CD3" w:rsidRDefault="00132CD3" w:rsidP="00132CD3">
      <w:pPr>
        <w:tabs>
          <w:tab w:val="left" w:pos="284"/>
        </w:tabs>
        <w:suppressAutoHyphens w:val="0"/>
        <w:spacing w:line="276" w:lineRule="auto"/>
        <w:rPr>
          <w:rFonts w:ascii="Tahoma" w:hAnsi="Tahoma"/>
          <w:b/>
          <w:kern w:val="1"/>
          <w:sz w:val="20"/>
          <w:szCs w:val="20"/>
        </w:rPr>
      </w:pPr>
      <w:r>
        <w:rPr>
          <w:rFonts w:ascii="Tahoma" w:hAnsi="Tahoma"/>
          <w:kern w:val="1"/>
          <w:sz w:val="20"/>
          <w:szCs w:val="20"/>
        </w:rPr>
        <w:t>zwanym dalej</w:t>
      </w:r>
      <w:r>
        <w:rPr>
          <w:rFonts w:ascii="Tahoma" w:hAnsi="Tahoma"/>
          <w:b/>
          <w:kern w:val="1"/>
          <w:sz w:val="20"/>
          <w:szCs w:val="20"/>
        </w:rPr>
        <w:t xml:space="preserve"> </w:t>
      </w:r>
      <w:r w:rsidRPr="007A0DDA">
        <w:rPr>
          <w:rFonts w:ascii="Tahoma" w:hAnsi="Tahoma"/>
          <w:b/>
          <w:kern w:val="1"/>
          <w:sz w:val="20"/>
          <w:szCs w:val="20"/>
        </w:rPr>
        <w:t>„Wykonawcą”,</w:t>
      </w:r>
      <w:r>
        <w:rPr>
          <w:rFonts w:ascii="Tahoma" w:hAnsi="Tahoma"/>
          <w:b/>
          <w:kern w:val="1"/>
          <w:sz w:val="20"/>
          <w:szCs w:val="20"/>
        </w:rPr>
        <w:t xml:space="preserve"> </w:t>
      </w:r>
    </w:p>
    <w:p w14:paraId="57409D9E" w14:textId="77777777" w:rsidR="00132CD3" w:rsidRDefault="00132CD3" w:rsidP="00132CD3">
      <w:pPr>
        <w:tabs>
          <w:tab w:val="left" w:pos="284"/>
        </w:tabs>
        <w:suppressAutoHyphens w:val="0"/>
        <w:spacing w:line="276" w:lineRule="auto"/>
        <w:rPr>
          <w:rFonts w:ascii="Tahoma" w:hAnsi="Tahoma"/>
          <w:b/>
          <w:kern w:val="1"/>
          <w:sz w:val="20"/>
          <w:szCs w:val="20"/>
        </w:rPr>
      </w:pPr>
    </w:p>
    <w:p w14:paraId="64EB8E36" w14:textId="77777777" w:rsidR="00132CD3" w:rsidRPr="00061327" w:rsidRDefault="00132CD3" w:rsidP="00132CD3">
      <w:pPr>
        <w:widowControl w:val="0"/>
        <w:tabs>
          <w:tab w:val="left" w:pos="284"/>
        </w:tabs>
        <w:autoSpaceDE w:val="0"/>
        <w:ind w:left="46" w:hanging="1412"/>
        <w:jc w:val="both"/>
        <w:rPr>
          <w:rFonts w:ascii="Tahoma" w:hAnsi="Tahoma" w:cs="Tahoma"/>
          <w:b/>
          <w:sz w:val="20"/>
          <w:szCs w:val="20"/>
        </w:rPr>
      </w:pPr>
      <w:r>
        <w:rPr>
          <w:rFonts w:ascii="Tahoma" w:hAnsi="Tahoma" w:cs="Tahoma"/>
          <w:b/>
          <w:sz w:val="20"/>
          <w:szCs w:val="20"/>
        </w:rPr>
        <w:tab/>
      </w:r>
      <w:r w:rsidRPr="00061327">
        <w:rPr>
          <w:rFonts w:ascii="Tahoma" w:hAnsi="Tahoma" w:cs="Tahoma"/>
          <w:b/>
          <w:sz w:val="20"/>
          <w:szCs w:val="20"/>
        </w:rPr>
        <w:t xml:space="preserve">w wyniku przeprowadzenia postępowania o udzielenie zamówienia publicznego w trybie podstawowym bez negocjacji, na podstawie przepisów ustawy z dnia 11 września 2019 r. Prawo zamówień publicznych </w:t>
      </w:r>
      <w:r>
        <w:rPr>
          <w:rFonts w:ascii="Tahoma" w:hAnsi="Tahoma" w:cs="Tahoma"/>
          <w:b/>
          <w:sz w:val="20"/>
          <w:szCs w:val="20"/>
        </w:rPr>
        <w:t>(Dz.U. z 2023</w:t>
      </w:r>
      <w:r w:rsidRPr="00061327">
        <w:rPr>
          <w:rFonts w:ascii="Tahoma" w:hAnsi="Tahoma" w:cs="Tahoma"/>
          <w:b/>
          <w:sz w:val="20"/>
          <w:szCs w:val="20"/>
        </w:rPr>
        <w:t xml:space="preserve"> poz. </w:t>
      </w:r>
      <w:r>
        <w:rPr>
          <w:rFonts w:ascii="Tahoma" w:hAnsi="Tahoma" w:cs="Tahoma"/>
          <w:b/>
          <w:sz w:val="20"/>
          <w:szCs w:val="20"/>
        </w:rPr>
        <w:t>1605</w:t>
      </w:r>
      <w:r w:rsidRPr="00061327">
        <w:rPr>
          <w:rFonts w:ascii="Tahoma" w:hAnsi="Tahoma" w:cs="Tahoma"/>
          <w:b/>
          <w:sz w:val="20"/>
          <w:szCs w:val="20"/>
        </w:rPr>
        <w:t xml:space="preserve">), </w:t>
      </w:r>
      <w:r>
        <w:rPr>
          <w:rFonts w:ascii="Tahoma" w:hAnsi="Tahoma" w:cs="Tahoma"/>
          <w:b/>
          <w:sz w:val="20"/>
          <w:szCs w:val="20"/>
        </w:rPr>
        <w:t xml:space="preserve">zawarta została umowa </w:t>
      </w:r>
      <w:r>
        <w:rPr>
          <w:rFonts w:ascii="Tahoma" w:hAnsi="Tahoma" w:cs="Tahoma"/>
          <w:b/>
          <w:sz w:val="20"/>
          <w:szCs w:val="20"/>
        </w:rPr>
        <w:br/>
      </w:r>
      <w:r w:rsidRPr="00061327">
        <w:rPr>
          <w:rFonts w:ascii="Tahoma" w:hAnsi="Tahoma" w:cs="Tahoma"/>
          <w:b/>
          <w:sz w:val="20"/>
          <w:szCs w:val="20"/>
        </w:rPr>
        <w:t>o następującej treści:</w:t>
      </w:r>
    </w:p>
    <w:p w14:paraId="3BBBA953" w14:textId="77777777" w:rsidR="00132CD3" w:rsidRDefault="00132CD3" w:rsidP="00132CD3">
      <w:pPr>
        <w:tabs>
          <w:tab w:val="left" w:pos="284"/>
        </w:tabs>
        <w:spacing w:line="276" w:lineRule="auto"/>
        <w:jc w:val="both"/>
        <w:rPr>
          <w:rFonts w:ascii="Tahoma" w:hAnsi="Tahoma"/>
          <w:sz w:val="20"/>
          <w:szCs w:val="20"/>
        </w:rPr>
      </w:pPr>
    </w:p>
    <w:p w14:paraId="295BAAB9" w14:textId="77777777" w:rsidR="00132CD3" w:rsidRDefault="00132CD3" w:rsidP="00132CD3">
      <w:pPr>
        <w:tabs>
          <w:tab w:val="left" w:pos="284"/>
        </w:tabs>
        <w:spacing w:line="276" w:lineRule="auto"/>
        <w:jc w:val="both"/>
        <w:rPr>
          <w:rFonts w:ascii="Tahoma" w:hAnsi="Tahoma"/>
          <w:bCs/>
          <w:sz w:val="20"/>
          <w:szCs w:val="20"/>
        </w:rPr>
      </w:pPr>
    </w:p>
    <w:p w14:paraId="3CB13F51" w14:textId="77777777" w:rsidR="00132CD3" w:rsidRDefault="00132CD3" w:rsidP="00132CD3">
      <w:pPr>
        <w:tabs>
          <w:tab w:val="left" w:pos="284"/>
        </w:tabs>
        <w:spacing w:line="276" w:lineRule="auto"/>
        <w:jc w:val="center"/>
        <w:rPr>
          <w:rFonts w:ascii="Tahoma" w:hAnsi="Tahoma"/>
          <w:b/>
          <w:bCs/>
          <w:sz w:val="20"/>
          <w:szCs w:val="20"/>
        </w:rPr>
      </w:pPr>
      <w:r>
        <w:rPr>
          <w:rFonts w:ascii="Tahoma" w:hAnsi="Tahoma"/>
          <w:b/>
          <w:bCs/>
          <w:sz w:val="20"/>
          <w:szCs w:val="20"/>
        </w:rPr>
        <w:t>§ 1.</w:t>
      </w:r>
    </w:p>
    <w:p w14:paraId="76D6E488" w14:textId="77777777" w:rsidR="00132CD3" w:rsidRDefault="00132CD3" w:rsidP="00132CD3">
      <w:pPr>
        <w:numPr>
          <w:ilvl w:val="0"/>
          <w:numId w:val="2"/>
        </w:numPr>
        <w:tabs>
          <w:tab w:val="left" w:pos="284"/>
          <w:tab w:val="left" w:pos="720"/>
        </w:tabs>
        <w:spacing w:before="120" w:line="276" w:lineRule="auto"/>
        <w:jc w:val="both"/>
        <w:rPr>
          <w:rFonts w:ascii="Tahoma" w:hAnsi="Tahoma"/>
          <w:sz w:val="20"/>
          <w:szCs w:val="20"/>
        </w:rPr>
      </w:pPr>
      <w:r>
        <w:rPr>
          <w:rFonts w:ascii="Tahoma" w:hAnsi="Tahoma"/>
          <w:sz w:val="20"/>
          <w:szCs w:val="20"/>
        </w:rPr>
        <w:t>Wykonawca zobowiązuje się do sukcesywnej dostawy Kupującemu tlenu medycznego, podtlenku azotu, dwutlenku węgla sprężonego w butlach, a także wydzierżawienia butli, zgodnie z wykazem asortymentowo-cenowym stanowiącym załącznik nr 1 do niniejszej umowy (przedmiot umowy) oraz opisem przedmiotu zamówienia.</w:t>
      </w:r>
    </w:p>
    <w:p w14:paraId="2D0A3B01" w14:textId="77777777" w:rsidR="00132CD3" w:rsidRDefault="00132CD3" w:rsidP="00132CD3">
      <w:pPr>
        <w:numPr>
          <w:ilvl w:val="0"/>
          <w:numId w:val="2"/>
        </w:numPr>
        <w:tabs>
          <w:tab w:val="left" w:pos="284"/>
          <w:tab w:val="left" w:pos="720"/>
        </w:tabs>
        <w:spacing w:before="60" w:line="276" w:lineRule="auto"/>
        <w:jc w:val="both"/>
        <w:rPr>
          <w:rFonts w:ascii="Tahoma" w:hAnsi="Tahoma"/>
          <w:sz w:val="20"/>
          <w:szCs w:val="20"/>
        </w:rPr>
      </w:pPr>
      <w:r>
        <w:rPr>
          <w:rFonts w:ascii="Tahoma" w:hAnsi="Tahoma"/>
          <w:sz w:val="20"/>
          <w:szCs w:val="20"/>
        </w:rPr>
        <w:t>Dostawa następować będzie partiami, sukcesywnie, transportem Wykonawcy stosownie do potrzeb Kupującego.</w:t>
      </w:r>
    </w:p>
    <w:p w14:paraId="7C866A1B" w14:textId="77777777" w:rsidR="00132CD3" w:rsidRDefault="00132CD3" w:rsidP="00132CD3">
      <w:pPr>
        <w:numPr>
          <w:ilvl w:val="0"/>
          <w:numId w:val="2"/>
        </w:numPr>
        <w:tabs>
          <w:tab w:val="left" w:pos="284"/>
          <w:tab w:val="left" w:pos="720"/>
        </w:tabs>
        <w:spacing w:before="60" w:line="276" w:lineRule="auto"/>
        <w:jc w:val="both"/>
        <w:rPr>
          <w:rFonts w:ascii="Tahoma" w:hAnsi="Tahoma"/>
          <w:sz w:val="20"/>
          <w:szCs w:val="20"/>
        </w:rPr>
      </w:pPr>
      <w:r>
        <w:rPr>
          <w:rFonts w:ascii="Tahoma" w:hAnsi="Tahoma"/>
          <w:sz w:val="20"/>
          <w:szCs w:val="20"/>
        </w:rPr>
        <w:t>Dostawa będzie realizowana po wcześniejszym zamówieniu złożonym telefonicznie lub mailem, w dogodnym dla stron terminie, nie później jednak niż w ciągu 2 roboczych od dnia złożenia zamówienia w godzinach od 6.00 do 15.00,</w:t>
      </w:r>
    </w:p>
    <w:p w14:paraId="4BA1785B" w14:textId="77777777" w:rsidR="00132CD3" w:rsidRDefault="00132CD3" w:rsidP="00132CD3">
      <w:pPr>
        <w:numPr>
          <w:ilvl w:val="0"/>
          <w:numId w:val="2"/>
        </w:numPr>
        <w:tabs>
          <w:tab w:val="left" w:pos="284"/>
          <w:tab w:val="left" w:pos="720"/>
        </w:tabs>
        <w:spacing w:before="60" w:line="276" w:lineRule="auto"/>
        <w:jc w:val="both"/>
        <w:rPr>
          <w:rFonts w:ascii="Tahoma" w:hAnsi="Tahoma"/>
          <w:sz w:val="20"/>
          <w:szCs w:val="20"/>
        </w:rPr>
      </w:pPr>
      <w:r>
        <w:rPr>
          <w:rFonts w:ascii="Tahoma" w:hAnsi="Tahoma"/>
          <w:sz w:val="20"/>
          <w:szCs w:val="20"/>
        </w:rPr>
        <w:t>Dostawa i odbiór dostawy przez Kupującego zostaną udokumentowane dowodem dostawy. Wykonawca dostarczy butle z gazami w miejsce przeznaczenia wskazane przez Kupującego. Wykonawca odbierze puste butle z miejsc użytkowania. Na Wykonawcy ciąży obowiązek załadunku i rozładunku butli.</w:t>
      </w:r>
    </w:p>
    <w:p w14:paraId="0C93204A" w14:textId="77777777" w:rsidR="00132CD3" w:rsidRDefault="00132CD3" w:rsidP="00132CD3">
      <w:pPr>
        <w:numPr>
          <w:ilvl w:val="0"/>
          <w:numId w:val="2"/>
        </w:numPr>
        <w:tabs>
          <w:tab w:val="left" w:pos="284"/>
          <w:tab w:val="left" w:pos="720"/>
        </w:tabs>
        <w:spacing w:before="60" w:line="276" w:lineRule="auto"/>
        <w:jc w:val="both"/>
        <w:rPr>
          <w:rFonts w:ascii="Tahoma" w:hAnsi="Tahoma"/>
          <w:sz w:val="20"/>
          <w:szCs w:val="20"/>
        </w:rPr>
      </w:pPr>
      <w:r>
        <w:rPr>
          <w:rFonts w:ascii="Tahoma" w:hAnsi="Tahoma"/>
          <w:sz w:val="20"/>
          <w:szCs w:val="20"/>
        </w:rPr>
        <w:t>Wykonawca ponosi ryzyko i odpowiedzialność za szkody wynikłe z niewłaściwego transportu przedmiotu umowy do siedziby Kupującego.</w:t>
      </w:r>
    </w:p>
    <w:p w14:paraId="034A7993" w14:textId="77777777" w:rsidR="00132CD3" w:rsidRDefault="00132CD3" w:rsidP="00132CD3">
      <w:pPr>
        <w:tabs>
          <w:tab w:val="left" w:pos="284"/>
        </w:tabs>
        <w:spacing w:line="276" w:lineRule="auto"/>
        <w:jc w:val="center"/>
        <w:rPr>
          <w:rFonts w:ascii="Tahoma" w:hAnsi="Tahoma"/>
          <w:b/>
          <w:bCs/>
          <w:sz w:val="20"/>
          <w:szCs w:val="20"/>
        </w:rPr>
      </w:pPr>
    </w:p>
    <w:p w14:paraId="5B26A2D7" w14:textId="77777777" w:rsidR="00132CD3" w:rsidRDefault="00132CD3" w:rsidP="00132CD3">
      <w:pPr>
        <w:tabs>
          <w:tab w:val="left" w:pos="284"/>
        </w:tabs>
        <w:spacing w:line="276" w:lineRule="auto"/>
        <w:jc w:val="center"/>
        <w:rPr>
          <w:rFonts w:ascii="Tahoma" w:hAnsi="Tahoma"/>
          <w:b/>
          <w:bCs/>
          <w:sz w:val="20"/>
          <w:szCs w:val="20"/>
        </w:rPr>
      </w:pPr>
    </w:p>
    <w:p w14:paraId="176BD3B6" w14:textId="77777777" w:rsidR="007B06C2" w:rsidRDefault="007B06C2" w:rsidP="00132CD3">
      <w:pPr>
        <w:tabs>
          <w:tab w:val="left" w:pos="284"/>
        </w:tabs>
        <w:spacing w:line="276" w:lineRule="auto"/>
        <w:jc w:val="center"/>
        <w:rPr>
          <w:rFonts w:ascii="Tahoma" w:hAnsi="Tahoma"/>
          <w:b/>
          <w:bCs/>
          <w:sz w:val="20"/>
          <w:szCs w:val="20"/>
        </w:rPr>
      </w:pPr>
    </w:p>
    <w:p w14:paraId="7441F2EA" w14:textId="77777777" w:rsidR="00132CD3" w:rsidRDefault="00132CD3" w:rsidP="00132CD3">
      <w:pPr>
        <w:tabs>
          <w:tab w:val="left" w:pos="284"/>
        </w:tabs>
        <w:spacing w:line="276" w:lineRule="auto"/>
        <w:jc w:val="center"/>
        <w:rPr>
          <w:rFonts w:ascii="Tahoma" w:hAnsi="Tahoma"/>
          <w:b/>
          <w:bCs/>
          <w:sz w:val="20"/>
          <w:szCs w:val="20"/>
        </w:rPr>
      </w:pPr>
    </w:p>
    <w:p w14:paraId="2110DF90" w14:textId="77777777" w:rsidR="00132CD3" w:rsidRDefault="00132CD3" w:rsidP="00132CD3">
      <w:pPr>
        <w:tabs>
          <w:tab w:val="left" w:pos="284"/>
        </w:tabs>
        <w:spacing w:line="276" w:lineRule="auto"/>
        <w:jc w:val="center"/>
        <w:rPr>
          <w:rFonts w:ascii="Tahoma" w:hAnsi="Tahoma"/>
          <w:b/>
          <w:bCs/>
          <w:sz w:val="20"/>
          <w:szCs w:val="20"/>
        </w:rPr>
      </w:pPr>
      <w:r>
        <w:rPr>
          <w:rFonts w:ascii="Tahoma" w:hAnsi="Tahoma"/>
          <w:b/>
          <w:bCs/>
          <w:sz w:val="20"/>
          <w:szCs w:val="20"/>
        </w:rPr>
        <w:lastRenderedPageBreak/>
        <w:t>§ 2.</w:t>
      </w:r>
    </w:p>
    <w:p w14:paraId="1F5D682A" w14:textId="77777777" w:rsidR="00132CD3" w:rsidRDefault="00132CD3" w:rsidP="00132CD3">
      <w:pPr>
        <w:numPr>
          <w:ilvl w:val="0"/>
          <w:numId w:val="8"/>
        </w:numPr>
        <w:tabs>
          <w:tab w:val="left" w:pos="284"/>
        </w:tabs>
        <w:spacing w:before="120" w:line="276" w:lineRule="auto"/>
        <w:jc w:val="both"/>
        <w:rPr>
          <w:rFonts w:ascii="Tahoma" w:hAnsi="Tahoma"/>
          <w:sz w:val="20"/>
          <w:szCs w:val="20"/>
        </w:rPr>
      </w:pPr>
      <w:r>
        <w:rPr>
          <w:rFonts w:ascii="Tahoma" w:hAnsi="Tahoma"/>
          <w:sz w:val="20"/>
          <w:szCs w:val="20"/>
        </w:rPr>
        <w:t>Wykonawca wydzierżawia Kupującemu na okres trwania umowy butle, które stanowią jego wyłączną własność.</w:t>
      </w:r>
    </w:p>
    <w:p w14:paraId="5D71C65C"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Wykonawca prowadzi nadzór nad właściwym stanem technicznym butli oraz prowadzi badania okresowe butli i ich konserwację.</w:t>
      </w:r>
    </w:p>
    <w:p w14:paraId="70D38C9D"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Butle Wykonawcy ocechowane będą zastrzeżonym znakiem firmowym i mogą być napełniane tylko przez Wykonawcę.</w:t>
      </w:r>
    </w:p>
    <w:p w14:paraId="7EC65107"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Wykonawca może odmówić sprzedaży gazów w butlach dostarczonych przez Kupującego, jeżeli cechy zewnętrzne wskazują na ich uszkodzenie, nieprzydatność do tego celu lub stanowić będą własność innych producentów gazów, na co wskazywać będzie odpowiednie ocechowanie butli znakami firmowymi.</w:t>
      </w:r>
    </w:p>
    <w:p w14:paraId="191F6C43"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 xml:space="preserve">Wykonawca gwarantuje, że jakość dostarczonych gazów odpowiada wszelkim normom </w:t>
      </w:r>
      <w:r>
        <w:rPr>
          <w:rFonts w:ascii="Tahoma" w:hAnsi="Tahoma"/>
          <w:sz w:val="20"/>
          <w:szCs w:val="20"/>
        </w:rPr>
        <w:br/>
        <w:t>i atestom niezbędnym dla tego typu towarów.</w:t>
      </w:r>
    </w:p>
    <w:p w14:paraId="6588FD69"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 xml:space="preserve">Kupujący może reklamować jakość dostarczonego gazu i żądać jego wymiany na wolny od wad w ciągu 7 dni od jego odbioru, przy co najmniej 80% napełnieniu butli. Analiza reklamowanego gazu  może odbywać się w laboratorium Wykonawcy, jak również </w:t>
      </w:r>
      <w:r>
        <w:rPr>
          <w:rFonts w:ascii="Tahoma" w:hAnsi="Tahoma"/>
          <w:sz w:val="20"/>
          <w:szCs w:val="20"/>
        </w:rPr>
        <w:br/>
        <w:t>w laboratorium wybranym przez Kupującego.</w:t>
      </w:r>
    </w:p>
    <w:p w14:paraId="536E9264"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Reklamacja dokonana zostanie na podstawie protokołu zdawczo-odbiorczego                      sporządzonego przez Kupującego i podpisanego przez obie strony. W razie dostarczenia towaru przez osobę trzecią, bądź w przypadku odmowy podpisania protokołu przez Wykonawcę z jakiegokolwiek powodu, strony uznają za ważny protokół podpisany tylko przez Kupującego.</w:t>
      </w:r>
    </w:p>
    <w:p w14:paraId="53F2D9B9" w14:textId="77777777" w:rsidR="00132CD3" w:rsidRDefault="00132CD3" w:rsidP="00132CD3">
      <w:pPr>
        <w:numPr>
          <w:ilvl w:val="0"/>
          <w:numId w:val="8"/>
        </w:numPr>
        <w:tabs>
          <w:tab w:val="left" w:pos="284"/>
        </w:tabs>
        <w:spacing w:before="60" w:line="276" w:lineRule="auto"/>
        <w:jc w:val="both"/>
        <w:rPr>
          <w:rFonts w:ascii="Tahoma" w:hAnsi="Tahoma"/>
          <w:sz w:val="20"/>
          <w:szCs w:val="20"/>
        </w:rPr>
      </w:pPr>
      <w:r>
        <w:rPr>
          <w:rFonts w:ascii="Tahoma" w:hAnsi="Tahoma"/>
          <w:sz w:val="20"/>
          <w:szCs w:val="20"/>
        </w:rPr>
        <w:t>Kupujący odpowiada za ilość, rodzaj i utrzymanie stanu technicznego butli pobieranych od Wykonawcy oraz zobowiązuje się:</w:t>
      </w:r>
    </w:p>
    <w:p w14:paraId="26976E6B" w14:textId="77777777" w:rsidR="00132CD3" w:rsidRDefault="00132CD3" w:rsidP="00132CD3">
      <w:pPr>
        <w:numPr>
          <w:ilvl w:val="0"/>
          <w:numId w:val="4"/>
        </w:numPr>
        <w:tabs>
          <w:tab w:val="left" w:pos="284"/>
        </w:tabs>
        <w:spacing w:before="60" w:line="276" w:lineRule="auto"/>
        <w:jc w:val="both"/>
        <w:rPr>
          <w:rFonts w:ascii="Tahoma" w:hAnsi="Tahoma"/>
          <w:sz w:val="20"/>
          <w:szCs w:val="20"/>
        </w:rPr>
      </w:pPr>
      <w:r>
        <w:rPr>
          <w:rFonts w:ascii="Tahoma" w:hAnsi="Tahoma"/>
          <w:sz w:val="20"/>
          <w:szCs w:val="20"/>
        </w:rPr>
        <w:t>zwracać do Wykonawcy wszystkie butle po opróżnieniu;</w:t>
      </w:r>
    </w:p>
    <w:p w14:paraId="1A73BB0B" w14:textId="77777777" w:rsidR="00132CD3" w:rsidRDefault="00132CD3" w:rsidP="00132CD3">
      <w:pPr>
        <w:numPr>
          <w:ilvl w:val="0"/>
          <w:numId w:val="4"/>
        </w:numPr>
        <w:tabs>
          <w:tab w:val="left" w:pos="284"/>
        </w:tabs>
        <w:spacing w:before="60" w:line="276" w:lineRule="auto"/>
        <w:jc w:val="both"/>
        <w:rPr>
          <w:rFonts w:ascii="Tahoma" w:hAnsi="Tahoma"/>
          <w:sz w:val="20"/>
          <w:szCs w:val="20"/>
        </w:rPr>
      </w:pPr>
      <w:r>
        <w:rPr>
          <w:rFonts w:ascii="Tahoma" w:hAnsi="Tahoma"/>
          <w:sz w:val="20"/>
          <w:szCs w:val="20"/>
        </w:rPr>
        <w:t>umożliwiać przeprowadzenie przez Wykonawcę kontroli sprzętu będącego na stanie Kupującego;</w:t>
      </w:r>
    </w:p>
    <w:p w14:paraId="64DB4300" w14:textId="77777777" w:rsidR="00132CD3" w:rsidRDefault="00132CD3" w:rsidP="00132CD3">
      <w:pPr>
        <w:numPr>
          <w:ilvl w:val="0"/>
          <w:numId w:val="4"/>
        </w:numPr>
        <w:tabs>
          <w:tab w:val="left" w:pos="284"/>
        </w:tabs>
        <w:spacing w:before="60" w:line="276" w:lineRule="auto"/>
        <w:jc w:val="both"/>
        <w:rPr>
          <w:rFonts w:ascii="Tahoma" w:hAnsi="Tahoma"/>
          <w:sz w:val="20"/>
          <w:szCs w:val="20"/>
        </w:rPr>
      </w:pPr>
      <w:r>
        <w:rPr>
          <w:rFonts w:ascii="Tahoma" w:hAnsi="Tahoma"/>
          <w:sz w:val="20"/>
          <w:szCs w:val="20"/>
        </w:rPr>
        <w:t>w przypadku rozwiązania umowy, bez względu na przyczyny, niezwłocznie zwrócić sprzęt stanowiący własność Wykonawcy oraz uregulować należności za ewentualne uszkodzenie lub zagubienie.</w:t>
      </w:r>
    </w:p>
    <w:p w14:paraId="4AA64512" w14:textId="77777777" w:rsidR="00132CD3" w:rsidRDefault="00132CD3" w:rsidP="00132CD3">
      <w:pPr>
        <w:numPr>
          <w:ilvl w:val="0"/>
          <w:numId w:val="4"/>
        </w:numPr>
        <w:tabs>
          <w:tab w:val="left" w:pos="284"/>
        </w:tabs>
        <w:spacing w:before="60" w:line="276" w:lineRule="auto"/>
        <w:jc w:val="both"/>
        <w:rPr>
          <w:rFonts w:ascii="Tahoma" w:hAnsi="Tahoma"/>
          <w:sz w:val="20"/>
          <w:szCs w:val="20"/>
        </w:rPr>
      </w:pPr>
      <w:r>
        <w:rPr>
          <w:rFonts w:ascii="Tahoma" w:hAnsi="Tahoma"/>
          <w:sz w:val="20"/>
          <w:szCs w:val="20"/>
        </w:rPr>
        <w:t>Kupujący – na okresowo zgłaszane żądania Wykonawcy – przeprowadzi inwentaryzację butli będących własnością Wykonawcy a pozostających w posiadaniu Kupującego. Kupujący dostarczy Wykonawcy protokół z przeprowadzonej inwentaryzacji.</w:t>
      </w:r>
    </w:p>
    <w:p w14:paraId="67B496DB" w14:textId="77777777" w:rsidR="00132CD3" w:rsidRDefault="00132CD3" w:rsidP="00132CD3">
      <w:pPr>
        <w:tabs>
          <w:tab w:val="left" w:pos="284"/>
        </w:tabs>
        <w:spacing w:line="276" w:lineRule="auto"/>
        <w:jc w:val="both"/>
        <w:rPr>
          <w:rFonts w:ascii="Tahoma" w:hAnsi="Tahoma"/>
          <w:b/>
          <w:bCs/>
          <w:sz w:val="20"/>
          <w:szCs w:val="20"/>
        </w:rPr>
      </w:pPr>
    </w:p>
    <w:p w14:paraId="160C4F2A" w14:textId="77777777" w:rsidR="00132CD3" w:rsidRDefault="00132CD3" w:rsidP="00132CD3">
      <w:pPr>
        <w:tabs>
          <w:tab w:val="left" w:pos="284"/>
        </w:tabs>
        <w:spacing w:line="276" w:lineRule="auto"/>
        <w:jc w:val="center"/>
        <w:rPr>
          <w:rFonts w:ascii="Tahoma" w:hAnsi="Tahoma"/>
          <w:b/>
          <w:bCs/>
          <w:sz w:val="20"/>
          <w:szCs w:val="20"/>
        </w:rPr>
      </w:pPr>
      <w:r>
        <w:rPr>
          <w:rFonts w:ascii="Tahoma" w:hAnsi="Tahoma"/>
          <w:b/>
          <w:bCs/>
          <w:sz w:val="20"/>
          <w:szCs w:val="20"/>
        </w:rPr>
        <w:t>§ 3.</w:t>
      </w:r>
    </w:p>
    <w:p w14:paraId="7145BE8B"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cs="Tahoma"/>
          <w:sz w:val="20"/>
          <w:szCs w:val="20"/>
        </w:rPr>
      </w:pPr>
      <w:r>
        <w:rPr>
          <w:rFonts w:ascii="Tahoma" w:hAnsi="Tahoma" w:cs="Tahoma"/>
          <w:sz w:val="20"/>
          <w:szCs w:val="20"/>
        </w:rPr>
        <w:t xml:space="preserve">Kupujący zapłaci Wykonawcy należność za każdą dostawę zgodnie z cenami określonymi </w:t>
      </w:r>
      <w:r>
        <w:rPr>
          <w:rFonts w:ascii="Tahoma" w:hAnsi="Tahoma" w:cs="Tahoma"/>
          <w:sz w:val="20"/>
          <w:szCs w:val="20"/>
        </w:rPr>
        <w:br/>
        <w:t>w załączniku nr 1 do umowy.</w:t>
      </w:r>
    </w:p>
    <w:p w14:paraId="1BABD4DB"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Zgodnie z ofertą, w czasie obowiązywania umowy Wykonawca gwarantuje stałość                 wartości przedmiotu umowy oraz cen jednostkowych.</w:t>
      </w:r>
    </w:p>
    <w:p w14:paraId="2A11A0DD"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 xml:space="preserve">W trakcie obowiązywania umowy strony dopuszczają zmianę wartości przedmiotu umowy </w:t>
      </w:r>
      <w:r>
        <w:rPr>
          <w:rFonts w:ascii="Tahoma" w:hAnsi="Tahoma"/>
          <w:sz w:val="20"/>
          <w:szCs w:val="20"/>
        </w:rPr>
        <w:br/>
        <w:t>i cen jednostkowych tlenu wyłącznie w przypadku zmiany obowiązującej stawki podatku od towarów i usług, przy czym zmianie ulegnie wyłącznie kwota podatku należnego.</w:t>
      </w:r>
    </w:p>
    <w:p w14:paraId="015506D2"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 xml:space="preserve">Kupujący zapłaci Wykonawcy wynagrodzenie w wysokości odpowiadającej rzeczywistej cenie dostarczonych gazów, przy zastosowaniu cen jednostkowych określonych w ofercie Wykonawcy, za każdą dostawę. Do cen jednostkowych doliczony będzie podatek od towarów </w:t>
      </w:r>
      <w:r>
        <w:rPr>
          <w:rFonts w:ascii="Tahoma" w:hAnsi="Tahoma"/>
          <w:sz w:val="20"/>
          <w:szCs w:val="20"/>
        </w:rPr>
        <w:br/>
        <w:t>i usług według stawki obowiązującej w dniu dokonywania płatności, która w dniu zawarcia umowy wynosi 8 %.</w:t>
      </w:r>
    </w:p>
    <w:p w14:paraId="35F3532C"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 xml:space="preserve">Kupujący zapłaci Wykonawcy wynagrodzenie za dzierżawę butli, za każdy miesiąc dzierżawy. Do wynagrodzenia doliczony będzie podatek od towarów i usług według stawki obowiązującej </w:t>
      </w:r>
      <w:r>
        <w:rPr>
          <w:rFonts w:ascii="Tahoma" w:hAnsi="Tahoma"/>
          <w:sz w:val="20"/>
          <w:szCs w:val="20"/>
        </w:rPr>
        <w:lastRenderedPageBreak/>
        <w:t>w dniu dokonywania płatności, która w dniu zawarcia umowy wynosi …. %.</w:t>
      </w:r>
    </w:p>
    <w:p w14:paraId="52CA9142"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Kupujący zobowiązuje się do zapłaty wynagrodzenia za każdorazową dostawę tlenu oraz za dzierżawę butli w terminie 60 dni, licząc od daty prawidłowo wystawionej faktury VAT.</w:t>
      </w:r>
    </w:p>
    <w:p w14:paraId="1500769D" w14:textId="1E336111" w:rsidR="00E67D2A" w:rsidRDefault="00E67D2A"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bookmarkStart w:id="0" w:name="_Hlk166139077"/>
      <w:r>
        <w:rPr>
          <w:rFonts w:ascii="Tahoma" w:hAnsi="Tahoma"/>
          <w:sz w:val="20"/>
          <w:szCs w:val="20"/>
        </w:rPr>
        <w:t>Zamawiający dopuszcza przesłanie faktury drogą elektroniczną na adres kancelaria@spzozmswia.opole.pl</w:t>
      </w:r>
    </w:p>
    <w:bookmarkEnd w:id="0"/>
    <w:p w14:paraId="403360DA" w14:textId="77777777" w:rsidR="00132CD3" w:rsidRDefault="00132CD3" w:rsidP="00132CD3">
      <w:pPr>
        <w:widowControl w:val="0"/>
        <w:numPr>
          <w:ilvl w:val="0"/>
          <w:numId w:val="3"/>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 xml:space="preserve">Płatność zostanie dokonana w formie przelewu na rachunek bankowy Wykonawcy podany </w:t>
      </w:r>
      <w:r>
        <w:rPr>
          <w:rFonts w:ascii="Tahoma" w:hAnsi="Tahoma"/>
          <w:sz w:val="20"/>
          <w:szCs w:val="20"/>
        </w:rPr>
        <w:br/>
        <w:t>w fakturze VAT.</w:t>
      </w:r>
    </w:p>
    <w:p w14:paraId="0E1756CD" w14:textId="77777777" w:rsidR="00132CD3" w:rsidRDefault="00132CD3" w:rsidP="00132CD3">
      <w:pPr>
        <w:widowControl w:val="0"/>
        <w:tabs>
          <w:tab w:val="left" w:pos="284"/>
        </w:tabs>
        <w:suppressAutoHyphens w:val="0"/>
        <w:overflowPunct w:val="0"/>
        <w:autoSpaceDE w:val="0"/>
        <w:spacing w:before="60"/>
        <w:jc w:val="both"/>
        <w:textAlignment w:val="baseline"/>
        <w:rPr>
          <w:rFonts w:ascii="Tahoma" w:hAnsi="Tahoma"/>
          <w:sz w:val="20"/>
          <w:szCs w:val="20"/>
        </w:rPr>
      </w:pPr>
    </w:p>
    <w:p w14:paraId="3069B484" w14:textId="77777777" w:rsidR="00132CD3" w:rsidRDefault="00132CD3" w:rsidP="00132CD3">
      <w:pPr>
        <w:tabs>
          <w:tab w:val="left" w:pos="284"/>
        </w:tabs>
        <w:spacing w:line="276" w:lineRule="auto"/>
        <w:jc w:val="center"/>
        <w:rPr>
          <w:rFonts w:ascii="Tahoma" w:hAnsi="Tahoma"/>
          <w:b/>
          <w:bCs/>
          <w:sz w:val="20"/>
          <w:szCs w:val="20"/>
        </w:rPr>
      </w:pPr>
      <w:r>
        <w:rPr>
          <w:rFonts w:ascii="Tahoma" w:hAnsi="Tahoma"/>
          <w:b/>
          <w:bCs/>
          <w:sz w:val="20"/>
          <w:szCs w:val="20"/>
        </w:rPr>
        <w:t>§ 4.</w:t>
      </w:r>
    </w:p>
    <w:p w14:paraId="623EEEB6" w14:textId="77777777" w:rsidR="00132CD3" w:rsidRPr="00061327" w:rsidRDefault="00132CD3" w:rsidP="00132CD3">
      <w:pPr>
        <w:pStyle w:val="Tekstpodstawowy"/>
        <w:numPr>
          <w:ilvl w:val="0"/>
          <w:numId w:val="9"/>
        </w:numPr>
        <w:suppressAutoHyphens w:val="0"/>
        <w:ind w:hanging="294"/>
        <w:rPr>
          <w:rFonts w:ascii="Tahoma" w:eastAsia="Calibri" w:hAnsi="Tahoma" w:cs="Tahoma"/>
          <w:b w:val="0"/>
          <w:bCs w:val="0"/>
          <w:sz w:val="20"/>
        </w:rPr>
      </w:pPr>
      <w:r w:rsidRPr="00061327">
        <w:rPr>
          <w:rFonts w:ascii="Tahoma" w:eastAsia="Calibri" w:hAnsi="Tahoma" w:cs="Tahoma"/>
          <w:b w:val="0"/>
          <w:sz w:val="20"/>
        </w:rPr>
        <w:t>Strony dopuszczają waloryzację wynagrodzenia Wykonawcy w przypadku istotnej zmiany kosztów związanych z wykonywaniem przedmiotu umowy.</w:t>
      </w:r>
    </w:p>
    <w:p w14:paraId="2358B641" w14:textId="77777777" w:rsidR="00132CD3" w:rsidRPr="00061327"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 xml:space="preserve">Waloryzacja może polegać na podwyższeniu lub obniżeniu wynagrodzenia Wykonawcy </w:t>
      </w:r>
      <w:r w:rsidRPr="00061327">
        <w:rPr>
          <w:rFonts w:ascii="Tahoma" w:eastAsia="Calibri" w:hAnsi="Tahoma" w:cs="Tahoma"/>
          <w:b w:val="0"/>
          <w:sz w:val="20"/>
        </w:rPr>
        <w:br/>
        <w:t xml:space="preserve">w oparciu o półroczny wskaźnik wzrostu cen towarów i usług konsumpcyjnych, ogłaszany </w:t>
      </w:r>
      <w:r w:rsidRPr="00061327">
        <w:rPr>
          <w:rFonts w:ascii="Tahoma" w:eastAsia="Calibri" w:hAnsi="Tahoma" w:cs="Tahoma"/>
          <w:b w:val="0"/>
          <w:sz w:val="20"/>
        </w:rPr>
        <w:br/>
        <w:t>w komunikacie przez Prezesa Głównego Urzędu Statystycznego.</w:t>
      </w:r>
    </w:p>
    <w:p w14:paraId="1D5491F0" w14:textId="77777777" w:rsidR="00132CD3" w:rsidRPr="00061327"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 xml:space="preserve">Strony określają poziom istotności zmiany kosztów uprawniających Strony do żądania zmiany wynagrodzenia jako 5% wzrostu lub spadku wskaźnika wskazanego w ust. 2 za półrocze poprzedzające złożenie wniosku w stosunku do wskaźnika za półrocze, w którym zawarta została umowa (przy pierwszej waloryzacji) oraz w stosunku do wskaźnika za półrocze, </w:t>
      </w:r>
      <w:r w:rsidRPr="00061327">
        <w:rPr>
          <w:rFonts w:ascii="Tahoma" w:eastAsia="Calibri" w:hAnsi="Tahoma" w:cs="Tahoma"/>
          <w:b w:val="0"/>
          <w:sz w:val="20"/>
        </w:rPr>
        <w:br/>
        <w:t>w którym nastąpiła ostatnia waloryzacja (przy kolejnych waloryzacjach).</w:t>
      </w:r>
    </w:p>
    <w:p w14:paraId="506F721D" w14:textId="77777777" w:rsidR="00132CD3" w:rsidRPr="00061327"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Złożenie pierwszego wniosku waloryzacyjnego nie może nastąpić wcześniej, niż po upływie 6 miesięcy obowiązywania niniejszej umowy.</w:t>
      </w:r>
    </w:p>
    <w:p w14:paraId="5E7998C7" w14:textId="77777777" w:rsidR="00132CD3" w:rsidRPr="00061327"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 xml:space="preserve">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przedmiotu umowy, wynikającej z kalkulacji na dzień złożenia oferty przez Wykonawcę </w:t>
      </w:r>
      <w:r w:rsidRPr="00061327">
        <w:rPr>
          <w:rFonts w:ascii="Tahoma" w:eastAsia="Calibri" w:hAnsi="Tahoma" w:cs="Tahoma"/>
          <w:b w:val="0"/>
          <w:sz w:val="20"/>
        </w:rPr>
        <w:br/>
        <w:t>i momentu złożenia wniosku (pierwszy wniosek) lub momentu ostatniej waloryzacji i momentu złożenia wniosku (kolejne wnioski) o co najmniej wartość wnioskowanego procentu waloryzacji. Do istotnej zmiany kosztów związanych z wykonywaniem przedmiotu umowy nie zalicza się wzrostu kosztów z tytułów wskazanych w przepisie art. 436 pkt. 4 lit. b ustawy Prawo zamówień publicznych, które stanowią odrębną podstawę waloryzacji umowy.</w:t>
      </w:r>
    </w:p>
    <w:p w14:paraId="79E6E6C0" w14:textId="77777777" w:rsidR="00132CD3" w:rsidRPr="00061327"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Zmiana cen umownych nie może przekroczyć wysokości wskaźnika, o którym mowa w ust. 2.</w:t>
      </w:r>
    </w:p>
    <w:p w14:paraId="2A2F5980" w14:textId="77777777" w:rsidR="00132CD3" w:rsidRPr="00061327"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Suma zmian wynagrodzenia Wykonawcy w wyniku waloryzacji, wprowadzonych w trakcie obowiązywania umowy, nie może przekroczyć 15% wysokości wynagrodzenia netto Wykonawcy, określonego na dzień zawarcia umowy w skali kolejnych 12 miesięcy jej obowiązywania.</w:t>
      </w:r>
    </w:p>
    <w:p w14:paraId="75893FD0" w14:textId="77777777" w:rsidR="00132CD3" w:rsidRPr="004E57AC" w:rsidRDefault="00132CD3" w:rsidP="00132CD3">
      <w:pPr>
        <w:pStyle w:val="Tekstpodstawowy"/>
        <w:numPr>
          <w:ilvl w:val="0"/>
          <w:numId w:val="9"/>
        </w:numPr>
        <w:suppressAutoHyphens w:val="0"/>
        <w:ind w:left="709" w:hanging="284"/>
        <w:rPr>
          <w:rFonts w:ascii="Tahoma" w:eastAsia="Calibri" w:hAnsi="Tahoma" w:cs="Tahoma"/>
          <w:b w:val="0"/>
          <w:bCs w:val="0"/>
          <w:sz w:val="20"/>
        </w:rPr>
      </w:pPr>
      <w:r w:rsidRPr="00061327">
        <w:rPr>
          <w:rFonts w:ascii="Tahoma" w:eastAsia="Calibri" w:hAnsi="Tahoma" w:cs="Tahoma"/>
          <w:b w:val="0"/>
          <w:sz w:val="20"/>
        </w:rPr>
        <w:t>W przypadku, gdy Strony nie dojdą do porozumienia co do waloryzacji, każda ze Stron może wypowiedzieć niniejszą umowę z zachowaniem miesięcznego okresu wypowiedzenia. Skuteczne wypowiedzenie umowy nie rodzi żadnych dodatkowych obciążeń po żadnej ze Stron, w szczególności nie skutkuje koniecznością zapłaty odszkodowania lub jakiejkolwiek kary umownej.</w:t>
      </w:r>
    </w:p>
    <w:p w14:paraId="2D62173C" w14:textId="77777777" w:rsidR="00132CD3" w:rsidRDefault="00132CD3" w:rsidP="00132CD3">
      <w:pPr>
        <w:tabs>
          <w:tab w:val="left" w:pos="284"/>
        </w:tabs>
        <w:spacing w:line="276" w:lineRule="auto"/>
        <w:rPr>
          <w:rFonts w:ascii="Tahoma" w:hAnsi="Tahoma"/>
          <w:b/>
          <w:bCs/>
          <w:sz w:val="20"/>
          <w:szCs w:val="20"/>
        </w:rPr>
      </w:pPr>
    </w:p>
    <w:p w14:paraId="27221843" w14:textId="77777777" w:rsidR="00132CD3" w:rsidRDefault="00132CD3" w:rsidP="00132CD3">
      <w:pPr>
        <w:tabs>
          <w:tab w:val="left" w:pos="284"/>
        </w:tabs>
        <w:spacing w:line="276" w:lineRule="auto"/>
        <w:jc w:val="center"/>
        <w:rPr>
          <w:rFonts w:ascii="Tahoma" w:hAnsi="Tahoma"/>
          <w:b/>
          <w:bCs/>
          <w:sz w:val="20"/>
          <w:szCs w:val="20"/>
        </w:rPr>
      </w:pPr>
      <w:r>
        <w:rPr>
          <w:rFonts w:ascii="Tahoma" w:hAnsi="Tahoma"/>
          <w:b/>
          <w:bCs/>
          <w:sz w:val="20"/>
          <w:szCs w:val="20"/>
        </w:rPr>
        <w:t>§ 5.</w:t>
      </w:r>
    </w:p>
    <w:p w14:paraId="62099668" w14:textId="77777777" w:rsidR="00132CD3" w:rsidRPr="0077548F" w:rsidRDefault="00132CD3" w:rsidP="00132CD3">
      <w:pPr>
        <w:pStyle w:val="Tekstpodstawowy21"/>
        <w:tabs>
          <w:tab w:val="left" w:pos="284"/>
        </w:tabs>
        <w:spacing w:line="276" w:lineRule="auto"/>
        <w:rPr>
          <w:rFonts w:ascii="Tahoma" w:hAnsi="Tahoma"/>
          <w:bCs/>
          <w:sz w:val="20"/>
          <w:szCs w:val="20"/>
        </w:rPr>
      </w:pPr>
      <w:r>
        <w:rPr>
          <w:rFonts w:ascii="Tahoma" w:hAnsi="Tahoma"/>
          <w:sz w:val="20"/>
          <w:szCs w:val="20"/>
        </w:rPr>
        <w:t xml:space="preserve">Umowa zostaje zawarta na czas określony </w:t>
      </w:r>
      <w:r w:rsidRPr="0077548F">
        <w:rPr>
          <w:rFonts w:ascii="Tahoma" w:hAnsi="Tahoma"/>
          <w:bCs/>
          <w:sz w:val="20"/>
          <w:szCs w:val="20"/>
        </w:rPr>
        <w:t xml:space="preserve">od dnia </w:t>
      </w:r>
      <w:r>
        <w:rPr>
          <w:rFonts w:ascii="Tahoma" w:hAnsi="Tahoma"/>
          <w:b/>
          <w:bCs/>
          <w:sz w:val="20"/>
          <w:szCs w:val="20"/>
        </w:rPr>
        <w:t>…………………………………….</w:t>
      </w:r>
    </w:p>
    <w:p w14:paraId="24DC0C58" w14:textId="77777777" w:rsidR="00132CD3" w:rsidRDefault="00132CD3" w:rsidP="00132CD3">
      <w:pPr>
        <w:tabs>
          <w:tab w:val="left" w:pos="284"/>
        </w:tabs>
        <w:spacing w:line="276" w:lineRule="auto"/>
        <w:jc w:val="center"/>
        <w:rPr>
          <w:rFonts w:ascii="Tahoma" w:hAnsi="Tahoma"/>
          <w:b/>
          <w:bCs/>
          <w:sz w:val="20"/>
          <w:szCs w:val="20"/>
        </w:rPr>
      </w:pPr>
    </w:p>
    <w:p w14:paraId="28D24969" w14:textId="77777777" w:rsidR="00132CD3" w:rsidRDefault="00132CD3" w:rsidP="00132CD3">
      <w:pPr>
        <w:tabs>
          <w:tab w:val="left" w:pos="284"/>
        </w:tabs>
        <w:spacing w:line="276" w:lineRule="auto"/>
        <w:jc w:val="center"/>
        <w:rPr>
          <w:rFonts w:ascii="Tahoma" w:hAnsi="Tahoma"/>
          <w:b/>
          <w:bCs/>
          <w:sz w:val="20"/>
          <w:szCs w:val="20"/>
        </w:rPr>
      </w:pPr>
      <w:r>
        <w:rPr>
          <w:rFonts w:ascii="Tahoma" w:hAnsi="Tahoma"/>
          <w:b/>
          <w:bCs/>
          <w:sz w:val="20"/>
          <w:szCs w:val="20"/>
        </w:rPr>
        <w:t>§ 6.</w:t>
      </w:r>
    </w:p>
    <w:p w14:paraId="265718E3" w14:textId="77777777" w:rsidR="00132CD3" w:rsidRDefault="00132CD3" w:rsidP="00132CD3">
      <w:pPr>
        <w:widowControl w:val="0"/>
        <w:numPr>
          <w:ilvl w:val="0"/>
          <w:numId w:val="10"/>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Wykonawca zapłaci  Kupującemu kary umowne:</w:t>
      </w:r>
    </w:p>
    <w:p w14:paraId="76628AD6" w14:textId="77777777" w:rsidR="00132CD3" w:rsidRDefault="00132CD3" w:rsidP="00132CD3">
      <w:pPr>
        <w:widowControl w:val="0"/>
        <w:numPr>
          <w:ilvl w:val="0"/>
          <w:numId w:val="11"/>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 xml:space="preserve">za odstąpienie od umowy z przyczyn, za które Wykonawca ponosi odpowiedzialność, </w:t>
      </w:r>
      <w:r>
        <w:rPr>
          <w:rFonts w:ascii="Tahoma" w:hAnsi="Tahoma"/>
          <w:sz w:val="20"/>
          <w:szCs w:val="20"/>
        </w:rPr>
        <w:br/>
        <w:t>w wysokości 10%  wartości przedmiotu umowy brutto,</w:t>
      </w:r>
    </w:p>
    <w:p w14:paraId="3D7533CC" w14:textId="77777777" w:rsidR="00132CD3" w:rsidRDefault="00132CD3" w:rsidP="00132CD3">
      <w:pPr>
        <w:widowControl w:val="0"/>
        <w:tabs>
          <w:tab w:val="left" w:pos="284"/>
        </w:tabs>
        <w:suppressAutoHyphens w:val="0"/>
        <w:overflowPunct w:val="0"/>
        <w:autoSpaceDE w:val="0"/>
        <w:spacing w:before="60"/>
        <w:ind w:left="720"/>
        <w:jc w:val="both"/>
        <w:textAlignment w:val="baseline"/>
        <w:rPr>
          <w:rFonts w:ascii="Tahoma" w:hAnsi="Tahoma"/>
          <w:sz w:val="20"/>
          <w:szCs w:val="20"/>
        </w:rPr>
      </w:pPr>
      <w:r>
        <w:rPr>
          <w:rFonts w:ascii="Tahoma" w:hAnsi="Tahoma"/>
          <w:sz w:val="20"/>
          <w:szCs w:val="20"/>
        </w:rPr>
        <w:t xml:space="preserve">2) za każdy rozpoczęty dzień opóźnienia w zakresie każdorazowej dostawy tlenu, </w:t>
      </w:r>
      <w:r>
        <w:rPr>
          <w:rFonts w:ascii="Tahoma" w:hAnsi="Tahoma"/>
          <w:sz w:val="20"/>
          <w:szCs w:val="20"/>
        </w:rPr>
        <w:br/>
        <w:t>w   wysokości 0,2% wartości tejże dostawy brutto.</w:t>
      </w:r>
    </w:p>
    <w:p w14:paraId="5450DCEB" w14:textId="77777777" w:rsidR="00132CD3" w:rsidRDefault="00132CD3" w:rsidP="00132CD3">
      <w:pPr>
        <w:widowControl w:val="0"/>
        <w:numPr>
          <w:ilvl w:val="0"/>
          <w:numId w:val="10"/>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Kupujący zapłaci Wykonawcy karę umowną za odstąpienie od umowy z przyczyn, za które Kupujący ponosi odpowiedzialność, w wysokości 10% wartości przedmiotu umowy brutto, za wyjątkiem przypadków określonych w niniejszej umowie oraz w przepisie art. 145 Prawa zamówień publicznych.</w:t>
      </w:r>
    </w:p>
    <w:p w14:paraId="3D380BF9" w14:textId="77777777" w:rsidR="00132CD3" w:rsidRDefault="00132CD3" w:rsidP="00132CD3">
      <w:pPr>
        <w:widowControl w:val="0"/>
        <w:numPr>
          <w:ilvl w:val="0"/>
          <w:numId w:val="10"/>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lastRenderedPageBreak/>
        <w:t>Wykonawca ma prawo naliczyć Kupującemu odsetki w wysokości ustawowej, w przypadku opóźnienia płatności po upływie terminu określonego w § 3 ust. 6 umowy.</w:t>
      </w:r>
    </w:p>
    <w:p w14:paraId="2A3018D0" w14:textId="77777777" w:rsidR="00132CD3" w:rsidRDefault="00132CD3" w:rsidP="00132CD3">
      <w:pPr>
        <w:widowControl w:val="0"/>
        <w:numPr>
          <w:ilvl w:val="0"/>
          <w:numId w:val="10"/>
        </w:numPr>
        <w:tabs>
          <w:tab w:val="left" w:pos="284"/>
        </w:tabs>
        <w:suppressAutoHyphens w:val="0"/>
        <w:overflowPunct w:val="0"/>
        <w:autoSpaceDE w:val="0"/>
        <w:spacing w:before="60"/>
        <w:jc w:val="both"/>
        <w:textAlignment w:val="baseline"/>
        <w:rPr>
          <w:rFonts w:ascii="Tahoma" w:hAnsi="Tahoma"/>
          <w:sz w:val="20"/>
          <w:szCs w:val="20"/>
        </w:rPr>
      </w:pPr>
      <w:r>
        <w:rPr>
          <w:rFonts w:ascii="Tahoma" w:hAnsi="Tahoma"/>
          <w:sz w:val="20"/>
          <w:szCs w:val="20"/>
        </w:rPr>
        <w:t>Strony zastrzegają sobie prawo dochodzenia odszkodowania uzupełniającego na zasadach ogólnych, jeśli kary umowne nie pokryją poniesionej szkody.</w:t>
      </w:r>
    </w:p>
    <w:p w14:paraId="1234B6BC" w14:textId="77777777" w:rsidR="00132CD3" w:rsidRDefault="00132CD3" w:rsidP="00132CD3">
      <w:pPr>
        <w:widowControl w:val="0"/>
        <w:numPr>
          <w:ilvl w:val="0"/>
          <w:numId w:val="10"/>
        </w:numPr>
        <w:tabs>
          <w:tab w:val="left" w:pos="284"/>
          <w:tab w:val="left" w:pos="426"/>
        </w:tabs>
        <w:suppressAutoHyphens w:val="0"/>
        <w:spacing w:before="60"/>
        <w:jc w:val="both"/>
        <w:rPr>
          <w:rFonts w:ascii="Tahoma" w:hAnsi="Tahoma" w:cs="Tahoma"/>
          <w:sz w:val="20"/>
          <w:szCs w:val="20"/>
        </w:rPr>
      </w:pPr>
      <w:r w:rsidRPr="00984A18">
        <w:rPr>
          <w:rFonts w:ascii="Tahoma" w:hAnsi="Tahoma" w:cs="Tahoma"/>
          <w:sz w:val="20"/>
          <w:szCs w:val="20"/>
        </w:rPr>
        <w:t>Łączna maksymalna wysokość kar umownych, których mogą dochodzić strony nie może przekroczyć 15% wartości przedmiotu umowy w okresie jej obowiązywania.</w:t>
      </w:r>
    </w:p>
    <w:p w14:paraId="0B53159A" w14:textId="77777777" w:rsidR="00132CD3" w:rsidRPr="008B4A89" w:rsidRDefault="00132CD3" w:rsidP="00132CD3">
      <w:pPr>
        <w:pStyle w:val="Tekstpodstawowy"/>
        <w:numPr>
          <w:ilvl w:val="0"/>
          <w:numId w:val="10"/>
        </w:numPr>
        <w:suppressAutoHyphens w:val="0"/>
        <w:spacing w:after="140"/>
        <w:rPr>
          <w:b w:val="0"/>
        </w:rPr>
      </w:pPr>
      <w:r w:rsidRPr="008B4A89">
        <w:rPr>
          <w:rFonts w:ascii="Tahoma" w:hAnsi="Tahoma" w:cs="Tahoma"/>
          <w:b w:val="0"/>
          <w:sz w:val="20"/>
        </w:rPr>
        <w:t>Wynikające z niniejszej umowy prawa i obowiązki Wykonawcy nie mogą być przenoszone na inne podmioty pod jakimkolwiek tytułem prawnym chyba, że Kupujący wyrazi na to przeniesienia zgodę w formie pisemnej zastrzeżonej pod rygorem nieważności za uprzednią zgodą podmiotu tworzącego Ministra Spraw Wewnętrznych i Administracji zgodnie z art. 54 ust. 5 Ustawy o działalności leczniczej, w szczególności wynikające z niniejszej umowy uprawnienia i zobowiązania nie mogą być przenoszone na inne podmioty w wyniku wykonania umowy przelewu, ale także umowy poręczenia albo innej umowy zmieniającej strony stosunku obligatoryjnego lub prowadzące faktycznie do takiej zmiany.</w:t>
      </w:r>
    </w:p>
    <w:p w14:paraId="0D707D7B" w14:textId="77777777" w:rsidR="00132CD3" w:rsidRDefault="00132CD3" w:rsidP="00132CD3">
      <w:pPr>
        <w:widowControl w:val="0"/>
        <w:tabs>
          <w:tab w:val="left" w:pos="284"/>
        </w:tabs>
        <w:suppressAutoHyphens w:val="0"/>
        <w:overflowPunct w:val="0"/>
        <w:autoSpaceDE w:val="0"/>
        <w:spacing w:before="60"/>
        <w:jc w:val="both"/>
        <w:textAlignment w:val="baseline"/>
        <w:rPr>
          <w:rFonts w:ascii="Tahoma" w:hAnsi="Tahoma"/>
          <w:sz w:val="20"/>
          <w:szCs w:val="20"/>
        </w:rPr>
      </w:pPr>
    </w:p>
    <w:p w14:paraId="2F8A8491" w14:textId="77777777" w:rsidR="00132CD3" w:rsidRDefault="00132CD3" w:rsidP="00132CD3">
      <w:pPr>
        <w:pStyle w:val="Tekstpodstawowy21"/>
        <w:tabs>
          <w:tab w:val="left" w:pos="284"/>
        </w:tabs>
        <w:spacing w:line="276" w:lineRule="auto"/>
        <w:jc w:val="center"/>
        <w:rPr>
          <w:rFonts w:ascii="Tahoma" w:hAnsi="Tahoma"/>
          <w:b/>
          <w:bCs/>
          <w:sz w:val="20"/>
          <w:szCs w:val="20"/>
        </w:rPr>
      </w:pPr>
      <w:r>
        <w:rPr>
          <w:rFonts w:ascii="Tahoma" w:hAnsi="Tahoma"/>
          <w:b/>
          <w:bCs/>
          <w:sz w:val="20"/>
          <w:szCs w:val="20"/>
        </w:rPr>
        <w:t>§ 7.</w:t>
      </w:r>
    </w:p>
    <w:p w14:paraId="700C80F2" w14:textId="77777777" w:rsidR="00132CD3" w:rsidRDefault="00132CD3" w:rsidP="00132CD3">
      <w:pPr>
        <w:widowControl w:val="0"/>
        <w:numPr>
          <w:ilvl w:val="0"/>
          <w:numId w:val="7"/>
        </w:numPr>
        <w:tabs>
          <w:tab w:val="left" w:pos="284"/>
        </w:tabs>
        <w:jc w:val="both"/>
        <w:rPr>
          <w:rFonts w:ascii="Tahoma" w:hAnsi="Tahoma"/>
          <w:sz w:val="20"/>
          <w:szCs w:val="20"/>
        </w:rPr>
      </w:pPr>
      <w:r>
        <w:rPr>
          <w:rFonts w:ascii="Tahoma" w:hAnsi="Tahoma"/>
          <w:sz w:val="20"/>
          <w:szCs w:val="20"/>
        </w:rPr>
        <w:t>Wynikające z niniejszej umowy prawa i obowiązki Wykonawcy nie mogą być przenoszone na inne podmioty pod jakimkolwiek tytułem prawnym, chyba, że Kupujący wyrazi na to przeniesienie zgodę w formie pisemnej zastrzeżonej pod rygorem nieważności.</w:t>
      </w:r>
    </w:p>
    <w:p w14:paraId="2ABBAEB0" w14:textId="77777777" w:rsidR="00132CD3" w:rsidRDefault="00132CD3" w:rsidP="00132CD3">
      <w:pPr>
        <w:widowControl w:val="0"/>
        <w:numPr>
          <w:ilvl w:val="0"/>
          <w:numId w:val="7"/>
        </w:numPr>
        <w:tabs>
          <w:tab w:val="left" w:pos="284"/>
        </w:tabs>
        <w:jc w:val="both"/>
        <w:rPr>
          <w:rFonts w:ascii="Tahoma" w:hAnsi="Tahoma"/>
          <w:sz w:val="20"/>
          <w:szCs w:val="20"/>
        </w:rPr>
      </w:pPr>
      <w:r>
        <w:rPr>
          <w:rFonts w:ascii="Tahoma" w:hAnsi="Tahoma"/>
          <w:sz w:val="20"/>
          <w:szCs w:val="20"/>
        </w:rPr>
        <w:t>Wynikające z niniejszej umowy prawa i obowiązki nie mogą być przenoszone na inne podmioty w wyniku wykonania umowy poręczenia albo innej umowy zmieniającej strony stosunku obligacyjnego, chyba że Kupujący wyrazi na to przeniesienie zgodę w formie pisemnej zastrzeżonej pod rygorem nieważności.</w:t>
      </w:r>
    </w:p>
    <w:p w14:paraId="7D2969A1" w14:textId="77777777" w:rsidR="00132CD3" w:rsidRDefault="00132CD3" w:rsidP="00132CD3">
      <w:pPr>
        <w:widowControl w:val="0"/>
        <w:numPr>
          <w:ilvl w:val="0"/>
          <w:numId w:val="7"/>
        </w:numPr>
        <w:tabs>
          <w:tab w:val="left" w:pos="284"/>
        </w:tabs>
        <w:spacing w:line="276" w:lineRule="auto"/>
        <w:jc w:val="both"/>
        <w:rPr>
          <w:rFonts w:ascii="Tahoma" w:hAnsi="Tahoma"/>
          <w:sz w:val="20"/>
          <w:szCs w:val="20"/>
        </w:rPr>
      </w:pPr>
      <w:r>
        <w:rPr>
          <w:rFonts w:ascii="Tahoma" w:hAnsi="Tahoma"/>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Kupującego.</w:t>
      </w:r>
    </w:p>
    <w:p w14:paraId="38C64192" w14:textId="77777777" w:rsidR="00132CD3" w:rsidRDefault="00132CD3" w:rsidP="00132CD3">
      <w:pPr>
        <w:pStyle w:val="Tekstpodstawowy21"/>
        <w:widowControl w:val="0"/>
        <w:tabs>
          <w:tab w:val="left" w:pos="284"/>
        </w:tabs>
        <w:spacing w:line="276" w:lineRule="auto"/>
        <w:jc w:val="center"/>
        <w:rPr>
          <w:rFonts w:ascii="Tahoma" w:hAnsi="Tahoma"/>
          <w:b/>
          <w:bCs/>
          <w:sz w:val="20"/>
          <w:szCs w:val="20"/>
        </w:rPr>
      </w:pPr>
    </w:p>
    <w:p w14:paraId="28CE5016" w14:textId="77777777" w:rsidR="00132CD3" w:rsidRDefault="00132CD3" w:rsidP="00132CD3">
      <w:pPr>
        <w:pStyle w:val="Tekstpodstawowy21"/>
        <w:widowControl w:val="0"/>
        <w:tabs>
          <w:tab w:val="left" w:pos="284"/>
        </w:tabs>
        <w:spacing w:line="276" w:lineRule="auto"/>
        <w:jc w:val="center"/>
        <w:rPr>
          <w:rFonts w:ascii="Tahoma" w:hAnsi="Tahoma"/>
          <w:b/>
          <w:bCs/>
          <w:sz w:val="20"/>
          <w:szCs w:val="20"/>
        </w:rPr>
      </w:pPr>
      <w:r>
        <w:rPr>
          <w:rFonts w:ascii="Tahoma" w:hAnsi="Tahoma"/>
          <w:b/>
          <w:bCs/>
          <w:sz w:val="20"/>
          <w:szCs w:val="20"/>
        </w:rPr>
        <w:t>§ 8.</w:t>
      </w:r>
    </w:p>
    <w:p w14:paraId="0DE331DD" w14:textId="77777777" w:rsidR="00132CD3" w:rsidRPr="000205D7" w:rsidRDefault="00132CD3" w:rsidP="00132CD3">
      <w:pPr>
        <w:widowControl w:val="0"/>
        <w:numPr>
          <w:ilvl w:val="0"/>
          <w:numId w:val="6"/>
        </w:numPr>
        <w:tabs>
          <w:tab w:val="left" w:pos="284"/>
        </w:tabs>
        <w:jc w:val="both"/>
        <w:rPr>
          <w:rFonts w:ascii="Tahoma" w:hAnsi="Tahoma" w:cs="Tahoma"/>
          <w:sz w:val="20"/>
          <w:szCs w:val="20"/>
        </w:rPr>
      </w:pPr>
      <w:r w:rsidRPr="000205D7">
        <w:rPr>
          <w:rFonts w:ascii="Tahoma" w:hAnsi="Tahoma" w:cs="Tahoma"/>
          <w:sz w:val="20"/>
          <w:szCs w:val="20"/>
        </w:rPr>
        <w:t>Każdej ze stron przysługuje prawo wypowiedzenia umowy z zachowaniem 3-miesiecznego okresu wypowiedzenia.</w:t>
      </w:r>
    </w:p>
    <w:p w14:paraId="5FFCA4E7" w14:textId="77777777" w:rsidR="00132CD3" w:rsidRPr="000205D7" w:rsidRDefault="00132CD3" w:rsidP="00132CD3">
      <w:pPr>
        <w:widowControl w:val="0"/>
        <w:numPr>
          <w:ilvl w:val="0"/>
          <w:numId w:val="6"/>
        </w:numPr>
        <w:tabs>
          <w:tab w:val="left" w:pos="284"/>
        </w:tabs>
        <w:jc w:val="both"/>
        <w:rPr>
          <w:rFonts w:ascii="Tahoma" w:hAnsi="Tahoma" w:cs="Tahoma"/>
          <w:sz w:val="20"/>
          <w:szCs w:val="20"/>
        </w:rPr>
      </w:pPr>
      <w:r w:rsidRPr="000205D7">
        <w:rPr>
          <w:rFonts w:ascii="Tahoma" w:hAnsi="Tahoma" w:cs="Tahoma"/>
          <w:sz w:val="20"/>
          <w:szCs w:val="20"/>
        </w:rPr>
        <w:t>Umowa może zostać rozwiązana za zgodą obu stron w każdym czasie.</w:t>
      </w:r>
    </w:p>
    <w:p w14:paraId="7A4F25E7" w14:textId="77777777" w:rsidR="00132CD3" w:rsidRPr="000205D7" w:rsidRDefault="00132CD3" w:rsidP="00132CD3">
      <w:pPr>
        <w:widowControl w:val="0"/>
        <w:numPr>
          <w:ilvl w:val="0"/>
          <w:numId w:val="6"/>
        </w:numPr>
        <w:tabs>
          <w:tab w:val="left" w:pos="284"/>
        </w:tabs>
        <w:jc w:val="both"/>
        <w:rPr>
          <w:rFonts w:ascii="Tahoma" w:hAnsi="Tahoma" w:cs="Tahoma"/>
          <w:sz w:val="20"/>
          <w:szCs w:val="20"/>
        </w:rPr>
      </w:pPr>
      <w:r>
        <w:rPr>
          <w:rFonts w:ascii="Tahoma" w:hAnsi="Tahoma" w:cs="Tahoma"/>
          <w:sz w:val="20"/>
          <w:szCs w:val="20"/>
        </w:rPr>
        <w:t>Kupujący</w:t>
      </w:r>
      <w:r w:rsidRPr="000205D7">
        <w:rPr>
          <w:rFonts w:ascii="Tahoma" w:hAnsi="Tahoma" w:cs="Tahoma"/>
          <w:sz w:val="20"/>
          <w:szCs w:val="20"/>
        </w:rPr>
        <w:t xml:space="preserve"> jest uprawniony do odstąpienia od umowy w razie wystąpienia istotnej okoliczności powodującej, że wykonanie umowy nie leży w interesie publicznym, czego nie można było przewidzieć w chwili zawierania umowy. W takim przypadku nie</w:t>
      </w:r>
      <w:r>
        <w:rPr>
          <w:rFonts w:ascii="Tahoma" w:hAnsi="Tahoma" w:cs="Tahoma"/>
          <w:sz w:val="20"/>
          <w:szCs w:val="20"/>
        </w:rPr>
        <w:t xml:space="preserve"> ma zastosowania postanowienie </w:t>
      </w:r>
      <w:r>
        <w:rPr>
          <w:rFonts w:ascii="Tahoma" w:hAnsi="Tahoma" w:cs="Tahoma"/>
          <w:bCs/>
          <w:sz w:val="20"/>
          <w:szCs w:val="20"/>
        </w:rPr>
        <w:t>§ 6</w:t>
      </w:r>
      <w:r w:rsidRPr="000205D7">
        <w:rPr>
          <w:rFonts w:ascii="Tahoma" w:hAnsi="Tahoma" w:cs="Tahoma"/>
          <w:bCs/>
          <w:sz w:val="20"/>
          <w:szCs w:val="20"/>
        </w:rPr>
        <w:t xml:space="preserve"> ust. 2.</w:t>
      </w:r>
      <w:r w:rsidRPr="000205D7">
        <w:rPr>
          <w:rFonts w:ascii="Tahoma" w:hAnsi="Tahoma" w:cs="Tahoma"/>
          <w:sz w:val="20"/>
          <w:szCs w:val="20"/>
        </w:rPr>
        <w:t xml:space="preserve"> </w:t>
      </w:r>
    </w:p>
    <w:p w14:paraId="496E1603" w14:textId="77777777" w:rsidR="00132CD3" w:rsidRPr="000205D7" w:rsidRDefault="00132CD3" w:rsidP="00132CD3">
      <w:pPr>
        <w:widowControl w:val="0"/>
        <w:numPr>
          <w:ilvl w:val="0"/>
          <w:numId w:val="6"/>
        </w:numPr>
        <w:tabs>
          <w:tab w:val="left" w:pos="284"/>
        </w:tabs>
        <w:jc w:val="both"/>
        <w:rPr>
          <w:rFonts w:ascii="Tahoma" w:hAnsi="Tahoma" w:cs="Tahoma"/>
          <w:sz w:val="20"/>
          <w:szCs w:val="20"/>
        </w:rPr>
      </w:pPr>
      <w:r>
        <w:rPr>
          <w:rFonts w:ascii="Tahoma" w:hAnsi="Tahoma" w:cs="Tahoma"/>
          <w:sz w:val="20"/>
          <w:szCs w:val="20"/>
        </w:rPr>
        <w:t>Kupujący</w:t>
      </w:r>
      <w:r w:rsidRPr="000205D7">
        <w:rPr>
          <w:rFonts w:ascii="Tahoma" w:hAnsi="Tahoma" w:cs="Tahoma"/>
          <w:sz w:val="20"/>
          <w:szCs w:val="20"/>
        </w:rPr>
        <w:t xml:space="preserve"> może odstąpić od realizacji umowy również w przypadku nienależytego jej wykonywania przez Wykonawcę, w szczególności w przypadku nieterminowej lub niekompletnej realizacji każdorazowych dosta</w:t>
      </w:r>
      <w:r>
        <w:rPr>
          <w:rFonts w:ascii="Tahoma" w:hAnsi="Tahoma" w:cs="Tahoma"/>
          <w:sz w:val="20"/>
          <w:szCs w:val="20"/>
        </w:rPr>
        <w:t>w. W takim przypadku Kupujący</w:t>
      </w:r>
      <w:r w:rsidRPr="000205D7">
        <w:rPr>
          <w:rFonts w:ascii="Tahoma" w:hAnsi="Tahoma" w:cs="Tahoma"/>
          <w:sz w:val="20"/>
          <w:szCs w:val="20"/>
        </w:rPr>
        <w:t xml:space="preserve"> wezwie Wykonawcę do zaniechania naruszeń umowy. Trzykrotne naruszenie przez Wykonawcę obowiązków wynikających</w:t>
      </w:r>
      <w:r>
        <w:rPr>
          <w:rFonts w:ascii="Tahoma" w:hAnsi="Tahoma" w:cs="Tahoma"/>
          <w:sz w:val="20"/>
          <w:szCs w:val="20"/>
        </w:rPr>
        <w:t xml:space="preserve"> z umowy upoważnia Kupującego</w:t>
      </w:r>
      <w:r w:rsidRPr="000205D7">
        <w:rPr>
          <w:rFonts w:ascii="Tahoma" w:hAnsi="Tahoma" w:cs="Tahoma"/>
          <w:sz w:val="20"/>
          <w:szCs w:val="20"/>
        </w:rPr>
        <w:t xml:space="preserve"> do odstąpienia od umowy. </w:t>
      </w:r>
      <w:r>
        <w:rPr>
          <w:rFonts w:ascii="Tahoma" w:hAnsi="Tahoma" w:cs="Tahoma"/>
          <w:sz w:val="20"/>
          <w:szCs w:val="20"/>
        </w:rPr>
        <w:br/>
      </w:r>
      <w:r w:rsidRPr="000205D7">
        <w:rPr>
          <w:rFonts w:ascii="Tahoma" w:hAnsi="Tahoma" w:cs="Tahoma"/>
          <w:sz w:val="20"/>
          <w:szCs w:val="20"/>
        </w:rPr>
        <w:t>W takim przypadku, pomimo ods</w:t>
      </w:r>
      <w:r>
        <w:rPr>
          <w:rFonts w:ascii="Tahoma" w:hAnsi="Tahoma" w:cs="Tahoma"/>
          <w:sz w:val="20"/>
          <w:szCs w:val="20"/>
        </w:rPr>
        <w:t>tąpienia od umowy, Kupującemu</w:t>
      </w:r>
      <w:r w:rsidRPr="000205D7">
        <w:rPr>
          <w:rFonts w:ascii="Tahoma" w:hAnsi="Tahoma" w:cs="Tahoma"/>
          <w:sz w:val="20"/>
          <w:szCs w:val="20"/>
        </w:rPr>
        <w:t xml:space="preserve"> będą przysługiwały u</w:t>
      </w:r>
      <w:r>
        <w:rPr>
          <w:rFonts w:ascii="Tahoma" w:hAnsi="Tahoma" w:cs="Tahoma"/>
          <w:sz w:val="20"/>
          <w:szCs w:val="20"/>
        </w:rPr>
        <w:t>prawnienia, o których mowa w § 6</w:t>
      </w:r>
      <w:r w:rsidRPr="000205D7">
        <w:rPr>
          <w:rFonts w:ascii="Tahoma" w:hAnsi="Tahoma" w:cs="Tahoma"/>
          <w:sz w:val="20"/>
          <w:szCs w:val="20"/>
        </w:rPr>
        <w:t xml:space="preserve"> ust. 1.</w:t>
      </w:r>
    </w:p>
    <w:p w14:paraId="1F4F5E1D" w14:textId="77777777" w:rsidR="00132CD3" w:rsidRPr="000205D7" w:rsidRDefault="00132CD3" w:rsidP="00132CD3">
      <w:pPr>
        <w:widowControl w:val="0"/>
        <w:numPr>
          <w:ilvl w:val="0"/>
          <w:numId w:val="6"/>
        </w:numPr>
        <w:tabs>
          <w:tab w:val="left" w:pos="284"/>
        </w:tabs>
        <w:jc w:val="both"/>
        <w:rPr>
          <w:rFonts w:ascii="Tahoma" w:hAnsi="Tahoma" w:cs="Tahoma"/>
          <w:sz w:val="20"/>
          <w:szCs w:val="20"/>
        </w:rPr>
      </w:pPr>
      <w:r w:rsidRPr="000205D7">
        <w:rPr>
          <w:rFonts w:ascii="Tahoma" w:hAnsi="Tahoma" w:cs="Tahoma"/>
          <w:sz w:val="20"/>
          <w:szCs w:val="20"/>
        </w:rPr>
        <w:t>W okolicznościach wymienionych w ust. 3 i 4 Wykonawcy nie przysługują roszczenia o zapłatę pozostałej do zrealizowania wartości przedmiotu umowy. Wykonawca będzie uprawniony jedynie do żądania zapłaty wartości przedmiotu umowy należnego z tytułu zrealizowanego zakresu umowy.</w:t>
      </w:r>
    </w:p>
    <w:p w14:paraId="42DA3D07" w14:textId="77777777" w:rsidR="00132CD3" w:rsidRPr="000205D7" w:rsidRDefault="00132CD3" w:rsidP="00132CD3">
      <w:pPr>
        <w:pStyle w:val="Tekstpodstawowy21"/>
        <w:tabs>
          <w:tab w:val="left" w:pos="284"/>
        </w:tabs>
        <w:spacing w:line="276" w:lineRule="auto"/>
        <w:jc w:val="center"/>
        <w:rPr>
          <w:rFonts w:ascii="Tahoma" w:hAnsi="Tahoma"/>
          <w:b/>
          <w:bCs/>
          <w:sz w:val="20"/>
          <w:szCs w:val="20"/>
        </w:rPr>
      </w:pPr>
      <w:r>
        <w:rPr>
          <w:rFonts w:ascii="Tahoma" w:hAnsi="Tahoma"/>
          <w:b/>
          <w:bCs/>
          <w:sz w:val="20"/>
          <w:szCs w:val="20"/>
        </w:rPr>
        <w:t>§ 9</w:t>
      </w:r>
      <w:r w:rsidRPr="000205D7">
        <w:rPr>
          <w:rFonts w:ascii="Tahoma" w:hAnsi="Tahoma"/>
          <w:b/>
          <w:bCs/>
          <w:sz w:val="20"/>
          <w:szCs w:val="20"/>
        </w:rPr>
        <w:t>.</w:t>
      </w:r>
    </w:p>
    <w:p w14:paraId="4963FBC0" w14:textId="77777777" w:rsidR="00132CD3" w:rsidRPr="001428CA" w:rsidRDefault="00132CD3" w:rsidP="00132CD3">
      <w:pPr>
        <w:numPr>
          <w:ilvl w:val="0"/>
          <w:numId w:val="5"/>
        </w:numPr>
        <w:tabs>
          <w:tab w:val="left" w:pos="284"/>
          <w:tab w:val="left" w:pos="7230"/>
        </w:tabs>
        <w:suppressAutoHyphens w:val="0"/>
        <w:spacing w:before="120"/>
        <w:jc w:val="both"/>
        <w:rPr>
          <w:rFonts w:ascii="Tahoma" w:hAnsi="Tahoma" w:cs="Tahoma"/>
          <w:sz w:val="20"/>
          <w:szCs w:val="20"/>
        </w:rPr>
      </w:pPr>
      <w:r w:rsidRPr="001428CA">
        <w:rPr>
          <w:rFonts w:ascii="Tahoma" w:hAnsi="Tahoma" w:cs="Tahoma"/>
          <w:sz w:val="20"/>
          <w:szCs w:val="20"/>
        </w:rPr>
        <w:t>Wszelkie zmiany treści umowy wymagają formy pisemnej pod rygorem nieważności.</w:t>
      </w:r>
    </w:p>
    <w:p w14:paraId="1BBDD629" w14:textId="77777777" w:rsidR="00132CD3" w:rsidRPr="001428CA" w:rsidRDefault="00132CD3" w:rsidP="00132CD3">
      <w:pPr>
        <w:numPr>
          <w:ilvl w:val="0"/>
          <w:numId w:val="5"/>
        </w:numPr>
        <w:tabs>
          <w:tab w:val="left" w:pos="284"/>
          <w:tab w:val="left" w:pos="7230"/>
        </w:tabs>
        <w:suppressAutoHyphens w:val="0"/>
        <w:spacing w:before="60"/>
        <w:jc w:val="both"/>
        <w:rPr>
          <w:rFonts w:ascii="Tahoma" w:hAnsi="Tahoma" w:cs="Tahoma"/>
          <w:sz w:val="20"/>
          <w:szCs w:val="20"/>
        </w:rPr>
      </w:pPr>
      <w:r w:rsidRPr="001428CA">
        <w:rPr>
          <w:rFonts w:ascii="Tahoma" w:hAnsi="Tahoma" w:cs="Tahoma"/>
          <w:sz w:val="20"/>
          <w:szCs w:val="20"/>
        </w:rPr>
        <w:t xml:space="preserve">W sprawach nieunormowanych niniejszą umową zastosowanie mają przepisy powszechnie </w:t>
      </w:r>
      <w:r w:rsidRPr="001428CA">
        <w:rPr>
          <w:rFonts w:ascii="Tahoma" w:hAnsi="Tahoma" w:cs="Tahoma"/>
          <w:sz w:val="20"/>
          <w:szCs w:val="20"/>
        </w:rPr>
        <w:br/>
        <w:t>obowiązującego prawa, a w szczególności przepisy Kodeksu cywilnego.</w:t>
      </w:r>
    </w:p>
    <w:p w14:paraId="5CCD9B77" w14:textId="77777777" w:rsidR="00132CD3" w:rsidRPr="001428CA" w:rsidRDefault="00132CD3" w:rsidP="00132CD3">
      <w:pPr>
        <w:numPr>
          <w:ilvl w:val="0"/>
          <w:numId w:val="5"/>
        </w:numPr>
        <w:tabs>
          <w:tab w:val="left" w:pos="284"/>
          <w:tab w:val="left" w:pos="7230"/>
        </w:tabs>
        <w:suppressAutoHyphens w:val="0"/>
        <w:spacing w:before="60"/>
        <w:jc w:val="both"/>
        <w:rPr>
          <w:rFonts w:ascii="Tahoma" w:hAnsi="Tahoma" w:cs="Tahoma"/>
          <w:sz w:val="20"/>
          <w:szCs w:val="20"/>
        </w:rPr>
      </w:pPr>
      <w:r w:rsidRPr="001428CA">
        <w:rPr>
          <w:rFonts w:ascii="Tahoma" w:hAnsi="Tahoma" w:cs="Tahoma"/>
          <w:sz w:val="20"/>
          <w:szCs w:val="20"/>
        </w:rPr>
        <w:t xml:space="preserve">Bez względu na to, że jedno z postanowień niniejszej umowy może się okazać nieważne lub </w:t>
      </w:r>
      <w:r w:rsidRPr="001428CA">
        <w:rPr>
          <w:rFonts w:ascii="Tahoma" w:hAnsi="Tahoma" w:cs="Tahoma"/>
          <w:sz w:val="20"/>
          <w:szCs w:val="20"/>
        </w:rPr>
        <w:br/>
        <w:t>niewykonalne, pozostałe jej postanowienia zachowują swoją pełną</w:t>
      </w:r>
      <w:r>
        <w:rPr>
          <w:rFonts w:ascii="Tahoma" w:hAnsi="Tahoma" w:cs="Tahoma"/>
          <w:sz w:val="20"/>
          <w:szCs w:val="20"/>
        </w:rPr>
        <w:t xml:space="preserve"> moc prawną. W miejsce takiego </w:t>
      </w:r>
      <w:r w:rsidRPr="001428CA">
        <w:rPr>
          <w:rFonts w:ascii="Tahoma" w:hAnsi="Tahoma" w:cs="Tahoma"/>
          <w:sz w:val="20"/>
          <w:szCs w:val="20"/>
        </w:rPr>
        <w:t>zapisu strony umowy mogą ustalić inne, zgodne z aktualnie obowiązują</w:t>
      </w:r>
      <w:r>
        <w:rPr>
          <w:rFonts w:ascii="Tahoma" w:hAnsi="Tahoma" w:cs="Tahoma"/>
          <w:sz w:val="20"/>
          <w:szCs w:val="20"/>
        </w:rPr>
        <w:t xml:space="preserve">cym prawem, a </w:t>
      </w:r>
      <w:r>
        <w:rPr>
          <w:rFonts w:ascii="Tahoma" w:hAnsi="Tahoma" w:cs="Tahoma"/>
          <w:sz w:val="20"/>
          <w:szCs w:val="20"/>
        </w:rPr>
        <w:lastRenderedPageBreak/>
        <w:t xml:space="preserve">jeżeli nie dojdą </w:t>
      </w:r>
      <w:r w:rsidRPr="001428CA">
        <w:rPr>
          <w:rFonts w:ascii="Tahoma" w:hAnsi="Tahoma" w:cs="Tahoma"/>
          <w:sz w:val="20"/>
          <w:szCs w:val="20"/>
        </w:rPr>
        <w:t>w tym zakresie do konsensusu – zastosowanie będą miały przepisy powszechnie obowiązującego prawa.</w:t>
      </w:r>
    </w:p>
    <w:p w14:paraId="56D20363" w14:textId="77777777" w:rsidR="00132CD3" w:rsidRPr="001428CA" w:rsidRDefault="00132CD3" w:rsidP="00132CD3">
      <w:pPr>
        <w:numPr>
          <w:ilvl w:val="0"/>
          <w:numId w:val="5"/>
        </w:numPr>
        <w:tabs>
          <w:tab w:val="left" w:pos="284"/>
          <w:tab w:val="left" w:pos="7230"/>
        </w:tabs>
        <w:suppressAutoHyphens w:val="0"/>
        <w:spacing w:before="60"/>
        <w:jc w:val="both"/>
        <w:rPr>
          <w:rFonts w:ascii="Tahoma" w:hAnsi="Tahoma" w:cs="Tahoma"/>
          <w:sz w:val="20"/>
          <w:szCs w:val="20"/>
        </w:rPr>
      </w:pPr>
      <w:r w:rsidRPr="001428CA">
        <w:rPr>
          <w:rFonts w:ascii="Tahoma" w:hAnsi="Tahoma" w:cs="Tahoma"/>
          <w:sz w:val="20"/>
          <w:szCs w:val="20"/>
        </w:rPr>
        <w:t>Wszelkie spory wynikające z realizacji niniejszej umowy rozstrzyga</w:t>
      </w:r>
      <w:r>
        <w:rPr>
          <w:rFonts w:ascii="Tahoma" w:hAnsi="Tahoma" w:cs="Tahoma"/>
          <w:sz w:val="20"/>
          <w:szCs w:val="20"/>
        </w:rPr>
        <w:t xml:space="preserve">ć będzie rzeczowo właściwy sąd </w:t>
      </w:r>
      <w:r w:rsidRPr="001428CA">
        <w:rPr>
          <w:rFonts w:ascii="Tahoma" w:hAnsi="Tahoma" w:cs="Tahoma"/>
          <w:sz w:val="20"/>
          <w:szCs w:val="20"/>
        </w:rPr>
        <w:t>powszechny w Opolu.</w:t>
      </w:r>
    </w:p>
    <w:p w14:paraId="51D8E107" w14:textId="77777777" w:rsidR="00132CD3" w:rsidRDefault="00132CD3" w:rsidP="00132CD3">
      <w:pPr>
        <w:numPr>
          <w:ilvl w:val="0"/>
          <w:numId w:val="5"/>
        </w:numPr>
        <w:tabs>
          <w:tab w:val="left" w:pos="284"/>
          <w:tab w:val="left" w:pos="7230"/>
        </w:tabs>
        <w:suppressAutoHyphens w:val="0"/>
        <w:spacing w:before="60"/>
        <w:jc w:val="both"/>
        <w:rPr>
          <w:rFonts w:ascii="Tahoma" w:hAnsi="Tahoma" w:cs="Tahoma"/>
          <w:sz w:val="20"/>
          <w:szCs w:val="20"/>
        </w:rPr>
      </w:pPr>
      <w:r w:rsidRPr="001428CA">
        <w:rPr>
          <w:rFonts w:ascii="Tahoma" w:hAnsi="Tahoma" w:cs="Tahoma"/>
          <w:sz w:val="20"/>
          <w:szCs w:val="20"/>
        </w:rPr>
        <w:t>Umowę niniejszą sporządzono w dwóch jednobrzmiących egzemplarzach, po jednym egzemplarzu dla każdej ze stron.</w:t>
      </w:r>
    </w:p>
    <w:p w14:paraId="083DB13F" w14:textId="77777777" w:rsidR="00132CD3" w:rsidRPr="001428CA" w:rsidRDefault="00132CD3" w:rsidP="00132CD3">
      <w:pPr>
        <w:numPr>
          <w:ilvl w:val="0"/>
          <w:numId w:val="5"/>
        </w:numPr>
        <w:tabs>
          <w:tab w:val="left" w:pos="284"/>
          <w:tab w:val="left" w:pos="7230"/>
        </w:tabs>
        <w:suppressAutoHyphens w:val="0"/>
        <w:spacing w:before="60"/>
        <w:jc w:val="both"/>
        <w:rPr>
          <w:rFonts w:ascii="Tahoma" w:hAnsi="Tahoma" w:cs="Tahoma"/>
          <w:sz w:val="20"/>
          <w:szCs w:val="20"/>
        </w:rPr>
      </w:pPr>
      <w:r>
        <w:rPr>
          <w:rFonts w:ascii="Tahoma" w:hAnsi="Tahoma" w:cs="Tahoma"/>
          <w:sz w:val="20"/>
          <w:szCs w:val="20"/>
        </w:rPr>
        <w:t>Załączniki stanowią integralną część niniejszej umowy.</w:t>
      </w:r>
    </w:p>
    <w:p w14:paraId="41C58059" w14:textId="77777777" w:rsidR="00132CD3" w:rsidRPr="001428CA" w:rsidRDefault="00132CD3" w:rsidP="00132CD3">
      <w:pPr>
        <w:pStyle w:val="Tekstpodstawowy21"/>
        <w:tabs>
          <w:tab w:val="left" w:pos="284"/>
        </w:tabs>
        <w:spacing w:line="276" w:lineRule="auto"/>
        <w:rPr>
          <w:rFonts w:ascii="Tahoma" w:hAnsi="Tahoma"/>
          <w:sz w:val="20"/>
          <w:szCs w:val="20"/>
        </w:rPr>
      </w:pPr>
    </w:p>
    <w:p w14:paraId="50D9B497" w14:textId="77777777" w:rsidR="00132CD3" w:rsidRDefault="00132CD3" w:rsidP="00132CD3">
      <w:pPr>
        <w:pStyle w:val="Tekstpodstawowy21"/>
        <w:tabs>
          <w:tab w:val="left" w:pos="284"/>
        </w:tabs>
        <w:spacing w:line="276" w:lineRule="auto"/>
        <w:rPr>
          <w:rFonts w:ascii="Tahoma" w:hAnsi="Tahoma"/>
          <w:sz w:val="20"/>
          <w:szCs w:val="20"/>
        </w:rPr>
      </w:pPr>
    </w:p>
    <w:p w14:paraId="4AF1F207" w14:textId="77777777" w:rsidR="00132CD3" w:rsidRDefault="00132CD3" w:rsidP="00132CD3">
      <w:pPr>
        <w:pStyle w:val="Tekstpodstawowy21"/>
        <w:tabs>
          <w:tab w:val="left" w:pos="284"/>
        </w:tabs>
        <w:spacing w:line="276" w:lineRule="auto"/>
        <w:rPr>
          <w:rFonts w:ascii="Tahoma" w:hAnsi="Tahoma"/>
          <w:sz w:val="20"/>
          <w:szCs w:val="20"/>
        </w:rPr>
      </w:pPr>
    </w:p>
    <w:p w14:paraId="3EDEC2F8" w14:textId="77777777" w:rsidR="00132CD3" w:rsidRDefault="00132CD3" w:rsidP="00132CD3">
      <w:pPr>
        <w:pStyle w:val="Tekstpodstawowy21"/>
        <w:tabs>
          <w:tab w:val="left" w:pos="284"/>
        </w:tabs>
        <w:spacing w:line="276" w:lineRule="auto"/>
        <w:jc w:val="center"/>
      </w:pPr>
      <w:r>
        <w:rPr>
          <w:rFonts w:ascii="Tahoma" w:hAnsi="Tahoma"/>
          <w:b/>
          <w:bCs/>
          <w:sz w:val="20"/>
          <w:szCs w:val="20"/>
        </w:rPr>
        <w:t>KUPUJĄCY</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b/>
          <w:bCs/>
          <w:sz w:val="20"/>
          <w:szCs w:val="20"/>
        </w:rPr>
        <w:t>WYKONAWCA</w:t>
      </w:r>
    </w:p>
    <w:p w14:paraId="2230000E" w14:textId="77777777" w:rsidR="00132CD3" w:rsidRDefault="00132CD3"/>
    <w:sectPr w:rsidR="00132CD3" w:rsidSect="00B07E6B">
      <w:footerReference w:type="default" r:id="rId7"/>
      <w:pgSz w:w="11906" w:h="16838"/>
      <w:pgMar w:top="1418"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AFF1" w14:textId="77777777" w:rsidR="00B07E6B" w:rsidRDefault="00B07E6B">
      <w:r>
        <w:separator/>
      </w:r>
    </w:p>
  </w:endnote>
  <w:endnote w:type="continuationSeparator" w:id="0">
    <w:p w14:paraId="31E640DF" w14:textId="77777777" w:rsidR="00B07E6B" w:rsidRDefault="00B0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5CA8" w14:textId="5F121DBB" w:rsidR="00B13558" w:rsidRPr="008A78CB" w:rsidRDefault="00132CD3" w:rsidP="008A78CB">
    <w:pPr>
      <w:pStyle w:val="Stopka"/>
      <w:tabs>
        <w:tab w:val="clear" w:pos="4536"/>
        <w:tab w:val="clear" w:pos="9072"/>
        <w:tab w:val="right" w:pos="8710"/>
      </w:tabs>
      <w:ind w:right="360"/>
      <w:rPr>
        <w:rFonts w:ascii="Tahoma" w:hAnsi="Tahoma" w:cs="Tahoma"/>
        <w:sz w:val="20"/>
        <w:szCs w:val="20"/>
      </w:rPr>
    </w:pPr>
    <w:r>
      <w:rPr>
        <w:noProof/>
      </w:rPr>
      <mc:AlternateContent>
        <mc:Choice Requires="wps">
          <w:drawing>
            <wp:anchor distT="0" distB="0" distL="0" distR="0" simplePos="0" relativeHeight="251659264" behindDoc="0" locked="0" layoutInCell="1" allowOverlap="1" wp14:anchorId="02EA886D" wp14:editId="715EDB5B">
              <wp:simplePos x="0" y="0"/>
              <wp:positionH relativeFrom="page">
                <wp:posOffset>6582410</wp:posOffset>
              </wp:positionH>
              <wp:positionV relativeFrom="paragraph">
                <wp:posOffset>635</wp:posOffset>
              </wp:positionV>
              <wp:extent cx="64770" cy="163195"/>
              <wp:effectExtent l="635" t="635" r="1270" b="7620"/>
              <wp:wrapSquare wrapText="largest"/>
              <wp:docPr id="145849896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63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07963" w14:textId="77777777" w:rsidR="00B13558" w:rsidRPr="008A78CB" w:rsidRDefault="00000000">
                          <w:pPr>
                            <w:pStyle w:val="Stopka"/>
                            <w:rPr>
                              <w:rFonts w:ascii="Tahoma" w:hAnsi="Tahoma" w:cs="Tahoma"/>
                              <w:sz w:val="20"/>
                              <w:szCs w:val="20"/>
                            </w:rPr>
                          </w:pPr>
                          <w:r w:rsidRPr="008A78CB">
                            <w:rPr>
                              <w:rStyle w:val="Numerstrony"/>
                              <w:rFonts w:ascii="Tahoma" w:hAnsi="Tahoma" w:cs="Tahoma"/>
                              <w:sz w:val="20"/>
                              <w:szCs w:val="20"/>
                            </w:rPr>
                            <w:fldChar w:fldCharType="begin"/>
                          </w:r>
                          <w:r w:rsidRPr="008A78CB">
                            <w:rPr>
                              <w:rStyle w:val="Numerstrony"/>
                              <w:rFonts w:ascii="Tahoma" w:hAnsi="Tahoma" w:cs="Tahoma"/>
                              <w:sz w:val="20"/>
                              <w:szCs w:val="20"/>
                            </w:rPr>
                            <w:instrText xml:space="preserve"> PAGE </w:instrText>
                          </w:r>
                          <w:r w:rsidRPr="008A78CB">
                            <w:rPr>
                              <w:rStyle w:val="Numerstrony"/>
                              <w:rFonts w:ascii="Tahoma" w:hAnsi="Tahoma" w:cs="Tahoma"/>
                              <w:sz w:val="20"/>
                              <w:szCs w:val="20"/>
                            </w:rPr>
                            <w:fldChar w:fldCharType="separate"/>
                          </w:r>
                          <w:r>
                            <w:rPr>
                              <w:rStyle w:val="Numerstrony"/>
                              <w:rFonts w:ascii="Tahoma" w:hAnsi="Tahoma" w:cs="Tahoma"/>
                              <w:noProof/>
                              <w:sz w:val="20"/>
                              <w:szCs w:val="20"/>
                            </w:rPr>
                            <w:t>3</w:t>
                          </w:r>
                          <w:r w:rsidRPr="008A78CB">
                            <w:rPr>
                              <w:rStyle w:val="Numerstrony"/>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A886D" id="_x0000_t202" coordsize="21600,21600" o:spt="202" path="m,l,21600r21600,l21600,xe">
              <v:stroke joinstyle="miter"/>
              <v:path gradientshapeok="t" o:connecttype="rect"/>
            </v:shapetype>
            <v:shape id="Pole tekstowe 1" o:spid="_x0000_s1026" type="#_x0000_t202" style="position:absolute;margin-left:518.3pt;margin-top:.05pt;width:5.1pt;height:12.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r99AEAANUDAAAOAAAAZHJzL2Uyb0RvYy54bWysU9uO0zAQfUfiHyy/07QLdCF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" stroked="f">
              <v:fill opacity="0"/>
              <v:textbox inset="0,0,0,0">
                <w:txbxContent>
                  <w:p w14:paraId="7A807963" w14:textId="77777777" w:rsidR="00B13558" w:rsidRPr="008A78CB" w:rsidRDefault="00000000">
                    <w:pPr>
                      <w:pStyle w:val="Stopka"/>
                      <w:rPr>
                        <w:rFonts w:ascii="Tahoma" w:hAnsi="Tahoma" w:cs="Tahoma"/>
                        <w:sz w:val="20"/>
                        <w:szCs w:val="20"/>
                      </w:rPr>
                    </w:pPr>
                    <w:r w:rsidRPr="008A78CB">
                      <w:rPr>
                        <w:rStyle w:val="Numerstrony"/>
                        <w:rFonts w:ascii="Tahoma" w:hAnsi="Tahoma" w:cs="Tahoma"/>
                        <w:sz w:val="20"/>
                        <w:szCs w:val="20"/>
                      </w:rPr>
                      <w:fldChar w:fldCharType="begin"/>
                    </w:r>
                    <w:r w:rsidRPr="008A78CB">
                      <w:rPr>
                        <w:rStyle w:val="Numerstrony"/>
                        <w:rFonts w:ascii="Tahoma" w:hAnsi="Tahoma" w:cs="Tahoma"/>
                        <w:sz w:val="20"/>
                        <w:szCs w:val="20"/>
                      </w:rPr>
                      <w:instrText xml:space="preserve"> PAGE </w:instrText>
                    </w:r>
                    <w:r w:rsidRPr="008A78CB">
                      <w:rPr>
                        <w:rStyle w:val="Numerstrony"/>
                        <w:rFonts w:ascii="Tahoma" w:hAnsi="Tahoma" w:cs="Tahoma"/>
                        <w:sz w:val="20"/>
                        <w:szCs w:val="20"/>
                      </w:rPr>
                      <w:fldChar w:fldCharType="separate"/>
                    </w:r>
                    <w:r>
                      <w:rPr>
                        <w:rStyle w:val="Numerstrony"/>
                        <w:rFonts w:ascii="Tahoma" w:hAnsi="Tahoma" w:cs="Tahoma"/>
                        <w:noProof/>
                        <w:sz w:val="20"/>
                        <w:szCs w:val="20"/>
                      </w:rPr>
                      <w:t>3</w:t>
                    </w:r>
                    <w:r w:rsidRPr="008A78CB">
                      <w:rPr>
                        <w:rStyle w:val="Numerstrony"/>
                        <w:rFonts w:ascii="Tahoma" w:hAnsi="Tahoma" w:cs="Tahoma"/>
                        <w:sz w:val="20"/>
                        <w:szCs w:val="20"/>
                      </w:rPr>
                      <w:fldChar w:fldCharType="end"/>
                    </w:r>
                  </w:p>
                </w:txbxContent>
              </v:textbox>
              <w10:wrap type="square" side="largest"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0EE0" w14:textId="77777777" w:rsidR="00B07E6B" w:rsidRDefault="00B07E6B">
      <w:r>
        <w:separator/>
      </w:r>
    </w:p>
  </w:footnote>
  <w:footnote w:type="continuationSeparator" w:id="0">
    <w:p w14:paraId="71B09BB9" w14:textId="77777777" w:rsidR="00B07E6B" w:rsidRDefault="00B0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1152" w:hanging="432"/>
      </w:pPr>
    </w:lvl>
    <w:lvl w:ilvl="1">
      <w:start w:val="1"/>
      <w:numFmt w:val="none"/>
      <w:pStyle w:val="Nagwek2"/>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2"/>
    <w:multiLevelType w:val="multilevel"/>
    <w:tmpl w:val="94727C5C"/>
    <w:name w:val="WW8Num2"/>
    <w:lvl w:ilvl="0">
      <w:start w:val="1"/>
      <w:numFmt w:val="decimal"/>
      <w:lvlText w:val="%1."/>
      <w:lvlJc w:val="left"/>
      <w:pPr>
        <w:tabs>
          <w:tab w:val="num" w:pos="720"/>
        </w:tabs>
        <w:ind w:left="720" w:hanging="360"/>
      </w:pPr>
      <w:rPr>
        <w:rFonts w:ascii="Tahoma" w:hAnsi="Tahoma" w:cs="Tahoma" w:hint="default"/>
        <w:sz w:val="20"/>
        <w:szCs w:val="2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3" w15:restartNumberingAfterBreak="0">
    <w:nsid w:val="00000007"/>
    <w:multiLevelType w:val="multilevel"/>
    <w:tmpl w:val="E1145270"/>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1C7B3FD9"/>
    <w:multiLevelType w:val="multilevel"/>
    <w:tmpl w:val="B6E27E5E"/>
    <w:name w:val="WW8Num4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23DC71FB"/>
    <w:multiLevelType w:val="hybridMultilevel"/>
    <w:tmpl w:val="D7101A16"/>
    <w:lvl w:ilvl="0" w:tplc="78DC24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ACD033E"/>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49877CAA"/>
    <w:multiLevelType w:val="hybridMultilevel"/>
    <w:tmpl w:val="15D607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03671C3"/>
    <w:multiLevelType w:val="multilevel"/>
    <w:tmpl w:val="D48457D4"/>
    <w:lvl w:ilvl="0">
      <w:start w:val="1"/>
      <w:numFmt w:val="decimal"/>
      <w:lvlText w:val="%1."/>
      <w:lvlJc w:val="left"/>
      <w:pPr>
        <w:tabs>
          <w:tab w:val="num" w:pos="720"/>
        </w:tabs>
        <w:ind w:left="720" w:hanging="360"/>
      </w:pPr>
      <w:rPr>
        <w:rFonts w:ascii="Tahoma" w:hAnsi="Tahoma" w:cs="Tahoma"/>
        <w:b w:val="0"/>
        <w:bCs/>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60486DAC"/>
    <w:multiLevelType w:val="multilevel"/>
    <w:tmpl w:val="94727C5C"/>
    <w:lvl w:ilvl="0">
      <w:start w:val="1"/>
      <w:numFmt w:val="decimal"/>
      <w:lvlText w:val="%1."/>
      <w:lvlJc w:val="left"/>
      <w:pPr>
        <w:tabs>
          <w:tab w:val="num" w:pos="720"/>
        </w:tabs>
        <w:ind w:left="720" w:hanging="360"/>
      </w:pPr>
      <w:rPr>
        <w:rFonts w:ascii="Tahoma" w:hAnsi="Tahoma" w:cs="Tahoma" w:hint="default"/>
        <w:sz w:val="20"/>
        <w:szCs w:val="2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7E2A6DEF"/>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508495345">
    <w:abstractNumId w:val="0"/>
  </w:num>
  <w:num w:numId="2" w16cid:durableId="617030332">
    <w:abstractNumId w:val="1"/>
  </w:num>
  <w:num w:numId="3" w16cid:durableId="1979653065">
    <w:abstractNumId w:val="2"/>
  </w:num>
  <w:num w:numId="4" w16cid:durableId="663123276">
    <w:abstractNumId w:val="3"/>
  </w:num>
  <w:num w:numId="5" w16cid:durableId="892499299">
    <w:abstractNumId w:val="6"/>
  </w:num>
  <w:num w:numId="6" w16cid:durableId="503937859">
    <w:abstractNumId w:val="8"/>
  </w:num>
  <w:num w:numId="7" w16cid:durableId="403912067">
    <w:abstractNumId w:val="10"/>
  </w:num>
  <w:num w:numId="8" w16cid:durableId="274141656">
    <w:abstractNumId w:val="4"/>
  </w:num>
  <w:num w:numId="9" w16cid:durableId="1183284132">
    <w:abstractNumId w:val="7"/>
  </w:num>
  <w:num w:numId="10" w16cid:durableId="893468535">
    <w:abstractNumId w:val="9"/>
  </w:num>
  <w:num w:numId="11" w16cid:durableId="2114739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132CD3"/>
    <w:rsid w:val="002E16E2"/>
    <w:rsid w:val="004C2CBE"/>
    <w:rsid w:val="007B06C2"/>
    <w:rsid w:val="009D7B57"/>
    <w:rsid w:val="00B07E6B"/>
    <w:rsid w:val="00B13558"/>
    <w:rsid w:val="00BD5AD2"/>
    <w:rsid w:val="00D12D77"/>
    <w:rsid w:val="00E67D2A"/>
    <w:rsid w:val="00E80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308F"/>
  <w15:chartTrackingRefBased/>
  <w15:docId w15:val="{409AE141-75F3-46B9-A1A7-4388DB14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CD3"/>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2">
    <w:name w:val="heading 2"/>
    <w:basedOn w:val="Normalny"/>
    <w:next w:val="Normalny"/>
    <w:link w:val="Nagwek2Znak"/>
    <w:qFormat/>
    <w:rsid w:val="00132CD3"/>
    <w:pPr>
      <w:keepNext/>
      <w:numPr>
        <w:ilvl w:val="1"/>
        <w:numId w:val="1"/>
      </w:numPr>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32CD3"/>
    <w:rPr>
      <w:rFonts w:ascii="Cambria" w:eastAsia="Times New Roman" w:hAnsi="Cambria" w:cs="Times New Roman"/>
      <w:b/>
      <w:bCs/>
      <w:i/>
      <w:iCs/>
      <w:kern w:val="0"/>
      <w:sz w:val="28"/>
      <w:szCs w:val="28"/>
      <w:lang w:eastAsia="ar-SA"/>
      <w14:ligatures w14:val="none"/>
    </w:rPr>
  </w:style>
  <w:style w:type="character" w:styleId="Numerstrony">
    <w:name w:val="page number"/>
    <w:basedOn w:val="Domylnaczcionkaakapitu"/>
    <w:rsid w:val="00132CD3"/>
  </w:style>
  <w:style w:type="paragraph" w:styleId="Tekstpodstawowy">
    <w:name w:val="Body Text"/>
    <w:basedOn w:val="Normalny"/>
    <w:link w:val="TekstpodstawowyZnak"/>
    <w:rsid w:val="00132CD3"/>
    <w:pPr>
      <w:jc w:val="both"/>
    </w:pPr>
    <w:rPr>
      <w:rFonts w:ascii="Bookman Old Style" w:hAnsi="Bookman Old Style"/>
      <w:b/>
      <w:bCs/>
    </w:rPr>
  </w:style>
  <w:style w:type="character" w:customStyle="1" w:styleId="TekstpodstawowyZnak">
    <w:name w:val="Tekst podstawowy Znak"/>
    <w:basedOn w:val="Domylnaczcionkaakapitu"/>
    <w:link w:val="Tekstpodstawowy"/>
    <w:rsid w:val="00132CD3"/>
    <w:rPr>
      <w:rFonts w:ascii="Bookman Old Style" w:eastAsia="Times New Roman" w:hAnsi="Bookman Old Style" w:cs="Times New Roman"/>
      <w:b/>
      <w:bCs/>
      <w:kern w:val="0"/>
      <w:sz w:val="24"/>
      <w:szCs w:val="24"/>
      <w:lang w:eastAsia="ar-SA"/>
      <w14:ligatures w14:val="none"/>
    </w:rPr>
  </w:style>
  <w:style w:type="paragraph" w:customStyle="1" w:styleId="Tekstpodstawowy21">
    <w:name w:val="Tekst podstawowy 21"/>
    <w:basedOn w:val="Normalny"/>
    <w:rsid w:val="00132CD3"/>
    <w:pPr>
      <w:jc w:val="both"/>
    </w:pPr>
    <w:rPr>
      <w:rFonts w:ascii="Bookman Old Style" w:hAnsi="Bookman Old Style"/>
    </w:rPr>
  </w:style>
  <w:style w:type="paragraph" w:styleId="Stopka">
    <w:name w:val="footer"/>
    <w:basedOn w:val="Normalny"/>
    <w:link w:val="StopkaZnak"/>
    <w:rsid w:val="00132CD3"/>
    <w:pPr>
      <w:tabs>
        <w:tab w:val="center" w:pos="4536"/>
        <w:tab w:val="right" w:pos="9072"/>
      </w:tabs>
    </w:pPr>
  </w:style>
  <w:style w:type="character" w:customStyle="1" w:styleId="StopkaZnak">
    <w:name w:val="Stopka Znak"/>
    <w:basedOn w:val="Domylnaczcionkaakapitu"/>
    <w:link w:val="Stopka"/>
    <w:rsid w:val="00132CD3"/>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rsid w:val="00132CD3"/>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1880</Words>
  <Characters>11282</Characters>
  <Application>Microsoft Office Word</Application>
  <DocSecurity>0</DocSecurity>
  <Lines>94</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Jarosz</dc:creator>
  <cp:keywords/>
  <dc:description/>
  <cp:lastModifiedBy>Katarzyna Jarosz</cp:lastModifiedBy>
  <cp:revision>4</cp:revision>
  <dcterms:created xsi:type="dcterms:W3CDTF">2024-04-19T09:30:00Z</dcterms:created>
  <dcterms:modified xsi:type="dcterms:W3CDTF">2024-05-09T07:41:00Z</dcterms:modified>
</cp:coreProperties>
</file>