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C" w:rsidRPr="0014038C" w:rsidRDefault="0014038C" w:rsidP="0014038C">
      <w:pPr>
        <w:spacing w:after="0"/>
        <w:ind w:left="709"/>
        <w:jc w:val="center"/>
        <w:rPr>
          <w:rFonts w:asciiTheme="majorHAnsi" w:eastAsia="Times New Roman" w:hAnsiTheme="majorHAnsi" w:cs="Arial"/>
          <w:b/>
          <w:color w:val="111111"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14038C">
        <w:rPr>
          <w:rFonts w:asciiTheme="majorHAnsi" w:eastAsia="Times New Roman" w:hAnsiTheme="majorHAnsi" w:cs="Arial"/>
          <w:b/>
          <w:color w:val="111111"/>
          <w:sz w:val="24"/>
          <w:szCs w:val="24"/>
          <w:bdr w:val="none" w:sz="0" w:space="0" w:color="auto" w:frame="1"/>
          <w:lang w:eastAsia="pl-PL"/>
        </w:rPr>
        <w:t>Opis potrzeb zamawiającego</w:t>
      </w:r>
    </w:p>
    <w:bookmarkEnd w:id="0"/>
    <w:p w:rsidR="0014038C" w:rsidRDefault="0014038C" w:rsidP="0014038C">
      <w:pPr>
        <w:spacing w:after="0"/>
        <w:ind w:left="709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4038C" w:rsidRDefault="0014038C" w:rsidP="0014038C">
      <w:pPr>
        <w:spacing w:after="0"/>
        <w:ind w:left="709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44741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Zamawiający oczekuje następujących parametrów zamawianych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chłodziarek</w:t>
      </w:r>
      <w:r w:rsidRPr="0044741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:</w:t>
      </w:r>
    </w:p>
    <w:p w:rsidR="0014038C" w:rsidRPr="004F192D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konstrukcja</w:t>
      </w:r>
      <w:r w:rsidRPr="004F192D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z blachy stalowej ze specjalną antybakteryjną powłoką epoksydową w kolorze białym </w:t>
      </w:r>
      <w:r w:rsidRPr="0044741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RAL 9016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F192D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w wewnątrz i na zewnątrz.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Dla ułatwienia utrzymania czystości w</w:t>
      </w:r>
      <w:r w:rsidRPr="004F192D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szystkie wewnętrzne narożniki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mają być </w:t>
      </w:r>
      <w:r w:rsidRPr="004F192D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zaokrąglone, </w:t>
      </w:r>
    </w:p>
    <w:p w:rsidR="0014038C" w:rsidRPr="0076093A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drzwi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s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zklane na zawiasach, wykonane z ramy aluminiowej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                                           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i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wielowarstwowego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hartowanego szkła izolacyjnego. Drzwi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z 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możliwości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ą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zmiany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kierunku otwarcia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. Drzwi wyposażone w sprężynowe automatyczne urządzenie zamykające chłodziarkę, jeżeli drzwi są otwarte pod kątem mniejszym niż 90° oraz  specjalny wyłącznik drzwiowy, który zatrzymuje wewnętrzną wentylację  przy otwarciu drzwi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,</w:t>
      </w:r>
    </w:p>
    <w:p w:rsidR="0014038C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o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świetlenie wewnętrzne: lampa LED zamontowana na ścianie bocznej,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                       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z aktywacją za pomocą specjalnego przełącznika znajduj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ącego się na panelu sterowania,</w:t>
      </w:r>
    </w:p>
    <w:p w:rsidR="0014038C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zakres pracy: od +2</w:t>
      </w:r>
      <w:r w:rsidRPr="007A1F5C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vertAlign w:val="superscript"/>
          <w:lang w:eastAsia="pl-PL"/>
        </w:rPr>
        <w:t>0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C do +15</w:t>
      </w:r>
      <w:r w:rsidRPr="007A1F5C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vertAlign w:val="superscript"/>
          <w:lang w:eastAsia="pl-PL"/>
        </w:rPr>
        <w:t>0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C,</w:t>
      </w:r>
    </w:p>
    <w:p w:rsidR="0014038C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wymuszony obieg powietrza wewnątrz,</w:t>
      </w:r>
    </w:p>
    <w:p w:rsidR="0014038C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zewnętrzny panel kontrolny typu </w:t>
      </w:r>
      <w:proofErr w:type="spellStart"/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xPRO</w:t>
      </w:r>
      <w:proofErr w:type="spellEnd"/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 (lub równoważny pod względem funkcjonalności) z możliwością monitorowania i sygnalizacji zdarzeń za pomocą SMS, (koszt zakupu kart SIM po stronie dostawcy) lub podobnie działającej aplikacji,</w:t>
      </w:r>
    </w:p>
    <w:p w:rsidR="0014038C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gwarancja – minimum 24 miesiące,</w:t>
      </w:r>
    </w:p>
    <w:p w:rsidR="0014038C" w:rsidRPr="0076093A" w:rsidRDefault="0014038C" w:rsidP="001403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wymiary: 9 sztuk </w:t>
      </w:r>
      <w:r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>D</w:t>
      </w:r>
      <w:r w:rsidRPr="0076093A">
        <w:rPr>
          <w:rFonts w:asciiTheme="majorHAnsi" w:eastAsia="Times New Roman" w:hAnsiTheme="majorHAnsi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– 60x74x192 cm </w:t>
      </w:r>
      <w:r w:rsidRPr="0044741A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(±3 cm)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, 3 sztuki M- </w:t>
      </w:r>
      <w:r w:rsidRPr="00962025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66x5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5x</w:t>
      </w:r>
      <w:r w:rsidRPr="00962025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90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 cm </w:t>
      </w:r>
      <w:r w:rsidRPr="0044741A"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(±3 cm)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,</w:t>
      </w:r>
    </w:p>
    <w:p w:rsidR="0014038C" w:rsidRPr="00AE2D72" w:rsidRDefault="0014038C" w:rsidP="0014038C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transport do miejsca dostawy, montaż i uruchomienie– w cenie (PR1-2 sztuki D, PR2-2 sztuki </w:t>
      </w:r>
      <w:proofErr w:type="spellStart"/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DiM</w:t>
      </w:r>
      <w:proofErr w:type="spellEnd"/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, PR3-2 sztuki D, PR4 -2 sztuki D, PR5 – 2 sztuki </w:t>
      </w:r>
      <w:proofErr w:type="spellStart"/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DiM</w:t>
      </w:r>
      <w:proofErr w:type="spellEnd"/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, PR 6- 2 sztuki </w:t>
      </w:r>
      <w:proofErr w:type="spellStart"/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DiM</w:t>
      </w:r>
      <w:proofErr w:type="spellEnd"/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 xml:space="preserve">), </w:t>
      </w:r>
    </w:p>
    <w:p w:rsidR="0014038C" w:rsidRDefault="0014038C" w:rsidP="0014038C">
      <w:p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</w:p>
    <w:p w:rsidR="0014038C" w:rsidRDefault="0014038C" w:rsidP="0014038C">
      <w:pPr>
        <w:spacing w:after="0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pl-PL"/>
        </w:rPr>
        <w:t>Adresy dostaw:</w:t>
      </w:r>
    </w:p>
    <w:p w:rsidR="0014038C" w:rsidRDefault="0014038C" w:rsidP="0014038C">
      <w:pPr>
        <w:pStyle w:val="Zwykytekst"/>
        <w:numPr>
          <w:ilvl w:val="1"/>
          <w:numId w:val="2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>Przychodnia Rejonowa nr 1 w Warszawie przy ul. Strusia 4/8</w:t>
      </w:r>
    </w:p>
    <w:p w:rsidR="0014038C" w:rsidRDefault="0014038C" w:rsidP="0014038C">
      <w:pPr>
        <w:pStyle w:val="Zwykytekst"/>
        <w:numPr>
          <w:ilvl w:val="1"/>
          <w:numId w:val="2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Przychodnia Rejonowa nr 2  w Warszawie przy ul. Patriotów 170</w:t>
      </w:r>
    </w:p>
    <w:p w:rsidR="0014038C" w:rsidRPr="00D305C5" w:rsidRDefault="0014038C" w:rsidP="0014038C">
      <w:pPr>
        <w:pStyle w:val="Zwykytekst"/>
        <w:numPr>
          <w:ilvl w:val="1"/>
          <w:numId w:val="2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Przychodnia Rejonowa nr 3 w Warszawie przy ul. </w:t>
      </w:r>
      <w:r>
        <w:t>Żagańskiej 13</w:t>
      </w:r>
    </w:p>
    <w:p w:rsidR="0014038C" w:rsidRPr="00D305C5" w:rsidRDefault="0014038C" w:rsidP="0014038C">
      <w:pPr>
        <w:pStyle w:val="Zwykytekst"/>
        <w:numPr>
          <w:ilvl w:val="1"/>
          <w:numId w:val="2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>Przychodnia Rejonowa nr 4 w Warszawie przy ul. Begonii 10</w:t>
      </w:r>
    </w:p>
    <w:p w:rsidR="0014038C" w:rsidRPr="00D305C5" w:rsidRDefault="0014038C" w:rsidP="0014038C">
      <w:pPr>
        <w:pStyle w:val="Zwykytekst"/>
        <w:numPr>
          <w:ilvl w:val="1"/>
          <w:numId w:val="2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 xml:space="preserve">Przychodnia Rejonowa nr 5 w Warszawie przy ul. Trakt Lubelski </w:t>
      </w:r>
      <w:r>
        <w:rPr>
          <w:rFonts w:asciiTheme="majorHAnsi" w:hAnsiTheme="majorHAnsi"/>
          <w:sz w:val="22"/>
          <w:szCs w:val="22"/>
        </w:rPr>
        <w:t>71</w:t>
      </w:r>
    </w:p>
    <w:p w:rsidR="0014038C" w:rsidRPr="00D305C5" w:rsidRDefault="0014038C" w:rsidP="0014038C">
      <w:pPr>
        <w:pStyle w:val="Zwykytekst"/>
        <w:numPr>
          <w:ilvl w:val="1"/>
          <w:numId w:val="2"/>
        </w:num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305C5">
        <w:rPr>
          <w:rFonts w:asciiTheme="majorHAnsi" w:hAnsiTheme="majorHAnsi"/>
          <w:sz w:val="22"/>
          <w:szCs w:val="22"/>
        </w:rPr>
        <w:t>Przychodnia Rejonowa nr 6 w Warszawie przy ul. Patriotów 46</w:t>
      </w:r>
    </w:p>
    <w:p w:rsidR="009277F3" w:rsidRDefault="009277F3"/>
    <w:sectPr w:rsidR="0092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EBA"/>
    <w:multiLevelType w:val="hybridMultilevel"/>
    <w:tmpl w:val="FDCC3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1105D5"/>
    <w:multiLevelType w:val="hybridMultilevel"/>
    <w:tmpl w:val="6B32FEFA"/>
    <w:lvl w:ilvl="0" w:tplc="D6366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8C"/>
    <w:rsid w:val="0014038C"/>
    <w:rsid w:val="009277F3"/>
    <w:rsid w:val="00A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38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4038C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3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38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4038C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3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Pianka</dc:creator>
  <cp:lastModifiedBy>Artur Pianka</cp:lastModifiedBy>
  <cp:revision>1</cp:revision>
  <dcterms:created xsi:type="dcterms:W3CDTF">2022-07-26T09:29:00Z</dcterms:created>
  <dcterms:modified xsi:type="dcterms:W3CDTF">2022-07-26T10:14:00Z</dcterms:modified>
</cp:coreProperties>
</file>