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8D" w:rsidRDefault="00906D8D" w:rsidP="00906D8D">
      <w:pPr>
        <w:rPr>
          <w:i/>
        </w:rPr>
      </w:pPr>
      <w:r>
        <w:rPr>
          <w:i/>
        </w:rPr>
        <w:t>Załącznik nr 1 do SIWZ</w:t>
      </w:r>
    </w:p>
    <w:p w:rsidR="00906D8D" w:rsidRDefault="00906D8D" w:rsidP="00906D8D">
      <w:pPr>
        <w:autoSpaceDE w:val="0"/>
        <w:autoSpaceDN w:val="0"/>
        <w:adjustRightInd w:val="0"/>
        <w:spacing w:line="288" w:lineRule="auto"/>
        <w:ind w:right="2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OPIS PRZEDMIOTU ZAMÓWIENIA</w:t>
      </w:r>
    </w:p>
    <w:p w:rsidR="00906D8D" w:rsidRDefault="00906D8D" w:rsidP="00906D8D">
      <w:pPr>
        <w:autoSpaceDE w:val="0"/>
        <w:autoSpaceDN w:val="0"/>
        <w:adjustRightInd w:val="0"/>
        <w:ind w:right="2"/>
        <w:rPr>
          <w:rFonts w:ascii="TimesNewRomanPSMT" w:hAnsi="TimesNewRomanPSMT" w:cs="TimesNewRomanPSMT"/>
          <w:b/>
          <w:bCs/>
        </w:rPr>
      </w:pPr>
    </w:p>
    <w:p w:rsidR="00906D8D" w:rsidRDefault="00906D8D" w:rsidP="00906D8D">
      <w:pPr>
        <w:autoSpaceDE w:val="0"/>
        <w:autoSpaceDN w:val="0"/>
        <w:adjustRightInd w:val="0"/>
        <w:ind w:right="2"/>
        <w:jc w:val="center"/>
        <w:rPr>
          <w:rFonts w:ascii="TimesNewRomanPSMT" w:hAnsi="TimesNewRomanPSMT" w:cs="TimesNewRomanPSMT"/>
          <w:b/>
          <w:bCs/>
          <w:u w:val="single"/>
        </w:rPr>
      </w:pPr>
      <w:r>
        <w:rPr>
          <w:rFonts w:ascii="TimesNewRomanPSMT" w:hAnsi="TimesNewRomanPSMT" w:cs="TimesNewRomanPSMT"/>
          <w:b/>
          <w:bCs/>
          <w:u w:val="single"/>
        </w:rPr>
        <w:t xml:space="preserve">Dostawa nawigacji </w:t>
      </w:r>
      <w:proofErr w:type="spellStart"/>
      <w:r>
        <w:rPr>
          <w:rFonts w:ascii="TimesNewRomanPSMT" w:hAnsi="TimesNewRomanPSMT" w:cs="TimesNewRomanPSMT"/>
          <w:b/>
          <w:bCs/>
          <w:u w:val="single"/>
        </w:rPr>
        <w:t>neurochirirgicznej</w:t>
      </w:r>
      <w:proofErr w:type="spellEnd"/>
      <w:r>
        <w:rPr>
          <w:rFonts w:ascii="TimesNewRomanPSMT" w:hAnsi="TimesNewRomanPSMT" w:cs="TimesNewRomanPSMT"/>
          <w:b/>
          <w:bCs/>
          <w:u w:val="single"/>
        </w:rPr>
        <w:t xml:space="preserve"> wraz z instalacją, uruchomieniem i szkoleniem personelu</w:t>
      </w:r>
    </w:p>
    <w:p w:rsidR="00906D8D" w:rsidRDefault="00906D8D" w:rsidP="00906D8D">
      <w:pPr>
        <w:autoSpaceDE w:val="0"/>
        <w:autoSpaceDN w:val="0"/>
        <w:adjustRightInd w:val="0"/>
        <w:ind w:right="2"/>
        <w:jc w:val="center"/>
        <w:rPr>
          <w:rFonts w:ascii="Helvetica" w:hAnsi="Helvetica" w:cs="Helvetica"/>
          <w:b/>
          <w:bCs/>
          <w:u w:val="single"/>
        </w:rPr>
      </w:pPr>
    </w:p>
    <w:p w:rsidR="00906D8D" w:rsidRDefault="00906D8D" w:rsidP="00906D8D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Uwagi i objaśnienia:</w:t>
      </w:r>
    </w:p>
    <w:p w:rsidR="00906D8D" w:rsidRDefault="00906D8D" w:rsidP="00906D8D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18"/>
          <w:szCs w:val="18"/>
        </w:rPr>
      </w:pPr>
    </w:p>
    <w:p w:rsidR="00906D8D" w:rsidRDefault="00906D8D" w:rsidP="00906D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906D8D" w:rsidRDefault="00906D8D" w:rsidP="00906D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06D8D" w:rsidRDefault="00906D8D" w:rsidP="00906D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Wykonawca zobowiązany jest do podania parametrów w jednostkach wskazanych w niniejszym opisie.</w:t>
      </w:r>
    </w:p>
    <w:p w:rsidR="00906D8D" w:rsidRDefault="00906D8D" w:rsidP="00906D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Helvetica" w:hAnsi="Helvetica" w:cs="Helvetica"/>
          <w:sz w:val="18"/>
          <w:szCs w:val="18"/>
        </w:rPr>
        <w:t>rekondycjonowanym</w:t>
      </w:r>
      <w:proofErr w:type="spellEnd"/>
      <w:r>
        <w:rPr>
          <w:rFonts w:ascii="Helvetica" w:hAnsi="Helvetica" w:cs="Helvetica"/>
          <w:sz w:val="18"/>
          <w:szCs w:val="18"/>
        </w:rPr>
        <w:t>, powystawowym i nie był wykorzystywany wcześniej przez innego użytkownika.</w:t>
      </w:r>
    </w:p>
    <w:p w:rsidR="00906D8D" w:rsidRDefault="00906D8D" w:rsidP="00906D8D">
      <w:pPr>
        <w:pStyle w:val="NormalnyWeb"/>
        <w:numPr>
          <w:ilvl w:val="0"/>
          <w:numId w:val="1"/>
        </w:numPr>
        <w:spacing w:before="0" w:beforeAutospacing="0" w:after="0" w:afterAutospacing="0"/>
        <w:ind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>Czas trwania szkolenia i zakres szkolenia zgodnie z wymogami podanymi przez kierującego Oddziałem Neurochirurgii</w:t>
      </w:r>
    </w:p>
    <w:p w:rsidR="00906D8D" w:rsidRDefault="00906D8D" w:rsidP="00906D8D">
      <w:pPr>
        <w:pStyle w:val="NormalnyWeb"/>
        <w:spacing w:before="0" w:beforeAutospacing="0" w:after="0" w:afterAutospacing="0"/>
        <w:ind w:left="720"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> po rozstrzygnięciu przetargu.</w:t>
      </w:r>
    </w:p>
    <w:p w:rsidR="00906D8D" w:rsidRDefault="00906D8D" w:rsidP="00906D8D">
      <w:pPr>
        <w:pStyle w:val="NormalnyWeb"/>
        <w:numPr>
          <w:ilvl w:val="0"/>
          <w:numId w:val="1"/>
        </w:numPr>
        <w:spacing w:before="0" w:beforeAutospacing="0" w:after="0" w:afterAutospacing="0"/>
        <w:ind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>Czas dostawy sprzętu – maks. 30 dni od dnia rozstrzygnięcia postępowania przetargowego. Każdy dzień zwłoki </w:t>
      </w:r>
    </w:p>
    <w:p w:rsidR="00906D8D" w:rsidRDefault="00906D8D" w:rsidP="00906D8D">
      <w:pPr>
        <w:pStyle w:val="NormalnyWeb"/>
        <w:spacing w:before="0" w:beforeAutospacing="0" w:after="0" w:afterAutospacing="0"/>
        <w:ind w:left="720"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obarczony karą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pienieżną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1% od wartości brutto sprzętu za każdy dzień opóźnienia w uruchomieniu zakupionego sprzętu</w:t>
      </w:r>
    </w:p>
    <w:p w:rsidR="00906D8D" w:rsidRDefault="00906D8D" w:rsidP="00906D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</w:p>
    <w:p w:rsidR="00906D8D" w:rsidRDefault="00906D8D" w:rsidP="00906D8D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906D8D" w:rsidRDefault="00906D8D" w:rsidP="00906D8D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906D8D" w:rsidRDefault="00906D8D" w:rsidP="00906D8D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Nazwa i typ: .............................................................</w:t>
      </w:r>
    </w:p>
    <w:p w:rsidR="00906D8D" w:rsidRDefault="00906D8D" w:rsidP="00906D8D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906D8D" w:rsidRDefault="00906D8D" w:rsidP="00906D8D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Producent / kraj produkcji: ........................................................</w:t>
      </w:r>
    </w:p>
    <w:p w:rsidR="00906D8D" w:rsidRDefault="00906D8D" w:rsidP="00906D8D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906D8D" w:rsidRDefault="00906D8D" w:rsidP="00906D8D">
      <w:pPr>
        <w:autoSpaceDE w:val="0"/>
        <w:autoSpaceDN w:val="0"/>
        <w:adjustRightInd w:val="0"/>
        <w:spacing w:after="600" w:line="288" w:lineRule="auto"/>
        <w:ind w:right="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Rok produkcji (min. 2019): …..............</w:t>
      </w:r>
    </w:p>
    <w:p w:rsidR="00906D8D" w:rsidRDefault="00906D8D" w:rsidP="00906D8D">
      <w:pPr>
        <w:autoSpaceDE w:val="0"/>
        <w:autoSpaceDN w:val="0"/>
        <w:adjustRightInd w:val="0"/>
        <w:ind w:right="2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Parametry Techniczne i Eksploatacyjne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9007"/>
        <w:gridCol w:w="795"/>
        <w:gridCol w:w="883"/>
        <w:gridCol w:w="3179"/>
      </w:tblGrid>
      <w:tr w:rsidR="00906D8D" w:rsidRPr="00E26DD8" w:rsidTr="001C6507"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wymagany/ wartość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NAWIGACJA NEUROCHIRURGICZNA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Informacje ogólne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1.   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>Dwa przewoźne stanowiska pracy: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- jedno stanowisko : Wózek/Stacja główna do planowania z komputerem pokładowym oraz monitorem dotykowym 27’’ ( rozdzielczość HD) z wysięgnikiem teleskopowym umieszczona na wózku jezdnym. Zestaw zawiera klawiaturę i myszkę.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- drugie stanowisko : Wózek/Stacja z monitorem dotykowym 27’’ ( rozdzielczość HD)  z kamerą optyczną. </w:t>
            </w:r>
          </w:p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Oba wózki łączone jednym kablem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komunikacyjno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– zasilającym</w:t>
            </w:r>
          </w:p>
          <w:p w:rsidR="00906D8D" w:rsidRP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06D8D">
              <w:rPr>
                <w:rFonts w:ascii="Helvetica" w:hAnsi="Helvetica" w:cs="Helvetica"/>
                <w:b/>
                <w:sz w:val="20"/>
                <w:szCs w:val="20"/>
              </w:rPr>
              <w:t xml:space="preserve">                                        LUB</w:t>
            </w:r>
          </w:p>
          <w:p w:rsidR="00906D8D" w:rsidRPr="005A6AED" w:rsidRDefault="00906D8D" w:rsidP="00906D8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3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FB1BC9">
              <w:rPr>
                <w:rFonts w:ascii="Times New Roman" w:hAnsi="Times New Roman"/>
              </w:rPr>
              <w:t>dw</w:t>
            </w:r>
            <w:r>
              <w:rPr>
                <w:rFonts w:ascii="Times New Roman" w:hAnsi="Times New Roman"/>
              </w:rPr>
              <w:t>a</w:t>
            </w:r>
            <w:r w:rsidRPr="00FB1BC9">
              <w:rPr>
                <w:rFonts w:ascii="Times New Roman" w:hAnsi="Times New Roman"/>
              </w:rPr>
              <w:t xml:space="preserve"> wózk</w:t>
            </w:r>
            <w:r>
              <w:rPr>
                <w:rFonts w:ascii="Times New Roman" w:hAnsi="Times New Roman"/>
              </w:rPr>
              <w:t>i</w:t>
            </w:r>
            <w:r w:rsidRPr="00FB1BC9">
              <w:rPr>
                <w:rFonts w:ascii="Times New Roman" w:hAnsi="Times New Roman"/>
              </w:rPr>
              <w:t>, gdzie na jednym zamontowane będą dwa monitory 27“ o rozdzielczości (1920 X 1080), na drugim zmotoryzowana kamera z możliwością dokowania obu wózków dla wygodniejszego transportu</w:t>
            </w:r>
          </w:p>
          <w:p w:rsidR="005A6AED" w:rsidRPr="005A6AED" w:rsidRDefault="005A6AED" w:rsidP="005A6AED">
            <w:pPr>
              <w:pStyle w:val="Akapitzlist"/>
              <w:autoSpaceDE w:val="0"/>
              <w:autoSpaceDN w:val="0"/>
              <w:adjustRightInd w:val="0"/>
              <w:ind w:left="303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906D8D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906D8D" w:rsidRDefault="00906D8D" w:rsidP="00906D8D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906D8D" w:rsidRDefault="00906D8D" w:rsidP="00906D8D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906D8D" w:rsidRDefault="00906D8D" w:rsidP="00906D8D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906D8D" w:rsidRDefault="00906D8D" w:rsidP="00906D8D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906D8D" w:rsidRDefault="00906D8D" w:rsidP="00906D8D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906D8D" w:rsidRDefault="00906D8D" w:rsidP="00906D8D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906D8D" w:rsidRPr="00E26DD8" w:rsidRDefault="00906D8D" w:rsidP="00906D8D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Monitory o minimalnych parametrach: </w:t>
            </w:r>
          </w:p>
          <w:p w:rsidR="00906D8D" w:rsidRDefault="00906D8D" w:rsidP="001C6507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>rozdzielczość co najmniej 1920x1080,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-     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>przekątna ekranu co najmniej 27 [”] z ekranem dotykowym.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>Oddzielna punktacja za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906D8D" w:rsidRPr="00E26DD8" w:rsidRDefault="00906D8D" w:rsidP="001C650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>1)</w:t>
            </w: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E26DD8">
              <w:rPr>
                <w:rFonts w:ascii="Helvetica" w:hAnsi="Helvetica" w:cs="Helvetica"/>
                <w:sz w:val="16"/>
                <w:szCs w:val="16"/>
                <w:u w:val="single"/>
              </w:rPr>
              <w:t>rozdzielczość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rozdzielczość wymagana – 1 pkt.,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spacing w:after="6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  <w:p w:rsidR="00906D8D" w:rsidRPr="00E26DD8" w:rsidRDefault="00906D8D" w:rsidP="001C650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>2)</w:t>
            </w: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E26DD8">
              <w:rPr>
                <w:rFonts w:ascii="Helvetica" w:hAnsi="Helvetica" w:cs="Helvetica"/>
                <w:sz w:val="16"/>
                <w:szCs w:val="16"/>
                <w:u w:val="single"/>
              </w:rPr>
              <w:t>przekątną ekranu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left="228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Monitor obsługi (na wózku z kamerą) o minimalnej przekątnej co najmniej  27 [”]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wykorzystujący do lokalizacji technologię optyczną z możliwością rozbudowy o technologie  elektromagnetyczną do zabiegów neurochirurgicznych z emiterem płaskim umieszczonym na ramieniu przegubowym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6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nawigacji obsługujący pasywny i aktywny  typ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nawigowanych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narzędzi </w:t>
            </w:r>
          </w:p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906D8D" w:rsidRDefault="00906D8D" w:rsidP="00906D8D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nawigacji obsługujący pasywny typ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nawigowanych</w:t>
            </w:r>
            <w:proofErr w:type="spellEnd"/>
          </w:p>
          <w:p w:rsidR="005A6AED" w:rsidRPr="00906D8D" w:rsidRDefault="005A6AED" w:rsidP="00906D8D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906D8D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7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Wózek z monitorem wyposażony w panel podłączeniowy pozwalający podłączyć źródła wideo np.: mikroskop, endoskop, rentgen, ultrasonograf.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Panel posiadający : 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Wejścia: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DVI-D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1x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Composite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(NTSC/PAL)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S-Video (NTSC/PAL)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Wyjścia: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Złącze HDMI umożliwiające podłączenie np. zewnętrznego monitora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DVI-I (cyfrowo-analogowe)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niezależne złącze sieciowe do integracji z siecią komputerową szpitala i np. urządzeniami obrazowania śródoperacyjnego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6 x USB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 lub   5 x USB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8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wyposażony w wysokowydajny komputer z wydajną kartą graficzną , system operacyjnym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Ubuntu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(lub równoważny), 64 bit, 1 TB dysk SDD </w:t>
            </w:r>
          </w:p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Komputer wbudowany w wózek z monitorem</w:t>
            </w:r>
          </w:p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906D8D" w:rsidRPr="00E26DD8" w:rsidRDefault="00906D8D" w:rsidP="00906D8D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wyposażony w wysokowydajny komputer z wydajną kartą graficzną , system operacyjnym </w:t>
            </w:r>
            <w:r>
              <w:rPr>
                <w:rFonts w:ascii="Helvetica" w:hAnsi="Helvetica" w:cs="Helvetica"/>
                <w:sz w:val="20"/>
                <w:szCs w:val="20"/>
              </w:rPr>
              <w:t>Windows 10, 64 bit, 512 GB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dysk SDD </w:t>
            </w:r>
          </w:p>
          <w:p w:rsidR="00906D8D" w:rsidRDefault="00906D8D" w:rsidP="00906D8D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Komputer wbudowany w wózek z monitorem</w:t>
            </w:r>
          </w:p>
          <w:p w:rsidR="005A6AED" w:rsidRPr="00E26DD8" w:rsidRDefault="005A6AED" w:rsidP="00906D8D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rPr>
          <w:trHeight w:val="699"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9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Zestaw kamer do pozycjonowania markerów (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nawigowanych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narzędzi) w czasie operacji – zasięg min. 120 [cm].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Kamera z celownikiem laserowym do pozycjonowania pacjenta</w:t>
            </w:r>
          </w:p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Kamera z technologią aktywną obsługująca narzędzia aktywne kablowe oraz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bezkablowe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z technologią pasywną (narzędzia nie wymagają zasilania bateryjnego)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10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Mysz i klawiatura – odłączane od systemu z możliwością posadowienia w specjalnie dedykowanej szufladzie. </w:t>
            </w:r>
          </w:p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Mysz i klawiatura z możliwością podłączenia do każdego z wózków z możliwością obsługi obu monitorów- wózków</w:t>
            </w:r>
          </w:p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906D8D" w:rsidRDefault="005A6AED" w:rsidP="005A6AE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906D8D" w:rsidRPr="00526474">
              <w:rPr>
                <w:rFonts w:ascii="Arial" w:hAnsi="Arial" w:cs="Arial"/>
                <w:sz w:val="18"/>
              </w:rPr>
              <w:t>przęt posiada dotykowe monitory które wspierają pełną obsługę nawigacji bez użycia dodatkowych komponentów jak mysz czy monitor.</w:t>
            </w:r>
          </w:p>
          <w:p w:rsidR="005A6AED" w:rsidRPr="00E26DD8" w:rsidRDefault="005A6AED" w:rsidP="005A6AED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Pr="00E26DD8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Interfejs nawigacyjny systemu w pełni obsługiwany dotykiem przez dwa niezależne monitory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12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Możliwość zarejestrowania i modyfikacji trajektorii dojścia do każdego z obiektów dokonywanych w czasie nawigowania i ich zapisania w formacie JPG lub innym kompatybilnym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13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Możliwość łączenia dwóch sposobów rejestracji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Rejestracja wykrywająca automatycznie znaczniki rejestracyjne pacjenta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Rejestracja pacjenta poprzez obrys bez konieczności wskazywania ułożenia pacjenta poprzez dotykanie punktów. 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Informacja o dokładności rejestracji oraz błędzie punktu docelowego</w:t>
            </w:r>
          </w:p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Rejestracja na punkach anatomicznych – dowolna kolejność wskazań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Rejestracja poprzez obrysowanie struktur anatomicznych głowy pacjenta bez konieczności stosowania znaczników w badaniu TK lub MRI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15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z możliwością korekty manualnej – powyżej dwóch serii obrazowych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Weryfikacja fuzji przy pomocy minimum dwóch metod: przezroczystość obrazu, przesuwanie dwóch obrazów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 możliwością korekty manualnej – powyżej dwóch serii obrazowych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16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Interface umożliwiający w sposób swobodny dostosowanie procedury do potrzeb użytkownika w zakresie narzędzi i profilu zabiegu. Możliwość założenia indywidualnego profilu użytkownika z przypisaniem odpowiednich procedur i narzędzi 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zabezpieczający przed wykonaniem zabiegu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nawigowanego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z badaniem TK lub MR niezgodnym z protokołem obrazowania wymaganym przez urządzenie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System obrazujący i weryfikujący ustawienie urządzeń peryferyjnych i weryfikacje połączeń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19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Funkcje przestrzennych rekonstrukcji 3D zdefiniowanego obszaru oraz możliwość jego przestrzennych rotacji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20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Obróbka obrazu 2D, co najmniej: 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jasność, kontrast, zoom, rotacja, ustawienie transparentności fuzji obrazów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Ustawienie dowolnego rozkładu okien pomiędzy 3 płaszczyznami i 3D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Pomiar odległości punktów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Możliwość kalibracji narzędzi chirurgicznych w czasie zabiegu operacyjnego,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Zapisywanie obrazów – zrzutów ekranu w formie kompatybilnej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Centrowanie wszystkich obrazów w oknach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Koniec narzędzia oznaczony na obrazie nawigacji w 3 płaszczyznach przy pomocy krzyżyka lub punktu z możliwością zmiany w dowolnym momencie zabiegu 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Informacja o rozkładzie narzędzia względem ramki referencyjnej wraz z dokładnością identyfikacji Informacja na obrazie bieżącym widoczności narzędzia w polu operacyjnym wraz z wyświetleniem jego nazwy i kształtu.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System wyposażony w zintegrowane zasilanie awaryjne pozwalające na pracę systemu przy awarii zasilania przez co najmniej 5 [min.]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31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System umożliwiający wysyłanie sygnału video tożsamego z prezentowanym na ekranie do zewnętrznych odbiorników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Oprogramowanie dostarczone wraz z nawigacją z licencjami dożywotnimi (bezterminowymi) z bezpłatną aktualizacją w okresie gwarancji 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współpracujący z siecią szpitalną PACS/DICOM – możliwość pobrania badań bezpośrednio przez sieć szpitalną. 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Zestaw </w:t>
            </w:r>
            <w:proofErr w:type="spellStart"/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nawigowanych</w:t>
            </w:r>
            <w:proofErr w:type="spellEnd"/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narzędzi do zabiegów mózgu 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Dwa zestawy narzędzi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nawigowanych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pozwalających na przeprowadzenie zabiegów w obrębie mózgowia jeden po drugim + zestaw rejestracji pacjenta „na brudno” przed jałowym obłożeniem pola operacji 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Jeden  zestaw zawierający 3 wielorazowe ramki do nawigowania instrumentów np. ssaków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dwa wielorazowe narzędzie do wyznaczania trajektorii biopsji guza mózgu z użyciem jednorazowej bazy montowanej do kości czaszki</w:t>
            </w:r>
          </w:p>
          <w:p w:rsidR="005A6AED" w:rsidRDefault="005A6AE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906D8D" w:rsidRDefault="005A6AED" w:rsidP="005A6AED">
            <w:pPr>
              <w:jc w:val="both"/>
              <w:rPr>
                <w:rFonts w:ascii="Arial" w:hAnsi="Arial" w:cs="Arial"/>
                <w:sz w:val="18"/>
              </w:rPr>
            </w:pPr>
            <w:r w:rsidRPr="00526474">
              <w:rPr>
                <w:rFonts w:ascii="Arial" w:hAnsi="Arial" w:cs="Arial"/>
                <w:sz w:val="18"/>
              </w:rPr>
              <w:t>biopsj</w:t>
            </w:r>
            <w:r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</w:rPr>
              <w:t>bezramowa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oparta</w:t>
            </w:r>
            <w:r w:rsidRPr="00526474">
              <w:rPr>
                <w:rFonts w:ascii="Arial" w:hAnsi="Arial" w:cs="Arial"/>
                <w:sz w:val="18"/>
              </w:rPr>
              <w:t xml:space="preserve"> na systemie ramienia mocowanego do ramy </w:t>
            </w:r>
            <w:proofErr w:type="spellStart"/>
            <w:r w:rsidRPr="00526474">
              <w:rPr>
                <w:rFonts w:ascii="Arial" w:hAnsi="Arial" w:cs="Arial"/>
                <w:sz w:val="18"/>
              </w:rPr>
              <w:t>Mayfield</w:t>
            </w:r>
            <w:proofErr w:type="spellEnd"/>
            <w:r w:rsidRPr="00526474">
              <w:rPr>
                <w:rFonts w:ascii="Arial" w:hAnsi="Arial" w:cs="Arial"/>
                <w:sz w:val="18"/>
              </w:rPr>
              <w:t>, wspieranego przez oprogramowanie pozwalające ust</w:t>
            </w:r>
            <w:r>
              <w:rPr>
                <w:rFonts w:ascii="Arial" w:hAnsi="Arial" w:cs="Arial"/>
                <w:sz w:val="18"/>
              </w:rPr>
              <w:t>a</w:t>
            </w:r>
            <w:r w:rsidRPr="00526474">
              <w:rPr>
                <w:rFonts w:ascii="Arial" w:hAnsi="Arial" w:cs="Arial"/>
                <w:sz w:val="18"/>
              </w:rPr>
              <w:t>wi</w:t>
            </w:r>
            <w:r>
              <w:rPr>
                <w:rFonts w:ascii="Arial" w:hAnsi="Arial" w:cs="Arial"/>
                <w:sz w:val="18"/>
              </w:rPr>
              <w:t>ć</w:t>
            </w:r>
            <w:r w:rsidRPr="00526474">
              <w:rPr>
                <w:rFonts w:ascii="Arial" w:hAnsi="Arial" w:cs="Arial"/>
                <w:sz w:val="18"/>
              </w:rPr>
              <w:t xml:space="preserve"> b</w:t>
            </w:r>
            <w:r>
              <w:rPr>
                <w:rFonts w:ascii="Arial" w:hAnsi="Arial" w:cs="Arial"/>
                <w:sz w:val="18"/>
              </w:rPr>
              <w:t>iopsję w planowanej trajektorii.</w:t>
            </w:r>
          </w:p>
          <w:p w:rsidR="005A6AED" w:rsidRPr="00E26DD8" w:rsidRDefault="00DE45DF" w:rsidP="005A6AED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Pr="00E26DD8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Zestaw startowy: pięć zestawów do biopsji guzów mózgu (igły + baza) + minimum 120 markerów jednorazowych 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39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  <w:r w:rsidRPr="00E26DD8">
              <w:rPr>
                <w:rFonts w:ascii="Helvetica" w:hAnsi="Helvetica" w:cs="Helvetica"/>
                <w:b/>
                <w:bCs/>
              </w:rPr>
              <w:t xml:space="preserve">Wyposażenie i oprogramowanie dodatkowe 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Zestaw Integracyjny z mikroskopem (wg listy kompatybilności) – nastrzyknięcie obrazu nawigacji na okular mikroskopu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 xml:space="preserve">Oprogramowanie DTI do budowania traktów - pełna licencja i funkcjonalność instalowane na stacji nawigacji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rPr>
          <w:trHeight w:hRule="exact" w:val="567"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42.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Gwarancja 36 miesięcy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906D8D" w:rsidRDefault="00906D8D" w:rsidP="00906D8D">
      <w:pPr>
        <w:autoSpaceDE w:val="0"/>
        <w:autoSpaceDN w:val="0"/>
        <w:adjustRightInd w:val="0"/>
        <w:ind w:right="2"/>
        <w:rPr>
          <w:rFonts w:ascii="Tahoma" w:hAnsi="Tahoma" w:cs="Tahoma"/>
          <w:b/>
          <w:bCs/>
        </w:rPr>
      </w:pPr>
    </w:p>
    <w:p w:rsidR="00906D8D" w:rsidRDefault="00906D8D" w:rsidP="00906D8D">
      <w:pPr>
        <w:autoSpaceDE w:val="0"/>
        <w:autoSpaceDN w:val="0"/>
        <w:adjustRightInd w:val="0"/>
        <w:spacing w:line="288" w:lineRule="auto"/>
        <w:ind w:right="2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Warunki gwarancji, serwisu i szkolenia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559"/>
        <w:gridCol w:w="4678"/>
        <w:gridCol w:w="2409"/>
      </w:tblGrid>
      <w:tr w:rsidR="00906D8D" w:rsidRPr="00E26DD8" w:rsidTr="001C6507"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Okres pełnej, bez </w:t>
            </w:r>
            <w:proofErr w:type="spellStart"/>
            <w:r w:rsidRPr="00E26DD8">
              <w:rPr>
                <w:rFonts w:ascii="Helvetica" w:hAnsi="Helvetica" w:cs="Helvetica"/>
                <w:sz w:val="20"/>
                <w:szCs w:val="20"/>
              </w:rPr>
              <w:t>wył</w:t>
            </w:r>
            <w:r>
              <w:rPr>
                <w:rFonts w:ascii="Helvetica" w:hAnsi="Helvetica" w:cs="Helvetica"/>
                <w:sz w:val="20"/>
                <w:szCs w:val="20"/>
              </w:rPr>
              <w:t>ą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>czeń</w:t>
            </w:r>
            <w:proofErr w:type="spellEnd"/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gwarancji dla wszystkich zaoferowanych elementów 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&gt;= 12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Najdłuższy okres – 30 pkt.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Inne – proporcjonalnie mniej względem najdłuższego okresu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WARUNKI SERWISU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47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Default="00906D8D" w:rsidP="001C6507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Zdalna diagnostyka przez chronione łącze z możliwością rejestracji i odczytu online rejestrów błędów, oraz monitorowaniem systemu przez sieć szpitalną PACS.</w:t>
            </w:r>
          </w:p>
          <w:p w:rsidR="00906D8D" w:rsidRPr="00E26DD8" w:rsidRDefault="00906D8D" w:rsidP="001C6507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 xml:space="preserve">tak – </w:t>
            </w:r>
            <w:r>
              <w:rPr>
                <w:rFonts w:ascii="Helvetica" w:hAnsi="Helvetica" w:cs="Helvetica"/>
                <w:sz w:val="16"/>
                <w:szCs w:val="16"/>
              </w:rPr>
              <w:t>4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 xml:space="preserve"> pkt.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nie – 0 pkt.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906D8D" w:rsidRDefault="00906D8D" w:rsidP="001C6507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Obowiązkowy bezpłatny przegląd w ostatnim miesiącu biegu gwarancji</w:t>
            </w:r>
          </w:p>
          <w:p w:rsidR="00906D8D" w:rsidRPr="00E26DD8" w:rsidRDefault="00906D8D" w:rsidP="001C6507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Default="00906D8D" w:rsidP="001C6507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Możliwość mailowych zgłoszeń 24h/dobę, 365 dni/rok </w:t>
            </w:r>
          </w:p>
          <w:p w:rsidR="00906D8D" w:rsidRDefault="00906D8D" w:rsidP="001C6507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906D8D" w:rsidRPr="00E26DD8" w:rsidRDefault="00906D8D" w:rsidP="001C6507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49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50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Struktura serwisowa gwarantująca realizację wymogów stawianych w niniejszej specyfikacji lub udokumentowana dokumentami o możliwości realizacji warunków gwarancji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serwisowych lub naprawę sprzętu/ów przez inny niż Wykonawca umowy podmiot, w przypadku nie korzystania przez zamawiającego z serwisu pogwarancyjnego Wykonawcy </w:t>
            </w:r>
          </w:p>
          <w:p w:rsidR="005A6AED" w:rsidRDefault="005A6AE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  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5A6AED" w:rsidRPr="00DE45DF" w:rsidRDefault="005A6AE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45DF">
              <w:rPr>
                <w:rFonts w:ascii="Helvetica" w:hAnsi="Helvetica" w:cs="Helvetica"/>
                <w:sz w:val="20"/>
                <w:szCs w:val="20"/>
              </w:rPr>
              <w:t>Dostarczony sprzęt posiada opis usterek i możliwych ich rozwiązań</w:t>
            </w:r>
          </w:p>
          <w:p w:rsidR="00906D8D" w:rsidRPr="00E26DD8" w:rsidRDefault="00DE45DF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A6AED" w:rsidRPr="00E26DD8" w:rsidRDefault="005A6AE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52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DOKUMENTACJA i WYMAGANIA DODATKOWE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53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Instrukcje obsługi w języku polskim w formie elektronicznej i drukowanej (przekazane w momencie dostawy)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54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906D8D" w:rsidRPr="00E26DD8" w:rsidTr="001C6507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55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06D8D" w:rsidRPr="00E26DD8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</w:tbl>
    <w:p w:rsidR="00906D8D" w:rsidRDefault="00906D8D" w:rsidP="00906D8D">
      <w:pPr>
        <w:autoSpaceDE w:val="0"/>
        <w:autoSpaceDN w:val="0"/>
        <w:adjustRightInd w:val="0"/>
        <w:ind w:right="2"/>
        <w:rPr>
          <w:rFonts w:ascii="TimesNewRomanPSMT" w:hAnsi="TimesNewRomanPSMT" w:cs="TimesNewRomanPSMT"/>
        </w:rPr>
      </w:pPr>
    </w:p>
    <w:p w:rsidR="00906D8D" w:rsidRDefault="00906D8D" w:rsidP="00906D8D">
      <w:pPr>
        <w:rPr>
          <w:i/>
        </w:rPr>
      </w:pPr>
    </w:p>
    <w:tbl>
      <w:tblPr>
        <w:tblpPr w:leftFromText="141" w:rightFromText="141" w:vertAnchor="text" w:horzAnchor="margin" w:tblpXSpec="center" w:tblpY="7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992"/>
        <w:gridCol w:w="992"/>
        <w:gridCol w:w="1559"/>
        <w:gridCol w:w="1701"/>
        <w:gridCol w:w="2977"/>
      </w:tblGrid>
      <w:tr w:rsidR="00906D8D" w:rsidRPr="00C9007B" w:rsidTr="001C6507">
        <w:trPr>
          <w:cantSplit/>
          <w:trHeight w:val="660"/>
        </w:trPr>
        <w:tc>
          <w:tcPr>
            <w:tcW w:w="421" w:type="dxa"/>
          </w:tcPr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4536" w:type="dxa"/>
          </w:tcPr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ASORTYMENT</w:t>
            </w: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SZCZEGÓŁOWY</w:t>
            </w:r>
          </w:p>
        </w:tc>
        <w:tc>
          <w:tcPr>
            <w:tcW w:w="992" w:type="dxa"/>
          </w:tcPr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JEDNOST MIARY</w:t>
            </w:r>
          </w:p>
        </w:tc>
        <w:tc>
          <w:tcPr>
            <w:tcW w:w="992" w:type="dxa"/>
          </w:tcPr>
          <w:p w:rsidR="00906D8D" w:rsidRPr="00DA596F" w:rsidRDefault="00906D8D" w:rsidP="001C650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ILOŚĆ</w:t>
            </w: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06D8D" w:rsidRPr="00DA596F" w:rsidRDefault="00906D8D" w:rsidP="001C650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WARTOŚĆ NETTO</w:t>
            </w:r>
          </w:p>
        </w:tc>
        <w:tc>
          <w:tcPr>
            <w:tcW w:w="1701" w:type="dxa"/>
          </w:tcPr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WARTOŚĆ BRUTTO</w:t>
            </w:r>
          </w:p>
        </w:tc>
        <w:tc>
          <w:tcPr>
            <w:tcW w:w="2977" w:type="dxa"/>
          </w:tcPr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PRODUCENT</w:t>
            </w:r>
          </w:p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06D8D" w:rsidRPr="00C9007B" w:rsidTr="001C6507">
        <w:trPr>
          <w:cantSplit/>
          <w:trHeight w:val="660"/>
        </w:trPr>
        <w:tc>
          <w:tcPr>
            <w:tcW w:w="421" w:type="dxa"/>
            <w:vAlign w:val="center"/>
          </w:tcPr>
          <w:p w:rsidR="00906D8D" w:rsidRPr="00313BC8" w:rsidRDefault="00906D8D" w:rsidP="001C6507">
            <w:pPr>
              <w:rPr>
                <w:rFonts w:cs="Times New Roman"/>
                <w:b/>
                <w:sz w:val="20"/>
                <w:szCs w:val="20"/>
              </w:rPr>
            </w:pPr>
            <w:r w:rsidRPr="00313BC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906D8D" w:rsidRPr="0032591A" w:rsidRDefault="00906D8D" w:rsidP="001C6507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 xml:space="preserve">Nawigacja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</w:rPr>
              <w:t>neurochirirgiczna</w:t>
            </w:r>
            <w:proofErr w:type="spellEnd"/>
            <w:r w:rsidRPr="0032591A">
              <w:rPr>
                <w:rFonts w:ascii="TimesNewRomanPSMT" w:hAnsi="TimesNewRomanPSMT" w:cs="TimesNewRomanPSMT"/>
                <w:b/>
                <w:bCs/>
              </w:rPr>
              <w:t xml:space="preserve"> wraz z instalacją, uruchomieniem i szkoleniem personelu</w:t>
            </w:r>
          </w:p>
          <w:p w:rsidR="00906D8D" w:rsidRPr="00313BC8" w:rsidRDefault="00906D8D" w:rsidP="001C65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DA596F">
              <w:rPr>
                <w:rFonts w:ascii="Times New Roman" w:hAnsi="Times New Roman" w:cs="Times New Roman"/>
                <w:b/>
                <w:szCs w:val="18"/>
              </w:rPr>
              <w:t>kpl</w:t>
            </w:r>
            <w:proofErr w:type="spellEnd"/>
            <w:r w:rsidRPr="00DA596F">
              <w:rPr>
                <w:rFonts w:ascii="Times New Roman" w:hAnsi="Times New Roman" w:cs="Times New Roman"/>
                <w:b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906D8D" w:rsidRPr="00DA596F" w:rsidRDefault="00906D8D" w:rsidP="001C650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A596F">
              <w:rPr>
                <w:rFonts w:ascii="Times New Roman" w:hAnsi="Times New Roman" w:cs="Times New Roman"/>
                <w:b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06D8D" w:rsidRPr="00C9007B" w:rsidRDefault="00906D8D" w:rsidP="001C65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6D8D" w:rsidRPr="00C9007B" w:rsidRDefault="00906D8D" w:rsidP="001C65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06D8D" w:rsidRPr="00C9007B" w:rsidRDefault="00906D8D" w:rsidP="001C6507">
            <w:pPr>
              <w:jc w:val="center"/>
              <w:rPr>
                <w:b/>
                <w:i/>
                <w:sz w:val="14"/>
              </w:rPr>
            </w:pPr>
          </w:p>
        </w:tc>
      </w:tr>
    </w:tbl>
    <w:p w:rsidR="00906D8D" w:rsidRDefault="00906D8D" w:rsidP="00906D8D">
      <w:pPr>
        <w:rPr>
          <w:i/>
        </w:rPr>
      </w:pPr>
    </w:p>
    <w:p w:rsidR="00906D8D" w:rsidRPr="00552184" w:rsidRDefault="00906D8D" w:rsidP="00906D8D"/>
    <w:p w:rsidR="00906D8D" w:rsidRPr="00552184" w:rsidRDefault="00906D8D" w:rsidP="00906D8D"/>
    <w:p w:rsidR="00906D8D" w:rsidRPr="007A3CCD" w:rsidRDefault="00906D8D" w:rsidP="00906D8D">
      <w:pPr>
        <w:pStyle w:val="Akapitzlist"/>
        <w:spacing w:after="120"/>
        <w:rPr>
          <w:rFonts w:ascii="Times New Roman" w:hAnsi="Times New Roman"/>
          <w:b/>
          <w:u w:val="single"/>
        </w:rPr>
      </w:pPr>
      <w:r>
        <w:tab/>
      </w:r>
    </w:p>
    <w:p w:rsidR="00906D8D" w:rsidRDefault="00906D8D" w:rsidP="00906D8D"/>
    <w:p w:rsidR="0070447B" w:rsidRDefault="0070447B"/>
    <w:sectPr w:rsidR="0070447B" w:rsidSect="000845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7"/>
    <w:multiLevelType w:val="hybridMultilevel"/>
    <w:tmpl w:val="00000027"/>
    <w:lvl w:ilvl="0" w:tplc="00000ED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029"/>
    <w:multiLevelType w:val="hybridMultilevel"/>
    <w:tmpl w:val="00000029"/>
    <w:lvl w:ilvl="0" w:tplc="00000FA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002B"/>
    <w:multiLevelType w:val="hybridMultilevel"/>
    <w:tmpl w:val="0000002B"/>
    <w:lvl w:ilvl="0" w:tplc="0000106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002C"/>
    <w:multiLevelType w:val="hybridMultilevel"/>
    <w:tmpl w:val="0000002C"/>
    <w:lvl w:ilvl="0" w:tplc="000010C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002D"/>
    <w:multiLevelType w:val="hybridMultilevel"/>
    <w:tmpl w:val="0000002D"/>
    <w:lvl w:ilvl="0" w:tplc="0000113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002E"/>
    <w:multiLevelType w:val="hybridMultilevel"/>
    <w:tmpl w:val="0000002E"/>
    <w:lvl w:ilvl="0" w:tplc="0000119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002F"/>
    <w:multiLevelType w:val="hybridMultilevel"/>
    <w:tmpl w:val="0000002F"/>
    <w:lvl w:ilvl="0" w:tplc="000011F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0032"/>
    <w:multiLevelType w:val="hybridMultilevel"/>
    <w:tmpl w:val="00000032"/>
    <w:lvl w:ilvl="0" w:tplc="0000132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0033"/>
    <w:multiLevelType w:val="hybridMultilevel"/>
    <w:tmpl w:val="00000033"/>
    <w:lvl w:ilvl="0" w:tplc="0000138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0034"/>
    <w:multiLevelType w:val="hybridMultilevel"/>
    <w:tmpl w:val="00000034"/>
    <w:lvl w:ilvl="0" w:tplc="000013E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0035"/>
    <w:multiLevelType w:val="hybridMultilevel"/>
    <w:tmpl w:val="00000035"/>
    <w:lvl w:ilvl="0" w:tplc="0000145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0036"/>
    <w:multiLevelType w:val="hybridMultilevel"/>
    <w:tmpl w:val="00000036"/>
    <w:lvl w:ilvl="0" w:tplc="000014B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0037"/>
    <w:multiLevelType w:val="hybridMultilevel"/>
    <w:tmpl w:val="00000037"/>
    <w:lvl w:ilvl="0" w:tplc="0000151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0038"/>
    <w:multiLevelType w:val="hybridMultilevel"/>
    <w:tmpl w:val="00000038"/>
    <w:lvl w:ilvl="0" w:tplc="0000157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0039"/>
    <w:multiLevelType w:val="hybridMultilevel"/>
    <w:tmpl w:val="00000039"/>
    <w:lvl w:ilvl="0" w:tplc="000015E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003A"/>
    <w:multiLevelType w:val="hybridMultilevel"/>
    <w:tmpl w:val="0000003A"/>
    <w:lvl w:ilvl="0" w:tplc="0000164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003B"/>
    <w:multiLevelType w:val="hybridMultilevel"/>
    <w:tmpl w:val="0000003B"/>
    <w:lvl w:ilvl="0" w:tplc="000016A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8D"/>
    <w:rsid w:val="005A6AED"/>
    <w:rsid w:val="0070447B"/>
    <w:rsid w:val="00906D8D"/>
    <w:rsid w:val="00D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71A9"/>
  <w15:chartTrackingRefBased/>
  <w15:docId w15:val="{36D1CDF7-EE7E-4BC2-BAFC-034C24A9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6D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06D8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0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1796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2020-01-27T08:41:00Z</dcterms:created>
  <dcterms:modified xsi:type="dcterms:W3CDTF">2020-01-27T09:04:00Z</dcterms:modified>
</cp:coreProperties>
</file>