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1E0AA" w14:textId="0EC62826" w:rsidR="00CA5844" w:rsidRPr="002423A4" w:rsidRDefault="001F71ED" w:rsidP="001F71ED">
      <w:pPr>
        <w:tabs>
          <w:tab w:val="left" w:pos="3231"/>
          <w:tab w:val="right" w:pos="9066"/>
        </w:tabs>
      </w:pPr>
      <w:r w:rsidRPr="002423A4">
        <w:tab/>
      </w:r>
      <w:r w:rsidRPr="002423A4">
        <w:tab/>
      </w:r>
      <w:r w:rsidR="00CA5844" w:rsidRPr="002423A4">
        <w:t>Załącznik nr 1</w:t>
      </w:r>
      <w:r w:rsidR="00962A5D" w:rsidRPr="002423A4">
        <w:t>.</w:t>
      </w:r>
      <w:r w:rsidR="00A4761E">
        <w:t>1</w:t>
      </w:r>
    </w:p>
    <w:p w14:paraId="09348BE3" w14:textId="77777777" w:rsidR="00CA5844" w:rsidRPr="002423A4" w:rsidRDefault="00CA5844" w:rsidP="00CA5844">
      <w:pPr>
        <w:jc w:val="right"/>
      </w:pPr>
    </w:p>
    <w:p w14:paraId="3FE74ACC" w14:textId="7608508B" w:rsidR="00CA5844" w:rsidRPr="002423A4" w:rsidRDefault="00CA5844" w:rsidP="00CA5844">
      <w:pPr>
        <w:jc w:val="right"/>
        <w:rPr>
          <w:b/>
        </w:rPr>
      </w:pPr>
    </w:p>
    <w:p w14:paraId="272D4AF4" w14:textId="7EA4FE99" w:rsidR="00B25C27" w:rsidRPr="002423A4" w:rsidRDefault="00B25C27" w:rsidP="00900D18">
      <w:pPr>
        <w:tabs>
          <w:tab w:val="right" w:pos="9066"/>
        </w:tabs>
        <w:rPr>
          <w:b/>
        </w:rPr>
      </w:pPr>
      <w:r w:rsidRPr="002423A4">
        <w:rPr>
          <w:b/>
        </w:rPr>
        <w:t>OPIS PRZEDMIOTU ZAMÓWIENIA</w:t>
      </w:r>
      <w:r w:rsidR="00026A41" w:rsidRPr="002423A4">
        <w:rPr>
          <w:b/>
        </w:rPr>
        <w:br/>
      </w:r>
      <w:r w:rsidR="00900D18" w:rsidRPr="002423A4">
        <w:rPr>
          <w:b/>
        </w:rPr>
        <w:tab/>
      </w:r>
    </w:p>
    <w:p w14:paraId="373F9C0B" w14:textId="7AD9C046" w:rsidR="00B25C27" w:rsidRPr="002423A4" w:rsidRDefault="00B25C27" w:rsidP="00B25C27">
      <w:pPr>
        <w:jc w:val="both"/>
      </w:pPr>
      <w:r w:rsidRPr="002423A4">
        <w:t xml:space="preserve">Przedmiotem zamówienia jest dostawa </w:t>
      </w:r>
      <w:r w:rsidR="0063607F" w:rsidRPr="0063607F">
        <w:rPr>
          <w:b/>
          <w:bCs/>
        </w:rPr>
        <w:t>2</w:t>
      </w:r>
      <w:r w:rsidR="0063607F">
        <w:t xml:space="preserve"> </w:t>
      </w:r>
      <w:r w:rsidR="00CB163A" w:rsidRPr="0063607F">
        <w:rPr>
          <w:b/>
          <w:bCs/>
        </w:rPr>
        <w:t>urządze</w:t>
      </w:r>
      <w:r w:rsidR="0063607F">
        <w:rPr>
          <w:b/>
          <w:bCs/>
        </w:rPr>
        <w:t>ń</w:t>
      </w:r>
      <w:r w:rsidR="00CB163A" w:rsidRPr="0063607F">
        <w:rPr>
          <w:b/>
          <w:bCs/>
        </w:rPr>
        <w:t xml:space="preserve"> typu NAS</w:t>
      </w:r>
      <w:r w:rsidRPr="002423A4">
        <w:t xml:space="preserve"> </w:t>
      </w:r>
      <w:r w:rsidR="0063607F">
        <w:t xml:space="preserve">wraz z kompletem dysków, </w:t>
      </w:r>
      <w:r w:rsidRPr="002423A4">
        <w:t>o</w:t>
      </w:r>
      <w:r w:rsidR="00087AD6">
        <w:t> </w:t>
      </w:r>
      <w:r w:rsidRPr="002423A4">
        <w:t>parametrach technicznych i funkcjonalnych nie gorszych niż wyspecyfikowane</w:t>
      </w:r>
      <w:r w:rsidR="006167CB" w:rsidRPr="002423A4">
        <w:t>.</w:t>
      </w:r>
      <w:r w:rsidR="001F71ED" w:rsidRPr="002423A4">
        <w:t xml:space="preserve"> </w:t>
      </w:r>
      <w:r w:rsidRPr="002423A4">
        <w:t>Przedmiot zamówienia musi pochodzić z legalnego źródła i być przeznaczony do użytkowania w Polsce.</w:t>
      </w:r>
    </w:p>
    <w:p w14:paraId="1E52113D" w14:textId="5EB48EA2" w:rsidR="00B25C27" w:rsidRPr="002423A4" w:rsidRDefault="00B25C27" w:rsidP="00B25C27">
      <w:pPr>
        <w:jc w:val="both"/>
      </w:pPr>
      <w:r w:rsidRPr="002423A4">
        <w:t>Zamawiają</w:t>
      </w:r>
      <w:r w:rsidR="00087AD6">
        <w:t>cy nie dopuszcza w celu osiągnię</w:t>
      </w:r>
      <w:r w:rsidRPr="002423A4">
        <w:t xml:space="preserve">cia wymaganych w OPZ wymagań technicznych </w:t>
      </w:r>
      <w:r w:rsidRPr="002423A4">
        <w:br/>
        <w:t>i funkcjonalnych stosowania żadnych „przejściówek”, konwerterów, rozgałęziaczy itp., chyba, że zostały przewidziane w poniższym opisie.</w:t>
      </w:r>
    </w:p>
    <w:p w14:paraId="4D6C1053" w14:textId="77777777" w:rsidR="00B25C27" w:rsidRPr="002423A4" w:rsidRDefault="00B25C27" w:rsidP="00B25C27">
      <w:pPr>
        <w:jc w:val="both"/>
      </w:pPr>
    </w:p>
    <w:p w14:paraId="45BB1EB6" w14:textId="77777777" w:rsidR="00B25C27" w:rsidRPr="002423A4" w:rsidRDefault="00B25C27" w:rsidP="00B25C27">
      <w:pPr>
        <w:jc w:val="both"/>
        <w:rPr>
          <w:b/>
          <w:bCs/>
        </w:rPr>
      </w:pPr>
      <w:r w:rsidRPr="002423A4">
        <w:rPr>
          <w:b/>
          <w:bCs/>
        </w:rPr>
        <w:t>Wymagania ogólne:</w:t>
      </w:r>
    </w:p>
    <w:p w14:paraId="36960ECC" w14:textId="77777777" w:rsidR="00B25C27" w:rsidRPr="002423A4" w:rsidRDefault="00B25C27" w:rsidP="00B25C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3A4">
        <w:rPr>
          <w:rFonts w:ascii="Times New Roman" w:hAnsi="Times New Roman" w:cs="Times New Roman"/>
          <w:sz w:val="24"/>
          <w:szCs w:val="24"/>
        </w:rPr>
        <w:t>Urządzenia i ich komponenty muszą być oznakowane przez producentów w taki sposób, aby możliwa była identyfikacja zarówno produktu jak i producenta (dotyczy również komponentów urządzenia),</w:t>
      </w:r>
    </w:p>
    <w:p w14:paraId="35C28A6B" w14:textId="77777777" w:rsidR="00B25C27" w:rsidRPr="002423A4" w:rsidRDefault="00B25C27" w:rsidP="00B25C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3A4">
        <w:rPr>
          <w:rFonts w:ascii="Times New Roman" w:hAnsi="Times New Roman" w:cs="Times New Roman"/>
          <w:sz w:val="24"/>
          <w:szCs w:val="24"/>
        </w:rPr>
        <w:t>Urządzenia muszą być dostarczone Zamawiającemu w oryginalnych opakowaniach fabrycznych producenta.</w:t>
      </w:r>
    </w:p>
    <w:p w14:paraId="0344EA57" w14:textId="77777777" w:rsidR="00B25C27" w:rsidRPr="002423A4" w:rsidRDefault="00B25C27" w:rsidP="00B25C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3A4">
        <w:rPr>
          <w:rFonts w:ascii="Times New Roman" w:hAnsi="Times New Roman" w:cs="Times New Roman"/>
          <w:sz w:val="24"/>
          <w:szCs w:val="24"/>
        </w:rPr>
        <w:t>Do każdego urządzenia musi być dostarczony komplet standardowej dokumentacji dla użytkownika w formie papierowej lub elektronicznej.</w:t>
      </w:r>
    </w:p>
    <w:p w14:paraId="05DEB951" w14:textId="77777777" w:rsidR="00B25C27" w:rsidRPr="002423A4" w:rsidRDefault="00B25C27" w:rsidP="00B25C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3A4">
        <w:rPr>
          <w:rFonts w:ascii="Times New Roman" w:hAnsi="Times New Roman" w:cs="Times New Roman"/>
          <w:sz w:val="24"/>
          <w:szCs w:val="24"/>
        </w:rPr>
        <w:t>Urządzenia muszą być zgodne z europejskimi normami dotyczącymi oznakowania CE.</w:t>
      </w:r>
    </w:p>
    <w:p w14:paraId="4C780443" w14:textId="77777777" w:rsidR="00B25C27" w:rsidRPr="002423A4" w:rsidRDefault="00B25C27" w:rsidP="00B25C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3A4">
        <w:rPr>
          <w:rFonts w:ascii="Times New Roman" w:hAnsi="Times New Roman" w:cs="Times New Roman"/>
          <w:sz w:val="24"/>
          <w:szCs w:val="24"/>
        </w:rPr>
        <w:t xml:space="preserve">Wszystkie urządzenia muszą współpracować z siecią energetyczną o parametrach: 230 V ± 10%, 50 </w:t>
      </w:r>
      <w:proofErr w:type="spellStart"/>
      <w:r w:rsidRPr="002423A4"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Pr="002423A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01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760"/>
        <w:gridCol w:w="5811"/>
      </w:tblGrid>
      <w:tr w:rsidR="002423A4" w:rsidRPr="002423A4" w14:paraId="5B55DF17" w14:textId="0996A3E4" w:rsidTr="00D171BE">
        <w:trPr>
          <w:trHeight w:val="28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615AD" w14:textId="77777777" w:rsidR="00D171BE" w:rsidRPr="002423A4" w:rsidRDefault="00D171BE" w:rsidP="00DB25C6">
            <w:pPr>
              <w:jc w:val="center"/>
              <w:rPr>
                <w:b/>
                <w:sz w:val="20"/>
                <w:szCs w:val="20"/>
              </w:rPr>
            </w:pPr>
            <w:r w:rsidRPr="002423A4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A643D" w14:textId="77777777" w:rsidR="00D171BE" w:rsidRPr="002423A4" w:rsidRDefault="00D171BE" w:rsidP="00DB25C6">
            <w:pPr>
              <w:jc w:val="center"/>
              <w:rPr>
                <w:b/>
                <w:sz w:val="20"/>
                <w:szCs w:val="20"/>
              </w:rPr>
            </w:pPr>
            <w:r w:rsidRPr="002423A4">
              <w:rPr>
                <w:b/>
                <w:sz w:val="20"/>
                <w:szCs w:val="20"/>
              </w:rPr>
              <w:t>Funkcjonalność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4628F" w14:textId="77777777" w:rsidR="00D171BE" w:rsidRPr="002423A4" w:rsidRDefault="00D171BE" w:rsidP="00DB25C6">
            <w:pPr>
              <w:jc w:val="center"/>
              <w:rPr>
                <w:b/>
                <w:sz w:val="20"/>
                <w:szCs w:val="20"/>
              </w:rPr>
            </w:pPr>
            <w:r w:rsidRPr="002423A4">
              <w:rPr>
                <w:b/>
                <w:sz w:val="20"/>
                <w:szCs w:val="20"/>
              </w:rPr>
              <w:t>Wymagania minimalne</w:t>
            </w:r>
          </w:p>
        </w:tc>
      </w:tr>
      <w:tr w:rsidR="002423A4" w:rsidRPr="002423A4" w14:paraId="5EEBA154" w14:textId="4C37116B" w:rsidTr="00D171BE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C58B7" w14:textId="77777777" w:rsidR="00236EB0" w:rsidRPr="002423A4" w:rsidRDefault="00236EB0" w:rsidP="00236EB0">
            <w:pPr>
              <w:jc w:val="center"/>
            </w:pPr>
            <w:r w:rsidRPr="002423A4"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1269" w14:textId="77777777" w:rsidR="00236EB0" w:rsidRPr="002423A4" w:rsidRDefault="00236EB0" w:rsidP="00236EB0">
            <w:pPr>
              <w:jc w:val="center"/>
            </w:pPr>
            <w:r w:rsidRPr="002423A4">
              <w:t>Procesor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31C31" w14:textId="1F713ED0" w:rsidR="00236EB0" w:rsidRPr="002423A4" w:rsidRDefault="00236EB0" w:rsidP="00236EB0">
            <w:pPr>
              <w:rPr>
                <w:b/>
                <w:bCs/>
              </w:rPr>
            </w:pPr>
          </w:p>
          <w:p w14:paraId="52032D3F" w14:textId="48AD7BB2" w:rsidR="00236EB0" w:rsidRPr="002423A4" w:rsidRDefault="00236EB0" w:rsidP="00F94C63">
            <w:pPr>
              <w:jc w:val="center"/>
            </w:pPr>
            <w:r w:rsidRPr="002423A4">
              <w:t xml:space="preserve">Procesor powinien osiągać w teście wydajności CPU </w:t>
            </w:r>
            <w:proofErr w:type="gramStart"/>
            <w:r w:rsidRPr="002423A4">
              <w:t>Mark co</w:t>
            </w:r>
            <w:proofErr w:type="gramEnd"/>
            <w:r w:rsidRPr="002423A4">
              <w:t xml:space="preserve"> najmniej 1170 punktów. </w:t>
            </w:r>
            <w:r w:rsidR="00261896" w:rsidRPr="002824F9">
              <w:rPr>
                <w:color w:val="0D0D0D" w:themeColor="text1" w:themeTint="F2"/>
              </w:rPr>
              <w:t xml:space="preserve">Wynik </w:t>
            </w:r>
            <w:r w:rsidR="00261896" w:rsidRPr="00BC1CF7">
              <w:rPr>
                <w:color w:val="000000" w:themeColor="text1"/>
              </w:rPr>
              <w:t xml:space="preserve">procesora oszacowany za pomocą strony internetowej </w:t>
            </w:r>
            <w:hyperlink r:id="rId7" w:history="1">
              <w:r w:rsidR="00261896" w:rsidRPr="00BC1CF7">
                <w:rPr>
                  <w:rStyle w:val="Hipercze"/>
                  <w:color w:val="000000" w:themeColor="text1"/>
                </w:rPr>
                <w:t>https://www.cpubenchmark.net/cpu_list.php</w:t>
              </w:r>
            </w:hyperlink>
            <w:r w:rsidR="00261896">
              <w:rPr>
                <w:rStyle w:val="Hipercze"/>
                <w:color w:val="000000" w:themeColor="text1"/>
              </w:rPr>
              <w:t>.</w:t>
            </w:r>
            <w:r w:rsidR="00261896" w:rsidRPr="00BC1CF7">
              <w:rPr>
                <w:color w:val="000000" w:themeColor="text1"/>
              </w:rPr>
              <w:t xml:space="preserve"> </w:t>
            </w:r>
            <w:r w:rsidR="00261896" w:rsidRPr="00FA35F9">
              <w:t xml:space="preserve">Pod uwagę będzie brany wynik testu dostępny na ww. stronie w dniu 15.11.2022 </w:t>
            </w:r>
            <w:proofErr w:type="gramStart"/>
            <w:r w:rsidR="00261896" w:rsidRPr="00FA35F9">
              <w:t>r</w:t>
            </w:r>
            <w:proofErr w:type="gramEnd"/>
            <w:r w:rsidR="00261896" w:rsidRPr="00FA35F9">
              <w:t xml:space="preserve">. Tabela wyników testu z dn. 15.11.2022 r. została przedstawiona </w:t>
            </w:r>
            <w:r w:rsidR="00F94C63">
              <w:rPr>
                <w:color w:val="000000" w:themeColor="text1"/>
              </w:rPr>
              <w:t>w załączniku</w:t>
            </w:r>
            <w:r w:rsidR="00096816">
              <w:rPr>
                <w:color w:val="000000" w:themeColor="text1"/>
              </w:rPr>
              <w:t xml:space="preserve">: </w:t>
            </w:r>
            <w:proofErr w:type="spellStart"/>
            <w:r w:rsidR="00096816" w:rsidRPr="00096816">
              <w:rPr>
                <w:color w:val="000000" w:themeColor="text1"/>
              </w:rPr>
              <w:t>PassMark</w:t>
            </w:r>
            <w:proofErr w:type="spellEnd"/>
            <w:r w:rsidR="00096816" w:rsidRPr="00096816">
              <w:rPr>
                <w:color w:val="000000" w:themeColor="text1"/>
              </w:rPr>
              <w:t xml:space="preserve"> - CPU </w:t>
            </w:r>
            <w:proofErr w:type="spellStart"/>
            <w:r w:rsidR="00096816" w:rsidRPr="00096816">
              <w:rPr>
                <w:color w:val="000000" w:themeColor="text1"/>
              </w:rPr>
              <w:t>Benchmarks</w:t>
            </w:r>
            <w:proofErr w:type="spellEnd"/>
            <w:r w:rsidR="00096816" w:rsidRPr="00096816">
              <w:rPr>
                <w:color w:val="000000" w:themeColor="text1"/>
              </w:rPr>
              <w:t xml:space="preserve"> - List of </w:t>
            </w:r>
            <w:proofErr w:type="spellStart"/>
            <w:r w:rsidR="00096816" w:rsidRPr="00096816">
              <w:rPr>
                <w:color w:val="000000" w:themeColor="text1"/>
              </w:rPr>
              <w:t>Benchmarked</w:t>
            </w:r>
            <w:proofErr w:type="spellEnd"/>
            <w:r w:rsidR="00096816" w:rsidRPr="00096816">
              <w:rPr>
                <w:color w:val="000000" w:themeColor="text1"/>
              </w:rPr>
              <w:t xml:space="preserve"> </w:t>
            </w:r>
            <w:proofErr w:type="spellStart"/>
            <w:r w:rsidR="00096816" w:rsidRPr="00096816">
              <w:rPr>
                <w:color w:val="000000" w:themeColor="text1"/>
              </w:rPr>
              <w:t>CPUs</w:t>
            </w:r>
            <w:proofErr w:type="spellEnd"/>
            <w:r w:rsidR="00096816" w:rsidRPr="00096816">
              <w:rPr>
                <w:color w:val="000000" w:themeColor="text1"/>
              </w:rPr>
              <w:t xml:space="preserve"> 15.11.2022</w:t>
            </w:r>
            <w:r w:rsidR="00096816">
              <w:rPr>
                <w:color w:val="000000" w:themeColor="text1"/>
              </w:rPr>
              <w:t>.</w:t>
            </w:r>
            <w:proofErr w:type="gramStart"/>
            <w:r w:rsidR="00096816">
              <w:rPr>
                <w:color w:val="000000" w:themeColor="text1"/>
              </w:rPr>
              <w:t>pdf</w:t>
            </w:r>
            <w:bookmarkStart w:id="0" w:name="_GoBack"/>
            <w:bookmarkEnd w:id="0"/>
            <w:proofErr w:type="gramEnd"/>
          </w:p>
        </w:tc>
      </w:tr>
      <w:tr w:rsidR="002423A4" w:rsidRPr="002423A4" w14:paraId="5DB9E3BD" w14:textId="6E2EF170" w:rsidTr="00D171BE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8EC62" w14:textId="77777777" w:rsidR="00D171BE" w:rsidRPr="002423A4" w:rsidRDefault="00D171BE" w:rsidP="00DB25C6">
            <w:pPr>
              <w:jc w:val="center"/>
            </w:pPr>
            <w:r w:rsidRPr="002423A4"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12F69" w14:textId="77777777" w:rsidR="00D171BE" w:rsidRPr="002423A4" w:rsidRDefault="00D171BE" w:rsidP="00DB25C6">
            <w:pPr>
              <w:jc w:val="center"/>
            </w:pPr>
            <w:r w:rsidRPr="002423A4">
              <w:t>Obudowa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31543" w14:textId="77777777" w:rsidR="007F659C" w:rsidRPr="002423A4" w:rsidRDefault="007F659C" w:rsidP="00DB25C6">
            <w:pPr>
              <w:jc w:val="center"/>
            </w:pPr>
          </w:p>
          <w:p w14:paraId="0974B7C0" w14:textId="41B7F606" w:rsidR="00D171BE" w:rsidRPr="002423A4" w:rsidRDefault="007F659C" w:rsidP="007F659C">
            <w:pPr>
              <w:jc w:val="center"/>
            </w:pPr>
            <w:r w:rsidRPr="002423A4">
              <w:t xml:space="preserve">Urządzenie musi zostać dostarczone ze wszystkimi komponentami do instalacji </w:t>
            </w:r>
            <w:r w:rsidRPr="002423A4">
              <w:br/>
              <w:t xml:space="preserve">w standardowej szafie </w:t>
            </w:r>
            <w:proofErr w:type="spellStart"/>
            <w:r w:rsidRPr="002423A4">
              <w:t>rack</w:t>
            </w:r>
            <w:proofErr w:type="spellEnd"/>
            <w:r w:rsidRPr="002423A4">
              <w:t xml:space="preserve"> 19” z zajętością maksymalnie 2U przestrzeni szafy;</w:t>
            </w:r>
          </w:p>
        </w:tc>
      </w:tr>
      <w:tr w:rsidR="002423A4" w:rsidRPr="002423A4" w14:paraId="4462D161" w14:textId="62A66C74" w:rsidTr="00D171BE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82749" w14:textId="662AECBA" w:rsidR="00D171BE" w:rsidRPr="002423A4" w:rsidRDefault="00FA213B" w:rsidP="00DB25C6">
            <w:pPr>
              <w:jc w:val="center"/>
            </w:pPr>
            <w:r w:rsidRPr="002423A4"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7DFEE" w14:textId="77777777" w:rsidR="00D171BE" w:rsidRPr="002423A4" w:rsidRDefault="00D171BE" w:rsidP="00DB25C6">
            <w:pPr>
              <w:jc w:val="center"/>
            </w:pPr>
            <w:r w:rsidRPr="002423A4">
              <w:t>Pamięć RAM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68115" w14:textId="14299ADF" w:rsidR="00D171BE" w:rsidRPr="002423A4" w:rsidRDefault="00236EB0" w:rsidP="00966375">
            <w:pPr>
              <w:jc w:val="center"/>
            </w:pPr>
            <w:proofErr w:type="gramStart"/>
            <w:r w:rsidRPr="002423A4">
              <w:t>min</w:t>
            </w:r>
            <w:proofErr w:type="gramEnd"/>
            <w:r w:rsidRPr="002423A4">
              <w:t>.</w:t>
            </w:r>
            <w:r w:rsidR="00D171BE" w:rsidRPr="002423A4">
              <w:t xml:space="preserve"> 4 GB UDIMM DDR4</w:t>
            </w:r>
          </w:p>
        </w:tc>
      </w:tr>
      <w:tr w:rsidR="002423A4" w:rsidRPr="002423A4" w14:paraId="71C2120D" w14:textId="5BAC6372" w:rsidTr="00D171BE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74C69" w14:textId="021EB9DF" w:rsidR="00D171BE" w:rsidRPr="002423A4" w:rsidRDefault="00FA213B" w:rsidP="00DB25C6">
            <w:pPr>
              <w:jc w:val="center"/>
            </w:pPr>
            <w:r w:rsidRPr="002423A4">
              <w:t>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B0747" w14:textId="77777777" w:rsidR="00D171BE" w:rsidRPr="002423A4" w:rsidRDefault="00D171BE" w:rsidP="00DB25C6">
            <w:pPr>
              <w:jc w:val="center"/>
            </w:pPr>
            <w:r w:rsidRPr="002423A4">
              <w:t>Możliwość rozbudowy pamięci RAM do: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2EBEF" w14:textId="68E8D738" w:rsidR="00D171BE" w:rsidRPr="002423A4" w:rsidRDefault="00FA213B" w:rsidP="00DB25C6">
            <w:pPr>
              <w:jc w:val="center"/>
            </w:pPr>
            <w:proofErr w:type="gramStart"/>
            <w:r w:rsidRPr="002423A4">
              <w:t>m</w:t>
            </w:r>
            <w:r w:rsidR="00D171BE" w:rsidRPr="002423A4">
              <w:t>in</w:t>
            </w:r>
            <w:proofErr w:type="gramEnd"/>
            <w:r w:rsidR="00D171BE" w:rsidRPr="002423A4">
              <w:t>. 16 GB</w:t>
            </w:r>
            <w:r w:rsidR="007F659C" w:rsidRPr="002423A4">
              <w:t xml:space="preserve"> </w:t>
            </w:r>
          </w:p>
        </w:tc>
      </w:tr>
      <w:tr w:rsidR="002423A4" w:rsidRPr="002423A4" w14:paraId="4ECCA598" w14:textId="035CB7BA" w:rsidTr="00D171BE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B81F2" w14:textId="30A74F81" w:rsidR="00D171BE" w:rsidRPr="002423A4" w:rsidRDefault="00FA213B" w:rsidP="00DB25C6">
            <w:pPr>
              <w:jc w:val="center"/>
            </w:pPr>
            <w:r w:rsidRPr="002423A4">
              <w:t>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4F942" w14:textId="77777777" w:rsidR="00D171BE" w:rsidRPr="002423A4" w:rsidRDefault="00D171BE" w:rsidP="00DB25C6">
            <w:pPr>
              <w:jc w:val="center"/>
            </w:pPr>
            <w:r w:rsidRPr="002423A4">
              <w:t>Całkowita liczba gniazd pamięci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B1260" w14:textId="6A68C7EC" w:rsidR="00D171BE" w:rsidRPr="002423A4" w:rsidRDefault="00236EB0" w:rsidP="00DB25C6">
            <w:pPr>
              <w:jc w:val="center"/>
            </w:pPr>
            <w:proofErr w:type="gramStart"/>
            <w:r w:rsidRPr="002423A4">
              <w:t>min</w:t>
            </w:r>
            <w:proofErr w:type="gramEnd"/>
            <w:r w:rsidRPr="002423A4">
              <w:t>.</w:t>
            </w:r>
            <w:r w:rsidR="00D171BE" w:rsidRPr="002423A4">
              <w:t>1</w:t>
            </w:r>
          </w:p>
        </w:tc>
      </w:tr>
      <w:tr w:rsidR="002423A4" w:rsidRPr="002423A4" w14:paraId="42225201" w14:textId="20A6DB76" w:rsidTr="00D171BE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A551" w14:textId="62B37239" w:rsidR="00D171BE" w:rsidRPr="002423A4" w:rsidRDefault="00FA213B" w:rsidP="00DB25C6">
            <w:pPr>
              <w:jc w:val="center"/>
            </w:pPr>
            <w:r w:rsidRPr="002423A4">
              <w:t>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9E2" w14:textId="77777777" w:rsidR="00D171BE" w:rsidRPr="002423A4" w:rsidRDefault="00D171BE" w:rsidP="00DB25C6">
            <w:pPr>
              <w:jc w:val="center"/>
            </w:pPr>
            <w:r w:rsidRPr="002423A4">
              <w:t>Liczba zatok na dyski twarde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E9B8E" w14:textId="0DBE36AB" w:rsidR="00D171BE" w:rsidRPr="002423A4" w:rsidRDefault="00236EB0" w:rsidP="00DB25C6">
            <w:pPr>
              <w:jc w:val="center"/>
            </w:pPr>
            <w:proofErr w:type="gramStart"/>
            <w:r w:rsidRPr="002423A4">
              <w:t>min</w:t>
            </w:r>
            <w:proofErr w:type="gramEnd"/>
            <w:r w:rsidRPr="002423A4">
              <w:t>.</w:t>
            </w:r>
            <w:r w:rsidR="00D171BE" w:rsidRPr="002423A4">
              <w:t>8</w:t>
            </w:r>
          </w:p>
        </w:tc>
      </w:tr>
      <w:tr w:rsidR="002423A4" w:rsidRPr="002423A4" w14:paraId="56BE7466" w14:textId="32B3685C" w:rsidTr="00D171BE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0CBC7" w14:textId="26D92204" w:rsidR="00D171BE" w:rsidRPr="002423A4" w:rsidRDefault="00FA213B" w:rsidP="00DB25C6">
            <w:pPr>
              <w:jc w:val="center"/>
            </w:pPr>
            <w:r w:rsidRPr="002423A4">
              <w:t>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5BD9" w14:textId="77777777" w:rsidR="00D171BE" w:rsidRPr="002423A4" w:rsidRDefault="00D171BE" w:rsidP="00DB25C6">
            <w:pPr>
              <w:jc w:val="center"/>
            </w:pPr>
            <w:r w:rsidRPr="002423A4">
              <w:t>Obsługiwane dyski twarde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E6369" w14:textId="77777777" w:rsidR="00D171BE" w:rsidRPr="002423A4" w:rsidRDefault="00D171BE" w:rsidP="00DB25C6">
            <w:pPr>
              <w:jc w:val="center"/>
            </w:pPr>
            <w:r w:rsidRPr="002423A4">
              <w:t xml:space="preserve">3.5" </w:t>
            </w:r>
            <w:proofErr w:type="gramStart"/>
            <w:r w:rsidRPr="002423A4">
              <w:t>oraz</w:t>
            </w:r>
            <w:proofErr w:type="gramEnd"/>
            <w:r w:rsidRPr="002423A4">
              <w:t xml:space="preserve"> 2.5" SATA HHD/SSD – Hot Plug</w:t>
            </w:r>
          </w:p>
          <w:p w14:paraId="26B5F9E7" w14:textId="77777777" w:rsidR="00D171BE" w:rsidRPr="0063607F" w:rsidRDefault="00D171BE" w:rsidP="00DB25C6">
            <w:pPr>
              <w:jc w:val="center"/>
              <w:rPr>
                <w:b/>
                <w:bCs/>
              </w:rPr>
            </w:pPr>
            <w:r w:rsidRPr="0063607F">
              <w:rPr>
                <w:b/>
                <w:bCs/>
              </w:rPr>
              <w:lastRenderedPageBreak/>
              <w:t xml:space="preserve">Zamawiający wymaga dostarczenia 8 dysków 3.5” </w:t>
            </w:r>
            <w:proofErr w:type="gramStart"/>
            <w:r w:rsidRPr="0063607F">
              <w:rPr>
                <w:b/>
                <w:bCs/>
              </w:rPr>
              <w:t>o</w:t>
            </w:r>
            <w:proofErr w:type="gramEnd"/>
            <w:r w:rsidRPr="0063607F">
              <w:rPr>
                <w:b/>
                <w:bCs/>
              </w:rPr>
              <w:t xml:space="preserve"> pojemności 8TB każdy o parametrach nie gorszych niż:</w:t>
            </w:r>
          </w:p>
          <w:p w14:paraId="2E40D42F" w14:textId="77777777" w:rsidR="00D171BE" w:rsidRPr="0063607F" w:rsidRDefault="00D171BE" w:rsidP="00DB25C6">
            <w:pPr>
              <w:jc w:val="center"/>
              <w:rPr>
                <w:b/>
                <w:bCs/>
              </w:rPr>
            </w:pPr>
            <w:r w:rsidRPr="0063607F">
              <w:rPr>
                <w:b/>
                <w:bCs/>
              </w:rPr>
              <w:t xml:space="preserve">Prędkość obrotowa: 7200 </w:t>
            </w:r>
            <w:proofErr w:type="spellStart"/>
            <w:r w:rsidRPr="0063607F">
              <w:rPr>
                <w:b/>
                <w:bCs/>
              </w:rPr>
              <w:t>obr</w:t>
            </w:r>
            <w:proofErr w:type="spellEnd"/>
            <w:r w:rsidRPr="0063607F">
              <w:rPr>
                <w:b/>
                <w:bCs/>
              </w:rPr>
              <w:t>/min</w:t>
            </w:r>
          </w:p>
          <w:p w14:paraId="0818CA92" w14:textId="521E1116" w:rsidR="00D171BE" w:rsidRPr="0063607F" w:rsidRDefault="00D171BE" w:rsidP="00DB25C6">
            <w:pPr>
              <w:jc w:val="center"/>
              <w:rPr>
                <w:b/>
                <w:bCs/>
              </w:rPr>
            </w:pPr>
            <w:r w:rsidRPr="0063607F">
              <w:rPr>
                <w:b/>
                <w:bCs/>
              </w:rPr>
              <w:t>MTBF: 2 </w:t>
            </w:r>
            <w:r w:rsidR="0063607F" w:rsidRPr="0063607F">
              <w:rPr>
                <w:b/>
                <w:bCs/>
              </w:rPr>
              <w:t>5</w:t>
            </w:r>
            <w:r w:rsidRPr="0063607F">
              <w:rPr>
                <w:b/>
                <w:bCs/>
              </w:rPr>
              <w:t>00 000</w:t>
            </w:r>
          </w:p>
          <w:p w14:paraId="3A1FFF0F" w14:textId="3C6EBFC6" w:rsidR="00D171BE" w:rsidRPr="0063607F" w:rsidRDefault="00D171BE" w:rsidP="00DB25C6">
            <w:pPr>
              <w:jc w:val="center"/>
              <w:rPr>
                <w:b/>
                <w:bCs/>
              </w:rPr>
            </w:pPr>
            <w:r w:rsidRPr="0063607F">
              <w:rPr>
                <w:b/>
                <w:bCs/>
              </w:rPr>
              <w:t xml:space="preserve">Obciążenie roczne: </w:t>
            </w:r>
            <w:r w:rsidR="0063607F">
              <w:rPr>
                <w:b/>
                <w:bCs/>
              </w:rPr>
              <w:t xml:space="preserve">min. </w:t>
            </w:r>
            <w:r w:rsidRPr="0063607F">
              <w:rPr>
                <w:b/>
                <w:bCs/>
              </w:rPr>
              <w:t>550 TB</w:t>
            </w:r>
          </w:p>
          <w:p w14:paraId="7888A8E1" w14:textId="5DA8A555" w:rsidR="00D171BE" w:rsidRPr="0063607F" w:rsidRDefault="00D171BE" w:rsidP="00DB25C6">
            <w:pPr>
              <w:jc w:val="center"/>
              <w:rPr>
                <w:b/>
                <w:bCs/>
              </w:rPr>
            </w:pPr>
            <w:r w:rsidRPr="0063607F">
              <w:rPr>
                <w:b/>
                <w:bCs/>
              </w:rPr>
              <w:t xml:space="preserve">Gwarancja producenta dysku: </w:t>
            </w:r>
            <w:r w:rsidR="0063607F">
              <w:rPr>
                <w:b/>
                <w:bCs/>
              </w:rPr>
              <w:t xml:space="preserve">min. </w:t>
            </w:r>
            <w:r w:rsidRPr="0063607F">
              <w:rPr>
                <w:b/>
                <w:bCs/>
              </w:rPr>
              <w:t>5 lat</w:t>
            </w:r>
          </w:p>
          <w:p w14:paraId="2DC3B60D" w14:textId="77777777" w:rsidR="00D171BE" w:rsidRPr="0063607F" w:rsidRDefault="00D171BE" w:rsidP="00DB25C6">
            <w:pPr>
              <w:jc w:val="center"/>
              <w:rPr>
                <w:b/>
                <w:bCs/>
              </w:rPr>
            </w:pPr>
            <w:r w:rsidRPr="0063607F">
              <w:rPr>
                <w:b/>
                <w:bCs/>
              </w:rPr>
              <w:t>Możliwość aktualizacji oprogramowania dysku z poziomu systemu operacyjnego serwera.</w:t>
            </w:r>
          </w:p>
          <w:p w14:paraId="482BE35E" w14:textId="77777777" w:rsidR="00D171BE" w:rsidRPr="002423A4" w:rsidRDefault="00D171BE" w:rsidP="00A7734C"/>
        </w:tc>
      </w:tr>
      <w:tr w:rsidR="002423A4" w:rsidRPr="002423A4" w14:paraId="1C98AF5A" w14:textId="37FE5FC8" w:rsidTr="00625BCD">
        <w:trPr>
          <w:trHeight w:val="5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9E17B" w14:textId="6849E123" w:rsidR="00D171BE" w:rsidRPr="002423A4" w:rsidRDefault="00625BCD" w:rsidP="00DB25C6">
            <w:pPr>
              <w:jc w:val="center"/>
            </w:pPr>
            <w:r w:rsidRPr="002423A4">
              <w:lastRenderedPageBreak/>
              <w:t>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F66A" w14:textId="77777777" w:rsidR="008A4014" w:rsidRPr="002423A4" w:rsidRDefault="008A4014" w:rsidP="00DB25C6">
            <w:pPr>
              <w:jc w:val="center"/>
            </w:pPr>
          </w:p>
          <w:p w14:paraId="265DAD9B" w14:textId="63AE9B59" w:rsidR="008A4014" w:rsidRPr="002423A4" w:rsidRDefault="008A4014" w:rsidP="00DB25C6">
            <w:pPr>
              <w:jc w:val="center"/>
            </w:pPr>
            <w:r w:rsidRPr="002423A4">
              <w:t>Moduły dla dalszej rozbudowy</w:t>
            </w:r>
          </w:p>
          <w:p w14:paraId="050C029B" w14:textId="40B6C0F4" w:rsidR="00D171BE" w:rsidRPr="002423A4" w:rsidRDefault="00D171BE" w:rsidP="002423A4"/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1E01D" w14:textId="6DBC5A4A" w:rsidR="008A4014" w:rsidRPr="002423A4" w:rsidRDefault="008A4014" w:rsidP="008A4014">
            <w:pPr>
              <w:jc w:val="center"/>
            </w:pPr>
            <w:r w:rsidRPr="002423A4">
              <w:t xml:space="preserve">Możliwość podłączenia modułu rozszerzającego typu </w:t>
            </w:r>
            <w:proofErr w:type="gramStart"/>
            <w:r w:rsidRPr="002423A4">
              <w:t>RACK  w</w:t>
            </w:r>
            <w:proofErr w:type="gramEnd"/>
            <w:r w:rsidRPr="002423A4">
              <w:t xml:space="preserve"> szafach standardu 19"  o </w:t>
            </w:r>
            <w:r w:rsidR="00625BCD" w:rsidRPr="002423A4">
              <w:t xml:space="preserve">gęstości upakowania </w:t>
            </w:r>
            <w:r w:rsidRPr="002423A4">
              <w:t xml:space="preserve">min. 12 </w:t>
            </w:r>
            <w:r w:rsidR="00625BCD" w:rsidRPr="002423A4">
              <w:t>dysków.</w:t>
            </w:r>
          </w:p>
          <w:p w14:paraId="38CC9C65" w14:textId="6DE0B826" w:rsidR="008A4014" w:rsidRPr="002423A4" w:rsidRDefault="008A4014" w:rsidP="00625BCD"/>
        </w:tc>
      </w:tr>
      <w:tr w:rsidR="002423A4" w:rsidRPr="00261896" w14:paraId="54F12C4F" w14:textId="76A4D29A" w:rsidTr="00625BCD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BCF50" w14:textId="15738878" w:rsidR="00D171BE" w:rsidRPr="002423A4" w:rsidRDefault="00625BCD" w:rsidP="00DB25C6">
            <w:pPr>
              <w:jc w:val="center"/>
            </w:pPr>
            <w:r w:rsidRPr="002423A4">
              <w:t>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CEBB5" w14:textId="77777777" w:rsidR="00D171BE" w:rsidRPr="002423A4" w:rsidRDefault="00D171BE" w:rsidP="00DB25C6">
            <w:pPr>
              <w:jc w:val="center"/>
            </w:pPr>
            <w:r w:rsidRPr="002423A4">
              <w:t>Porty na karty rozszerzeń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B48B6" w14:textId="77777777" w:rsidR="00D171BE" w:rsidRPr="002423A4" w:rsidRDefault="00D171BE" w:rsidP="00570376">
            <w:pPr>
              <w:jc w:val="center"/>
              <w:rPr>
                <w:lang w:val="en-US"/>
              </w:rPr>
            </w:pPr>
            <w:r w:rsidRPr="002423A4">
              <w:rPr>
                <w:lang w:val="en-US"/>
              </w:rPr>
              <w:t xml:space="preserve">Min. 1 x Gen2 x2 </w:t>
            </w:r>
            <w:proofErr w:type="spellStart"/>
            <w:r w:rsidRPr="002423A4">
              <w:rPr>
                <w:lang w:val="en-US"/>
              </w:rPr>
              <w:t>PCIe</w:t>
            </w:r>
            <w:proofErr w:type="spellEnd"/>
            <w:r w:rsidRPr="002423A4">
              <w:rPr>
                <w:lang w:val="en-US"/>
              </w:rPr>
              <w:t xml:space="preserve"> </w:t>
            </w:r>
          </w:p>
        </w:tc>
      </w:tr>
      <w:tr w:rsidR="002423A4" w:rsidRPr="002423A4" w14:paraId="708D318E" w14:textId="552E79D8" w:rsidTr="00625BCD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DA366" w14:textId="1D5B6A14" w:rsidR="00D171BE" w:rsidRPr="002423A4" w:rsidRDefault="00625BCD" w:rsidP="00DB25C6">
            <w:pPr>
              <w:jc w:val="center"/>
            </w:pPr>
            <w:r w:rsidRPr="002423A4">
              <w:t>10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24B95" w14:textId="77777777" w:rsidR="00D171BE" w:rsidRPr="002423A4" w:rsidRDefault="00D171BE" w:rsidP="00DB25C6">
            <w:pPr>
              <w:jc w:val="center"/>
            </w:pPr>
            <w:r w:rsidRPr="002423A4">
              <w:t>Porty LAN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A7091" w14:textId="77777777" w:rsidR="00D171BE" w:rsidRPr="002423A4" w:rsidRDefault="00D171BE" w:rsidP="005019CB">
            <w:pPr>
              <w:jc w:val="center"/>
            </w:pPr>
            <w:r w:rsidRPr="002423A4">
              <w:t xml:space="preserve">Wbudowane min. 2 x 2,5 </w:t>
            </w:r>
            <w:proofErr w:type="spellStart"/>
            <w:r w:rsidRPr="002423A4">
              <w:t>Gb</w:t>
            </w:r>
            <w:proofErr w:type="spellEnd"/>
            <w:r w:rsidRPr="002423A4">
              <w:t xml:space="preserve"> oraz 2 x 10 </w:t>
            </w:r>
            <w:proofErr w:type="spellStart"/>
            <w:r w:rsidRPr="002423A4">
              <w:t>GbE</w:t>
            </w:r>
            <w:proofErr w:type="spellEnd"/>
            <w:r w:rsidRPr="002423A4">
              <w:t xml:space="preserve"> SFP+</w:t>
            </w:r>
          </w:p>
        </w:tc>
      </w:tr>
      <w:tr w:rsidR="002423A4" w:rsidRPr="002423A4" w14:paraId="6E0ECBDE" w14:textId="2CB5B2B0" w:rsidTr="00203C15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30E57" w14:textId="64626DEB" w:rsidR="00D171BE" w:rsidRPr="002423A4" w:rsidRDefault="00625BCD" w:rsidP="00DB25C6">
            <w:pPr>
              <w:jc w:val="center"/>
            </w:pPr>
            <w:r w:rsidRPr="002423A4">
              <w:t>11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A2641" w14:textId="77777777" w:rsidR="00D171BE" w:rsidRPr="002423A4" w:rsidRDefault="00D171BE" w:rsidP="00DB25C6">
            <w:pPr>
              <w:jc w:val="center"/>
            </w:pPr>
            <w:r w:rsidRPr="002423A4">
              <w:t>Porty USB 3.2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A4ED3" w14:textId="77777777" w:rsidR="00D171BE" w:rsidRPr="002423A4" w:rsidRDefault="00D171BE" w:rsidP="00DB25C6">
            <w:pPr>
              <w:jc w:val="center"/>
            </w:pPr>
            <w:proofErr w:type="gramStart"/>
            <w:r w:rsidRPr="002423A4">
              <w:t>min</w:t>
            </w:r>
            <w:proofErr w:type="gramEnd"/>
            <w:r w:rsidRPr="002423A4">
              <w:t>. 4</w:t>
            </w:r>
          </w:p>
        </w:tc>
      </w:tr>
      <w:tr w:rsidR="002423A4" w:rsidRPr="002423A4" w14:paraId="54888D8A" w14:textId="5369CF36" w:rsidTr="00D171BE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FEDF9" w14:textId="6ECB9486" w:rsidR="00D171BE" w:rsidRPr="002423A4" w:rsidRDefault="00625BCD" w:rsidP="00DB25C6">
            <w:pPr>
              <w:jc w:val="center"/>
            </w:pPr>
            <w:r w:rsidRPr="002423A4">
              <w:t>12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939B5" w14:textId="77777777" w:rsidR="00D171BE" w:rsidRPr="002423A4" w:rsidRDefault="00D171BE" w:rsidP="00DB25C6">
            <w:pPr>
              <w:jc w:val="center"/>
            </w:pPr>
            <w:r w:rsidRPr="002423A4">
              <w:t>Gniazdo rozszerzenia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79CD6" w14:textId="77777777" w:rsidR="00D171BE" w:rsidRPr="002423A4" w:rsidRDefault="00D171BE" w:rsidP="00DB25C6">
            <w:pPr>
              <w:jc w:val="center"/>
            </w:pPr>
            <w:proofErr w:type="gramStart"/>
            <w:r w:rsidRPr="002423A4">
              <w:t>min</w:t>
            </w:r>
            <w:proofErr w:type="gramEnd"/>
            <w:r w:rsidRPr="002423A4">
              <w:t>. 1</w:t>
            </w:r>
          </w:p>
        </w:tc>
      </w:tr>
      <w:tr w:rsidR="002423A4" w:rsidRPr="002423A4" w14:paraId="55C446E5" w14:textId="1C9F9492" w:rsidTr="00203C15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AD222" w14:textId="15BEE26B" w:rsidR="00D171BE" w:rsidRPr="002423A4" w:rsidRDefault="00625BCD" w:rsidP="00DB25C6">
            <w:pPr>
              <w:jc w:val="center"/>
            </w:pPr>
            <w:r w:rsidRPr="002423A4">
              <w:t>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C2483" w14:textId="77777777" w:rsidR="00D171BE" w:rsidRPr="002423A4" w:rsidRDefault="00D171BE" w:rsidP="00DB25C6">
            <w:pPr>
              <w:jc w:val="center"/>
            </w:pPr>
            <w:r w:rsidRPr="002423A4">
              <w:t>Zasilanie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19E56" w14:textId="77777777" w:rsidR="00D171BE" w:rsidRPr="002423A4" w:rsidRDefault="00D171BE" w:rsidP="00DB25C6">
            <w:pPr>
              <w:jc w:val="center"/>
            </w:pPr>
            <w:r w:rsidRPr="002423A4">
              <w:t>Redundantny zasilacz o mocy max. 250W, napięcie 100-240V</w:t>
            </w:r>
          </w:p>
        </w:tc>
      </w:tr>
      <w:tr w:rsidR="002423A4" w:rsidRPr="002423A4" w14:paraId="5504885F" w14:textId="52596208" w:rsidTr="00203C15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0B07B" w14:textId="59F49A6B" w:rsidR="00D171BE" w:rsidRPr="002423A4" w:rsidRDefault="00625BCD" w:rsidP="00DB25C6">
            <w:pPr>
              <w:jc w:val="center"/>
            </w:pPr>
            <w:r w:rsidRPr="002423A4">
              <w:t>14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F5119" w14:textId="77777777" w:rsidR="00D171BE" w:rsidRPr="002423A4" w:rsidRDefault="00D171BE" w:rsidP="00DB25C6">
            <w:pPr>
              <w:jc w:val="center"/>
            </w:pPr>
            <w:r w:rsidRPr="002423A4">
              <w:t>Mechanizm szyfrowania sprzętowego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713EF" w14:textId="54CB8D00" w:rsidR="00D171BE" w:rsidRPr="002423A4" w:rsidRDefault="00D171BE" w:rsidP="00DB25C6">
            <w:pPr>
              <w:jc w:val="center"/>
            </w:pPr>
            <w:r w:rsidRPr="002423A4">
              <w:t>System musi posiadać mechanizm szyfrowania sprzętowego</w:t>
            </w:r>
          </w:p>
        </w:tc>
      </w:tr>
      <w:tr w:rsidR="002423A4" w:rsidRPr="002423A4" w14:paraId="24024EBC" w14:textId="4B3460CC" w:rsidTr="00203C15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08878" w14:textId="5F7787AB" w:rsidR="00D171BE" w:rsidRPr="002423A4" w:rsidRDefault="00625BCD" w:rsidP="00DB25C6">
            <w:pPr>
              <w:jc w:val="center"/>
            </w:pPr>
            <w:r w:rsidRPr="002423A4">
              <w:t>15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022E9" w14:textId="77777777" w:rsidR="00D171BE" w:rsidRPr="002423A4" w:rsidRDefault="00D171BE" w:rsidP="00DB25C6">
            <w:pPr>
              <w:jc w:val="center"/>
            </w:pPr>
            <w:r w:rsidRPr="002423A4">
              <w:t>Wewnętrzny system plików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80AC6" w14:textId="0F960744" w:rsidR="00D171BE" w:rsidRPr="002423A4" w:rsidRDefault="00203C15" w:rsidP="00DB25C6">
            <w:pPr>
              <w:jc w:val="center"/>
            </w:pPr>
            <w:r w:rsidRPr="002423A4">
              <w:t xml:space="preserve"> Musi posiadać min. </w:t>
            </w:r>
            <w:r w:rsidR="00D171BE" w:rsidRPr="002423A4">
              <w:t>EXT4</w:t>
            </w:r>
          </w:p>
        </w:tc>
      </w:tr>
      <w:tr w:rsidR="002423A4" w:rsidRPr="00261896" w14:paraId="3138D19D" w14:textId="41FE04C7" w:rsidTr="00203C15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33F11" w14:textId="1EA7D4DF" w:rsidR="00D171BE" w:rsidRPr="002423A4" w:rsidRDefault="00625BCD" w:rsidP="00DB25C6">
            <w:pPr>
              <w:jc w:val="center"/>
            </w:pPr>
            <w:r w:rsidRPr="002423A4">
              <w:t>16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72E91" w14:textId="77777777" w:rsidR="00D171BE" w:rsidRPr="002423A4" w:rsidRDefault="00D171BE" w:rsidP="00DB25C6">
            <w:pPr>
              <w:jc w:val="center"/>
            </w:pPr>
            <w:r w:rsidRPr="002423A4">
              <w:t>Obsługiwane tryby RAID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23DC7" w14:textId="77777777" w:rsidR="00D171BE" w:rsidRPr="002423A4" w:rsidRDefault="00D171BE" w:rsidP="00DB25C6">
            <w:pPr>
              <w:jc w:val="center"/>
              <w:rPr>
                <w:lang w:val="en-US"/>
              </w:rPr>
            </w:pPr>
            <w:r w:rsidRPr="002423A4">
              <w:rPr>
                <w:lang w:val="en-US"/>
              </w:rPr>
              <w:t>JBOD, RAID 0, RAID 1, RAID 5, RAID 6, RAID 10</w:t>
            </w:r>
          </w:p>
        </w:tc>
      </w:tr>
      <w:tr w:rsidR="002423A4" w:rsidRPr="002423A4" w14:paraId="5B3932DA" w14:textId="255FBFF0" w:rsidTr="00203C15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E3119" w14:textId="7C49DCCA" w:rsidR="00D171BE" w:rsidRPr="002423A4" w:rsidRDefault="00625BCD" w:rsidP="00DB25C6">
            <w:pPr>
              <w:jc w:val="center"/>
            </w:pPr>
            <w:r w:rsidRPr="002423A4">
              <w:t>17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E8DB5" w14:textId="77777777" w:rsidR="00D171BE" w:rsidRPr="002423A4" w:rsidRDefault="00D171BE" w:rsidP="00DB25C6">
            <w:pPr>
              <w:jc w:val="center"/>
            </w:pPr>
            <w:r w:rsidRPr="002423A4">
              <w:t>Funkcje backup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3BE2" w14:textId="77777777" w:rsidR="00D171BE" w:rsidRPr="002423A4" w:rsidRDefault="00D171BE" w:rsidP="00183A1B">
            <w:pPr>
              <w:jc w:val="center"/>
              <w:rPr>
                <w:b/>
                <w:bCs/>
              </w:rPr>
            </w:pPr>
            <w:r w:rsidRPr="002423A4">
              <w:t>Możliwość tworzenia kopii bezpieczeństwa urządzeń pod Windows (</w:t>
            </w:r>
            <w:proofErr w:type="spellStart"/>
            <w:r w:rsidRPr="002423A4">
              <w:t>Bare</w:t>
            </w:r>
            <w:proofErr w:type="spellEnd"/>
            <w:r w:rsidRPr="002423A4">
              <w:t xml:space="preserve"> Metal) oraz usług chmur publicznych, portal użytkownika do przywracania danych kopii zapasowej (bez uprawnień administratora), serwer Apple Time Machine, backup na zewnętrzne dyski twarde</w:t>
            </w:r>
          </w:p>
        </w:tc>
      </w:tr>
      <w:tr w:rsidR="002423A4" w:rsidRPr="002423A4" w14:paraId="252DD420" w14:textId="41C0DC15" w:rsidTr="00203C15">
        <w:trPr>
          <w:trHeight w:val="39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0C8A9" w14:textId="26B70259" w:rsidR="00D171BE" w:rsidRPr="002423A4" w:rsidRDefault="00625BCD" w:rsidP="00DB25C6">
            <w:pPr>
              <w:jc w:val="center"/>
            </w:pPr>
            <w:r w:rsidRPr="002423A4">
              <w:t>18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ED1B6" w14:textId="77777777" w:rsidR="00D171BE" w:rsidRPr="002423A4" w:rsidRDefault="00D171BE" w:rsidP="00DB25C6">
            <w:pPr>
              <w:jc w:val="center"/>
            </w:pPr>
            <w:r w:rsidRPr="002423A4">
              <w:t>Darmowe aplikacje na urządzenia mobilne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0168C" w14:textId="77777777" w:rsidR="00D171BE" w:rsidRPr="002423A4" w:rsidRDefault="00D171BE" w:rsidP="00DB25C6">
            <w:pPr>
              <w:jc w:val="center"/>
            </w:pPr>
            <w:r w:rsidRPr="002423A4">
              <w:t>Monitoring / Zarządzanie / Współdzielenie plików</w:t>
            </w:r>
          </w:p>
        </w:tc>
      </w:tr>
      <w:tr w:rsidR="002423A4" w:rsidRPr="002423A4" w14:paraId="605353D8" w14:textId="73990F2E" w:rsidTr="002423A4">
        <w:trPr>
          <w:trHeight w:val="100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F8C3D" w14:textId="54AB2522" w:rsidR="00D171BE" w:rsidRPr="002423A4" w:rsidRDefault="00625BCD" w:rsidP="00DB25C6">
            <w:pPr>
              <w:jc w:val="center"/>
            </w:pPr>
            <w:r w:rsidRPr="002423A4">
              <w:t>19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3FE57" w14:textId="77777777" w:rsidR="00D171BE" w:rsidRPr="002423A4" w:rsidRDefault="00D171BE" w:rsidP="00DB25C6">
            <w:pPr>
              <w:jc w:val="center"/>
            </w:pPr>
            <w:r w:rsidRPr="002423A4">
              <w:t>Minimum obsługiwane aplikacje/usługi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124F3" w14:textId="77777777" w:rsidR="00D171BE" w:rsidRPr="002423A4" w:rsidRDefault="00D171BE" w:rsidP="0041369E">
            <w:pPr>
              <w:jc w:val="center"/>
              <w:rPr>
                <w:b/>
                <w:bCs/>
              </w:rPr>
            </w:pPr>
            <w:r w:rsidRPr="002423A4">
              <w:t xml:space="preserve">Serwer plików, Serwer FTP, </w:t>
            </w:r>
            <w:proofErr w:type="spellStart"/>
            <w:r w:rsidRPr="002423A4">
              <w:t>WebDav</w:t>
            </w:r>
            <w:proofErr w:type="spellEnd"/>
            <w:r w:rsidRPr="002423A4">
              <w:t>, Serwer WEB, Serwer kopii zapasowych, Serwer Monitoringu, Serwer pocztowy</w:t>
            </w:r>
          </w:p>
        </w:tc>
      </w:tr>
      <w:tr w:rsidR="002423A4" w:rsidRPr="002423A4" w14:paraId="35C35D28" w14:textId="5975FE45" w:rsidTr="00203C15">
        <w:trPr>
          <w:trHeight w:val="2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46FF0" w14:textId="0B137685" w:rsidR="00D171BE" w:rsidRPr="002423A4" w:rsidRDefault="00625BCD" w:rsidP="00DB25C6">
            <w:pPr>
              <w:jc w:val="center"/>
            </w:pPr>
            <w:r w:rsidRPr="002423A4">
              <w:t>20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74EA9" w14:textId="77777777" w:rsidR="00D171BE" w:rsidRPr="002423A4" w:rsidRDefault="00D171BE" w:rsidP="00DB25C6">
            <w:pPr>
              <w:jc w:val="center"/>
            </w:pPr>
            <w:r w:rsidRPr="002423A4">
              <w:t>VPN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188A1" w14:textId="77777777" w:rsidR="00D171BE" w:rsidRPr="002423A4" w:rsidRDefault="00D171BE" w:rsidP="00DB25C6">
            <w:pPr>
              <w:jc w:val="center"/>
            </w:pPr>
            <w:r w:rsidRPr="002423A4">
              <w:t>VPN Server dla min. 40 połączeń</w:t>
            </w:r>
          </w:p>
        </w:tc>
      </w:tr>
      <w:tr w:rsidR="002423A4" w:rsidRPr="002423A4" w14:paraId="2C8D54D1" w14:textId="4358EC40" w:rsidTr="00D171BE">
        <w:trPr>
          <w:trHeight w:val="28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9AB1D" w14:textId="66B0932B" w:rsidR="00D171BE" w:rsidRPr="002423A4" w:rsidRDefault="00625BCD" w:rsidP="00DB25C6">
            <w:pPr>
              <w:jc w:val="center"/>
            </w:pPr>
            <w:r w:rsidRPr="002423A4">
              <w:t>21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63A60" w14:textId="77777777" w:rsidR="00D171BE" w:rsidRPr="002423A4" w:rsidRDefault="00D171BE" w:rsidP="00DB25C6">
            <w:pPr>
              <w:jc w:val="center"/>
            </w:pPr>
            <w:r w:rsidRPr="002423A4">
              <w:t>Gwarancja producenta na serwer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A2941" w14:textId="77777777" w:rsidR="00D171BE" w:rsidRPr="002423A4" w:rsidRDefault="00D171BE" w:rsidP="00DB25C6">
            <w:pPr>
              <w:jc w:val="center"/>
            </w:pPr>
            <w:r w:rsidRPr="002423A4">
              <w:t>Min. 3 lata</w:t>
            </w:r>
          </w:p>
        </w:tc>
      </w:tr>
    </w:tbl>
    <w:p w14:paraId="04D817CC" w14:textId="77777777" w:rsidR="000D62F3" w:rsidRPr="002423A4" w:rsidRDefault="000D62F3"/>
    <w:sectPr w:rsidR="000D62F3" w:rsidRPr="002423A4" w:rsidSect="002B3465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DEAEC" w14:textId="77777777" w:rsidR="0039310D" w:rsidRDefault="0039310D" w:rsidP="001F71ED">
      <w:r>
        <w:separator/>
      </w:r>
    </w:p>
  </w:endnote>
  <w:endnote w:type="continuationSeparator" w:id="0">
    <w:p w14:paraId="44A6576D" w14:textId="77777777" w:rsidR="0039310D" w:rsidRDefault="0039310D" w:rsidP="001F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9357729"/>
      <w:docPartObj>
        <w:docPartGallery w:val="Page Numbers (Bottom of Page)"/>
        <w:docPartUnique/>
      </w:docPartObj>
    </w:sdtPr>
    <w:sdtEndPr/>
    <w:sdtContent>
      <w:p w14:paraId="45ADFFB0" w14:textId="6FB03F64" w:rsidR="001F71ED" w:rsidRDefault="001F71ED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816">
          <w:rPr>
            <w:noProof/>
          </w:rPr>
          <w:t>2</w:t>
        </w:r>
        <w:r>
          <w:fldChar w:fldCharType="end"/>
        </w:r>
      </w:p>
    </w:sdtContent>
  </w:sdt>
  <w:p w14:paraId="067E0317" w14:textId="77777777" w:rsidR="001F71ED" w:rsidRDefault="001F71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67B4A" w14:textId="77777777" w:rsidR="0039310D" w:rsidRDefault="0039310D" w:rsidP="001F71ED">
      <w:r>
        <w:separator/>
      </w:r>
    </w:p>
  </w:footnote>
  <w:footnote w:type="continuationSeparator" w:id="0">
    <w:p w14:paraId="2DC53A4C" w14:textId="77777777" w:rsidR="0039310D" w:rsidRDefault="0039310D" w:rsidP="001F7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80E65" w14:textId="6FB0CB16" w:rsidR="001F71ED" w:rsidRDefault="001F71ED">
    <w:pPr>
      <w:pStyle w:val="Nagwek"/>
    </w:pPr>
    <w:r>
      <w:rPr>
        <w:noProof/>
      </w:rPr>
      <w:drawing>
        <wp:inline distT="0" distB="0" distL="0" distR="0" wp14:anchorId="6C6C08B8" wp14:editId="5EF7E089">
          <wp:extent cx="5756910" cy="5975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97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F33C09"/>
    <w:multiLevelType w:val="hybridMultilevel"/>
    <w:tmpl w:val="EF4615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52"/>
    <w:rsid w:val="000054C5"/>
    <w:rsid w:val="00026A41"/>
    <w:rsid w:val="00027B78"/>
    <w:rsid w:val="00044037"/>
    <w:rsid w:val="0005361E"/>
    <w:rsid w:val="00067820"/>
    <w:rsid w:val="00082E2B"/>
    <w:rsid w:val="0008358B"/>
    <w:rsid w:val="00087AD6"/>
    <w:rsid w:val="00096816"/>
    <w:rsid w:val="000C1CCB"/>
    <w:rsid w:val="000D62F3"/>
    <w:rsid w:val="001471F1"/>
    <w:rsid w:val="00183A1B"/>
    <w:rsid w:val="001F71ED"/>
    <w:rsid w:val="00203C15"/>
    <w:rsid w:val="00206A7F"/>
    <w:rsid w:val="00235236"/>
    <w:rsid w:val="00236EB0"/>
    <w:rsid w:val="002423A4"/>
    <w:rsid w:val="00261896"/>
    <w:rsid w:val="00307863"/>
    <w:rsid w:val="00311DD6"/>
    <w:rsid w:val="00323AD6"/>
    <w:rsid w:val="0039310D"/>
    <w:rsid w:val="0041369E"/>
    <w:rsid w:val="00443C14"/>
    <w:rsid w:val="004B2388"/>
    <w:rsid w:val="005019CB"/>
    <w:rsid w:val="00570376"/>
    <w:rsid w:val="00602F42"/>
    <w:rsid w:val="006167CB"/>
    <w:rsid w:val="00625BCD"/>
    <w:rsid w:val="0063607F"/>
    <w:rsid w:val="00660D34"/>
    <w:rsid w:val="0069398C"/>
    <w:rsid w:val="006C60E7"/>
    <w:rsid w:val="006D3DC0"/>
    <w:rsid w:val="00723D55"/>
    <w:rsid w:val="00732C5E"/>
    <w:rsid w:val="007C1FAF"/>
    <w:rsid w:val="007D260A"/>
    <w:rsid w:val="007E3EA4"/>
    <w:rsid w:val="007F659C"/>
    <w:rsid w:val="008A4014"/>
    <w:rsid w:val="008C53B6"/>
    <w:rsid w:val="00900D18"/>
    <w:rsid w:val="00962A5D"/>
    <w:rsid w:val="00966375"/>
    <w:rsid w:val="00A219DA"/>
    <w:rsid w:val="00A4761E"/>
    <w:rsid w:val="00A7734C"/>
    <w:rsid w:val="00AE18EB"/>
    <w:rsid w:val="00B1023A"/>
    <w:rsid w:val="00B25C27"/>
    <w:rsid w:val="00B413A9"/>
    <w:rsid w:val="00BF74DB"/>
    <w:rsid w:val="00CA5844"/>
    <w:rsid w:val="00CB163A"/>
    <w:rsid w:val="00D171BE"/>
    <w:rsid w:val="00D749FC"/>
    <w:rsid w:val="00DB25C6"/>
    <w:rsid w:val="00E67B91"/>
    <w:rsid w:val="00EC2849"/>
    <w:rsid w:val="00F81A48"/>
    <w:rsid w:val="00F94C63"/>
    <w:rsid w:val="00FA213B"/>
    <w:rsid w:val="00FB01B6"/>
    <w:rsid w:val="00FB2470"/>
    <w:rsid w:val="00FE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51B09"/>
  <w15:chartTrackingRefBased/>
  <w15:docId w15:val="{B0442F0C-53B0-4C7B-BED2-AC5AEC25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5C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F7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1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1E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36EB0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6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EB0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6EB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</dc:creator>
  <cp:keywords/>
  <dc:description/>
  <cp:lastModifiedBy>Konto Microsoft</cp:lastModifiedBy>
  <cp:revision>12</cp:revision>
  <dcterms:created xsi:type="dcterms:W3CDTF">2023-03-13T11:19:00Z</dcterms:created>
  <dcterms:modified xsi:type="dcterms:W3CDTF">2023-07-06T12:42:00Z</dcterms:modified>
</cp:coreProperties>
</file>