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784"/>
        <w:tblW w:w="151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14832"/>
      </w:tblGrid>
      <w:tr w:rsidR="00D8285B" w:rsidRPr="00D8285B" w14:paraId="5A8F8688" w14:textId="77777777" w:rsidTr="00D8285B"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F6228" w:themeFill="accent3" w:themeFillShade="80"/>
            <w:vAlign w:val="bottom"/>
          </w:tcPr>
          <w:p w14:paraId="41324137" w14:textId="77777777" w:rsidR="00D8285B" w:rsidRPr="00D8285B" w:rsidRDefault="00D8285B" w:rsidP="00D8285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D8285B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F6228" w:themeFill="accent3" w:themeFillShade="80"/>
            <w:vAlign w:val="bottom"/>
          </w:tcPr>
          <w:p w14:paraId="3FFCA695" w14:textId="77777777" w:rsidR="00D8285B" w:rsidRPr="00D8285B" w:rsidRDefault="00D8285B" w:rsidP="00D8285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vertAlign w:val="superscript"/>
                <w:lang w:eastAsia="pl-PL"/>
              </w:rPr>
            </w:pPr>
            <w:r w:rsidRPr="00D8285B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  <w:t>Opis – minimalne parametry techniczne lub równoważne</w:t>
            </w:r>
            <w:r w:rsidRPr="00D8285B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vertAlign w:val="superscript"/>
                <w:lang w:eastAsia="pl-PL"/>
              </w:rPr>
              <w:t>*)</w:t>
            </w:r>
          </w:p>
        </w:tc>
      </w:tr>
      <w:tr w:rsidR="00D8285B" w:rsidRPr="00D8285B" w14:paraId="52449408" w14:textId="77777777" w:rsidTr="00D8285B"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8F888" w14:textId="77777777" w:rsidR="00D8285B" w:rsidRPr="00D8285B" w:rsidRDefault="00D8285B" w:rsidP="00D8285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8285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D34D2C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 w:rsidRPr="00D8285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Tablet</w:t>
            </w:r>
          </w:p>
        </w:tc>
      </w:tr>
      <w:tr w:rsidR="00D8285B" w:rsidRPr="00D8285B" w14:paraId="5450727F" w14:textId="77777777" w:rsidTr="00D8285B">
        <w:trPr>
          <w:trHeight w:val="274"/>
        </w:trPr>
        <w:tc>
          <w:tcPr>
            <w:tcW w:w="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FEB45" w14:textId="77777777" w:rsidR="00D8285B" w:rsidRPr="00D8285B" w:rsidRDefault="00D8285B" w:rsidP="00D8285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19347" w14:textId="4251B2E2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 xml:space="preserve">Wyświetlacz klasy 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Retina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 xml:space="preserve"> lub równoważny, Wyświetlacz Multi-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Touch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 xml:space="preserve"> o przekątnej max. 10,2 cala z podświetleniem LED, w technologii IPS, Rozdzielczość min. 2160 na 1620 pikseli przy 264 pikselach na cal (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ppi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 xml:space="preserve">), Technologia True Tone, Jasność min.  500 nitów, Powłoka 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oleofobowa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 xml:space="preserve"> odporna na odciski palców, Obsługa urządzenia typu 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pencil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 xml:space="preserve"> producenta tabletu.</w:t>
            </w:r>
            <w:r w:rsidR="00640BB4">
              <w:rPr>
                <w:rFonts w:cs="Calibri"/>
                <w:sz w:val="16"/>
                <w:szCs w:val="16"/>
              </w:rPr>
              <w:t xml:space="preserve"> Obudowa: metalowa</w:t>
            </w:r>
          </w:p>
          <w:p w14:paraId="591BE322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Procesor: min.  o architekturze 64</w:t>
            </w:r>
            <w:r w:rsidRPr="00D8285B">
              <w:rPr>
                <w:rFonts w:ascii="Cambria Math" w:hAnsi="Cambria Math" w:cs="Cambria Math"/>
                <w:sz w:val="16"/>
                <w:szCs w:val="16"/>
              </w:rPr>
              <w:t>‑</w:t>
            </w:r>
            <w:r w:rsidRPr="00D8285B">
              <w:rPr>
                <w:rFonts w:cs="Calibri"/>
                <w:sz w:val="16"/>
                <w:szCs w:val="16"/>
              </w:rPr>
              <w:t xml:space="preserve">bitowej, System 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Neural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 xml:space="preserve"> Engine lub równoważnym</w:t>
            </w:r>
          </w:p>
          <w:p w14:paraId="1DE56F1D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Pamięć RAM</w:t>
            </w:r>
            <w:r w:rsidRPr="00D8285B">
              <w:rPr>
                <w:rFonts w:cs="Calibri"/>
                <w:sz w:val="16"/>
                <w:szCs w:val="16"/>
              </w:rPr>
              <w:tab/>
              <w:t>Min. 3 GB</w:t>
            </w:r>
          </w:p>
          <w:p w14:paraId="05E46442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Przestrzeń dyskowa</w:t>
            </w:r>
            <w:r w:rsidRPr="00D8285B">
              <w:rPr>
                <w:rFonts w:cs="Calibri"/>
                <w:sz w:val="16"/>
                <w:szCs w:val="16"/>
              </w:rPr>
              <w:tab/>
              <w:t>Min. 64 GB</w:t>
            </w:r>
          </w:p>
          <w:p w14:paraId="25E6FEB6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Głośniki min. stereofoniczne</w:t>
            </w:r>
          </w:p>
          <w:p w14:paraId="29C65194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Min. Dwa mikrofony do rozmów, rejestrowania dźwięku i materiałów wideo</w:t>
            </w:r>
          </w:p>
          <w:p w14:paraId="38345CDA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Sieci: Wi</w:t>
            </w:r>
            <w:r w:rsidRPr="00D8285B">
              <w:rPr>
                <w:rFonts w:ascii="Cambria Math" w:hAnsi="Cambria Math" w:cs="Cambria Math"/>
                <w:sz w:val="16"/>
                <w:szCs w:val="16"/>
              </w:rPr>
              <w:t>‑</w:t>
            </w:r>
            <w:r w:rsidRPr="00D8285B">
              <w:rPr>
                <w:rFonts w:cs="Calibri"/>
                <w:sz w:val="16"/>
                <w:szCs w:val="16"/>
              </w:rPr>
              <w:t>Fi (802.11a/b/g/n/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ac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>); dwa zakresy jednocześnie (2,4 GHz i 5 GHz); HT80 z technologią MIMO, Technologia min. Bluetooth 4.2</w:t>
            </w:r>
          </w:p>
          <w:p w14:paraId="4BDAF8FA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 xml:space="preserve">Czujniki: 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Touch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 xml:space="preserve"> ID z funkcją odblokowania urządzenia, ochrony danych osobowych w aplikacjach, potwierdzania czynności użytkownika, Żyroskop trójosiowy, Przyspieszeniomierz, Barometr, Czujnik oświetlenia zewnętrznego</w:t>
            </w:r>
          </w:p>
          <w:p w14:paraId="2A8E6A3C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 xml:space="preserve">Bateria: min. 10h w obsłudze Internetu przez sieć 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WiFi</w:t>
            </w:r>
            <w:proofErr w:type="spellEnd"/>
          </w:p>
          <w:p w14:paraId="348E4A5A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System operacyjny</w:t>
            </w:r>
            <w:r w:rsidRPr="00D8285B">
              <w:rPr>
                <w:rFonts w:cs="Calibri"/>
                <w:sz w:val="16"/>
                <w:szCs w:val="16"/>
              </w:rPr>
              <w:tab/>
              <w:t>min. iOS 15 lub inny spełniający warunki opisane powyżej</w:t>
            </w:r>
          </w:p>
          <w:p w14:paraId="51C72E45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Język: Minimum: Polski i Angielski</w:t>
            </w:r>
          </w:p>
          <w:p w14:paraId="6146E328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 xml:space="preserve">Wyposażenie: Przewód z </w:t>
            </w:r>
            <w:proofErr w:type="spellStart"/>
            <w:r w:rsidRPr="00D8285B">
              <w:rPr>
                <w:rFonts w:cs="Calibri"/>
                <w:sz w:val="16"/>
                <w:szCs w:val="16"/>
              </w:rPr>
              <w:t>Lightning</w:t>
            </w:r>
            <w:proofErr w:type="spellEnd"/>
            <w:r w:rsidRPr="00D8285B">
              <w:rPr>
                <w:rFonts w:cs="Calibri"/>
                <w:sz w:val="16"/>
                <w:szCs w:val="16"/>
              </w:rPr>
              <w:t xml:space="preserve"> na USB</w:t>
            </w:r>
            <w:r w:rsidRPr="00D8285B">
              <w:rPr>
                <w:rFonts w:ascii="Cambria Math" w:hAnsi="Cambria Math" w:cs="Cambria Math"/>
                <w:sz w:val="16"/>
                <w:szCs w:val="16"/>
              </w:rPr>
              <w:t>‑</w:t>
            </w:r>
            <w:r w:rsidRPr="00D8285B">
              <w:rPr>
                <w:rFonts w:cs="Calibri"/>
                <w:sz w:val="16"/>
                <w:szCs w:val="16"/>
              </w:rPr>
              <w:t>C, Zasilacz USB</w:t>
            </w:r>
            <w:r w:rsidRPr="00D8285B">
              <w:rPr>
                <w:rFonts w:ascii="Cambria Math" w:hAnsi="Cambria Math" w:cs="Cambria Math"/>
                <w:sz w:val="16"/>
                <w:szCs w:val="16"/>
              </w:rPr>
              <w:t>‑</w:t>
            </w:r>
            <w:r w:rsidRPr="00D8285B">
              <w:rPr>
                <w:rFonts w:cs="Calibri"/>
                <w:sz w:val="16"/>
                <w:szCs w:val="16"/>
              </w:rPr>
              <w:t>C dostosowany do gniazda typu E</w:t>
            </w:r>
          </w:p>
          <w:p w14:paraId="77856A6B" w14:textId="77777777" w:rsidR="00D8285B" w:rsidRPr="00D8285B" w:rsidRDefault="00D8285B" w:rsidP="00D8285B">
            <w:pPr>
              <w:widowControl w:val="0"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D8285B">
              <w:rPr>
                <w:rFonts w:cs="Calibri"/>
                <w:sz w:val="16"/>
                <w:szCs w:val="16"/>
              </w:rPr>
              <w:t>Warunki gwarancji: Gwarancja producenta min. 12 miesięcy.</w:t>
            </w:r>
          </w:p>
        </w:tc>
      </w:tr>
    </w:tbl>
    <w:p w14:paraId="1C57DC1F" w14:textId="77777777" w:rsidR="00D8285B" w:rsidRPr="00D8285B" w:rsidRDefault="00D8285B">
      <w:pPr>
        <w:spacing w:after="0" w:line="240" w:lineRule="auto"/>
        <w:jc w:val="center"/>
        <w:rPr>
          <w:rFonts w:cstheme="minorHAnsi"/>
          <w:b/>
          <w:sz w:val="16"/>
          <w:szCs w:val="16"/>
        </w:rPr>
      </w:pPr>
    </w:p>
    <w:p w14:paraId="40D051CB" w14:textId="77777777" w:rsidR="00D8285B" w:rsidRPr="00D8285B" w:rsidRDefault="00D8285B">
      <w:pPr>
        <w:spacing w:after="0" w:line="240" w:lineRule="auto"/>
        <w:jc w:val="center"/>
        <w:rPr>
          <w:rFonts w:cstheme="minorHAnsi"/>
          <w:b/>
          <w:sz w:val="16"/>
          <w:szCs w:val="16"/>
        </w:rPr>
      </w:pPr>
    </w:p>
    <w:p w14:paraId="14C397D6" w14:textId="7D12443A" w:rsidR="007C1DD1" w:rsidRPr="00D8285B" w:rsidRDefault="00055BB6">
      <w:pPr>
        <w:spacing w:after="0" w:line="240" w:lineRule="auto"/>
        <w:jc w:val="center"/>
        <w:rPr>
          <w:rFonts w:cstheme="minorHAnsi"/>
          <w:b/>
          <w:sz w:val="16"/>
          <w:szCs w:val="16"/>
        </w:rPr>
      </w:pPr>
      <w:r w:rsidRPr="00D8285B">
        <w:rPr>
          <w:rFonts w:cstheme="minorHAnsi"/>
          <w:b/>
          <w:sz w:val="16"/>
          <w:szCs w:val="16"/>
        </w:rPr>
        <w:t>Opis przedmiotu zamówienia</w:t>
      </w:r>
    </w:p>
    <w:p w14:paraId="2EA4AD8F" w14:textId="77777777" w:rsidR="007C1DD1" w:rsidRPr="00D8285B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70504B27" w14:textId="77777777" w:rsidR="007C1DD1" w:rsidRPr="00D8285B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5360187E" w14:textId="77777777" w:rsidR="007C1DD1" w:rsidRPr="00D8285B" w:rsidRDefault="007C1DD1">
      <w:pPr>
        <w:spacing w:after="0" w:line="240" w:lineRule="auto"/>
        <w:rPr>
          <w:rFonts w:cstheme="minorHAnsi"/>
          <w:sz w:val="16"/>
          <w:szCs w:val="16"/>
          <w:lang w:eastAsia="pl-PL"/>
        </w:rPr>
      </w:pPr>
    </w:p>
    <w:p w14:paraId="55ADA2CB" w14:textId="57ECFE32" w:rsidR="00410DEC" w:rsidRPr="00D8285B" w:rsidRDefault="00410DEC" w:rsidP="00410DEC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 xml:space="preserve">Zamawiający informuje, że eksploatuje </w:t>
      </w:r>
      <w:r w:rsidR="003E72A3" w:rsidRPr="00D8285B">
        <w:rPr>
          <w:rFonts w:cstheme="minorHAnsi"/>
          <w:sz w:val="16"/>
          <w:szCs w:val="16"/>
        </w:rPr>
        <w:t>urządzenia</w:t>
      </w:r>
      <w:r w:rsidR="00E825F4" w:rsidRPr="00D8285B">
        <w:rPr>
          <w:rFonts w:cstheme="minorHAnsi"/>
          <w:sz w:val="16"/>
          <w:szCs w:val="16"/>
        </w:rPr>
        <w:t xml:space="preserve"> firmy </w:t>
      </w:r>
      <w:r w:rsidRPr="00D8285B">
        <w:rPr>
          <w:rFonts w:cstheme="minorHAnsi"/>
          <w:sz w:val="16"/>
          <w:szCs w:val="16"/>
        </w:rPr>
        <w:t xml:space="preserve">Apple współpracujące z </w:t>
      </w:r>
      <w:r w:rsidR="003E72A3" w:rsidRPr="00D8285B">
        <w:rPr>
          <w:rFonts w:cstheme="minorHAnsi"/>
          <w:sz w:val="16"/>
          <w:szCs w:val="16"/>
        </w:rPr>
        <w:t xml:space="preserve">m.in. z </w:t>
      </w:r>
      <w:r w:rsidRPr="00D8285B">
        <w:rPr>
          <w:rFonts w:cstheme="minorHAnsi"/>
          <w:sz w:val="16"/>
          <w:szCs w:val="16"/>
        </w:rPr>
        <w:t xml:space="preserve">terminalami komórkowymi </w:t>
      </w:r>
      <w:r w:rsidR="00E825F4" w:rsidRPr="00D8285B">
        <w:rPr>
          <w:rFonts w:cstheme="minorHAnsi"/>
          <w:sz w:val="16"/>
          <w:szCs w:val="16"/>
        </w:rPr>
        <w:t>iPhone</w:t>
      </w:r>
      <w:r w:rsidR="003E72A3" w:rsidRPr="00D8285B">
        <w:rPr>
          <w:rFonts w:cstheme="minorHAnsi"/>
          <w:sz w:val="16"/>
          <w:szCs w:val="16"/>
        </w:rPr>
        <w:t xml:space="preserve"> </w:t>
      </w:r>
      <w:r w:rsidRPr="00D8285B">
        <w:rPr>
          <w:rFonts w:cstheme="minorHAnsi"/>
          <w:sz w:val="16"/>
          <w:szCs w:val="16"/>
        </w:rPr>
        <w:t xml:space="preserve">w jednolitym środowisku oprogramowania opartym na systemie operacyjnym </w:t>
      </w:r>
      <w:r w:rsidR="00E825F4" w:rsidRPr="00D8285B">
        <w:rPr>
          <w:rFonts w:cstheme="minorHAnsi"/>
          <w:sz w:val="16"/>
          <w:szCs w:val="16"/>
        </w:rPr>
        <w:t>i</w:t>
      </w:r>
      <w:r w:rsidRPr="00D8285B">
        <w:rPr>
          <w:rFonts w:cstheme="minorHAnsi"/>
          <w:sz w:val="16"/>
          <w:szCs w:val="16"/>
        </w:rPr>
        <w:t xml:space="preserve">OS. Zamawiający do zarządzania aplikacjami używa kont </w:t>
      </w:r>
      <w:proofErr w:type="spellStart"/>
      <w:r w:rsidRPr="00D8285B">
        <w:rPr>
          <w:rFonts w:cstheme="minorHAnsi"/>
          <w:sz w:val="16"/>
          <w:szCs w:val="16"/>
        </w:rPr>
        <w:t>AppleID</w:t>
      </w:r>
      <w:proofErr w:type="spellEnd"/>
      <w:r w:rsidRPr="00D8285B">
        <w:rPr>
          <w:rFonts w:cstheme="minorHAnsi"/>
          <w:sz w:val="16"/>
          <w:szCs w:val="16"/>
        </w:rPr>
        <w:t xml:space="preserve"> w systemie </w:t>
      </w:r>
      <w:r w:rsidR="00E825F4" w:rsidRPr="00D8285B">
        <w:rPr>
          <w:rFonts w:cstheme="minorHAnsi"/>
          <w:sz w:val="16"/>
          <w:szCs w:val="16"/>
        </w:rPr>
        <w:t>i</w:t>
      </w:r>
      <w:r w:rsidRPr="00D8285B">
        <w:rPr>
          <w:rFonts w:cstheme="minorHAnsi"/>
          <w:sz w:val="16"/>
          <w:szCs w:val="16"/>
        </w:rPr>
        <w:t>OS.</w:t>
      </w:r>
    </w:p>
    <w:p w14:paraId="014B35D8" w14:textId="77777777" w:rsidR="00410DEC" w:rsidRPr="00D8285B" w:rsidRDefault="00410DEC" w:rsidP="00410DEC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>Zamawiający dopuszcza alternatywne rozwiązanie pod następującymi warunkami:</w:t>
      </w:r>
    </w:p>
    <w:p w14:paraId="122B3665" w14:textId="6F33D703" w:rsidR="00E825F4" w:rsidRPr="00D8285B" w:rsidRDefault="00410DEC" w:rsidP="00410DEC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 xml:space="preserve">Zgodność </w:t>
      </w:r>
      <w:r w:rsidR="0048726B">
        <w:rPr>
          <w:rFonts w:cstheme="minorHAnsi"/>
          <w:sz w:val="16"/>
          <w:szCs w:val="16"/>
        </w:rPr>
        <w:t>o</w:t>
      </w:r>
      <w:r w:rsidRPr="00D8285B">
        <w:rPr>
          <w:rFonts w:cstheme="minorHAnsi"/>
          <w:sz w:val="16"/>
          <w:szCs w:val="16"/>
        </w:rPr>
        <w:t>programow</w:t>
      </w:r>
      <w:r w:rsidR="0048726B">
        <w:rPr>
          <w:rFonts w:cstheme="minorHAnsi"/>
          <w:sz w:val="16"/>
          <w:szCs w:val="16"/>
        </w:rPr>
        <w:t>ani</w:t>
      </w:r>
      <w:r w:rsidRPr="00D8285B">
        <w:rPr>
          <w:rFonts w:cstheme="minorHAnsi"/>
          <w:sz w:val="16"/>
          <w:szCs w:val="16"/>
        </w:rPr>
        <w:t>a ze środowiskiem systemowym do instalacji i uruchamiania aplikacji na eksploatowanych przez Zamawiającego</w:t>
      </w:r>
      <w:r w:rsidR="003E72A3" w:rsidRPr="00D8285B">
        <w:rPr>
          <w:rFonts w:cstheme="minorHAnsi"/>
          <w:sz w:val="16"/>
          <w:szCs w:val="16"/>
        </w:rPr>
        <w:t xml:space="preserve"> urządzeniach Apple</w:t>
      </w:r>
    </w:p>
    <w:p w14:paraId="4E46FBD1" w14:textId="39371B9D" w:rsidR="007C1DD1" w:rsidRPr="00D8285B" w:rsidRDefault="00410DEC" w:rsidP="00410DEC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>Wbudowany w system mechanizm gwarantujący izolację aplikacji tak, by posiadały one wyłączność dostępu do przetwarzanych przez nie plików.</w:t>
      </w:r>
    </w:p>
    <w:p w14:paraId="1437561F" w14:textId="1ED28ACC" w:rsidR="007C1DD1" w:rsidRPr="00D8285B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0E23803D" w14:textId="02FB6C9F" w:rsidR="00E825F4" w:rsidRPr="00D8285B" w:rsidRDefault="00E825F4">
      <w:pPr>
        <w:spacing w:after="0" w:line="240" w:lineRule="auto"/>
        <w:rPr>
          <w:rFonts w:cstheme="minorHAnsi"/>
          <w:sz w:val="16"/>
          <w:szCs w:val="16"/>
        </w:rPr>
      </w:pPr>
    </w:p>
    <w:p w14:paraId="0282B5AE" w14:textId="77777777" w:rsidR="00E825F4" w:rsidRPr="00D8285B" w:rsidRDefault="00E825F4">
      <w:pPr>
        <w:spacing w:after="0" w:line="240" w:lineRule="auto"/>
        <w:rPr>
          <w:rFonts w:cstheme="minorHAnsi"/>
          <w:sz w:val="16"/>
          <w:szCs w:val="16"/>
        </w:rPr>
      </w:pPr>
    </w:p>
    <w:p w14:paraId="347002D9" w14:textId="77777777" w:rsidR="007C1DD1" w:rsidRPr="00D8285B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482A0C02" w14:textId="77777777" w:rsidR="007C1DD1" w:rsidRPr="00D8285B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101B8604" w14:textId="77777777" w:rsidR="007C1DD1" w:rsidRPr="00D8285B" w:rsidRDefault="00055BB6">
      <w:pPr>
        <w:spacing w:after="0" w:line="240" w:lineRule="auto"/>
        <w:jc w:val="center"/>
        <w:rPr>
          <w:rFonts w:cstheme="minorHAnsi"/>
          <w:b/>
          <w:color w:val="000000"/>
          <w:sz w:val="16"/>
          <w:szCs w:val="16"/>
        </w:rPr>
      </w:pPr>
      <w:r w:rsidRPr="00D8285B">
        <w:rPr>
          <w:sz w:val="16"/>
          <w:szCs w:val="16"/>
        </w:rPr>
        <w:br w:type="page"/>
      </w:r>
    </w:p>
    <w:p w14:paraId="0AF10067" w14:textId="77777777" w:rsidR="007C1DD1" w:rsidRPr="00D8285B" w:rsidRDefault="007C1DD1">
      <w:pPr>
        <w:spacing w:after="0" w:line="240" w:lineRule="auto"/>
        <w:jc w:val="center"/>
        <w:rPr>
          <w:rFonts w:cstheme="minorHAnsi"/>
          <w:b/>
          <w:color w:val="000000"/>
          <w:sz w:val="16"/>
          <w:szCs w:val="16"/>
        </w:rPr>
      </w:pPr>
    </w:p>
    <w:p w14:paraId="2D95BBB2" w14:textId="77777777" w:rsidR="00D8285B" w:rsidRPr="00D8285B" w:rsidRDefault="00D8285B">
      <w:pPr>
        <w:spacing w:after="0" w:line="240" w:lineRule="auto"/>
        <w:jc w:val="center"/>
        <w:rPr>
          <w:rFonts w:cstheme="minorHAnsi"/>
          <w:b/>
          <w:color w:val="000000"/>
          <w:sz w:val="16"/>
          <w:szCs w:val="16"/>
        </w:rPr>
      </w:pPr>
    </w:p>
    <w:p w14:paraId="7721924A" w14:textId="25C2647C" w:rsidR="007C1DD1" w:rsidRPr="00D8285B" w:rsidRDefault="00055BB6">
      <w:pPr>
        <w:spacing w:after="0" w:line="240" w:lineRule="auto"/>
        <w:jc w:val="center"/>
        <w:rPr>
          <w:rFonts w:cstheme="minorHAnsi"/>
          <w:b/>
          <w:color w:val="000000"/>
          <w:sz w:val="16"/>
          <w:szCs w:val="16"/>
        </w:rPr>
      </w:pPr>
      <w:r w:rsidRPr="00D8285B">
        <w:rPr>
          <w:rFonts w:cstheme="minorHAnsi"/>
          <w:b/>
          <w:color w:val="000000"/>
          <w:sz w:val="16"/>
          <w:szCs w:val="16"/>
        </w:rPr>
        <w:t>Formularz cenowy</w:t>
      </w:r>
    </w:p>
    <w:p w14:paraId="5DF622A8" w14:textId="77777777" w:rsidR="007C1DD1" w:rsidRPr="00D8285B" w:rsidRDefault="007C1DD1">
      <w:pPr>
        <w:spacing w:after="0" w:line="240" w:lineRule="auto"/>
        <w:jc w:val="center"/>
        <w:rPr>
          <w:rFonts w:cstheme="minorHAnsi"/>
          <w:b/>
          <w:color w:val="000000"/>
          <w:sz w:val="16"/>
          <w:szCs w:val="16"/>
        </w:rPr>
      </w:pPr>
    </w:p>
    <w:p w14:paraId="469C77F3" w14:textId="77777777" w:rsidR="007C1DD1" w:rsidRPr="00D8285B" w:rsidRDefault="007C1DD1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725"/>
        <w:gridCol w:w="3364"/>
        <w:gridCol w:w="1302"/>
        <w:gridCol w:w="721"/>
        <w:gridCol w:w="2126"/>
        <w:gridCol w:w="1985"/>
        <w:gridCol w:w="1139"/>
        <w:gridCol w:w="2404"/>
      </w:tblGrid>
      <w:tr w:rsidR="00CE76FD" w:rsidRPr="00D8285B" w14:paraId="333C4115" w14:textId="77777777" w:rsidTr="00CE76FD">
        <w:trPr>
          <w:jc w:val="center"/>
        </w:trPr>
        <w:tc>
          <w:tcPr>
            <w:tcW w:w="404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1E4132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Lp.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B7EF29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Opis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95EC31F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Oferowany model, typ, nazwa producenta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706430" w14:textId="5B91390A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Spełnienie minimalnych parametrów technicznych (TAK/NIE*</w:t>
            </w:r>
            <w:r w:rsidR="00021E61">
              <w:rPr>
                <w:rFonts w:cstheme="minorHAnsi"/>
                <w:sz w:val="16"/>
                <w:szCs w:val="16"/>
              </w:rPr>
              <w:t>*</w:t>
            </w:r>
            <w:r w:rsidRPr="00D8285B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C05CCE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Ilość</w:t>
            </w:r>
            <w:r w:rsidRPr="00D8285B">
              <w:rPr>
                <w:rFonts w:cstheme="minorHAnsi"/>
                <w:sz w:val="16"/>
                <w:szCs w:val="16"/>
              </w:rPr>
              <w:br/>
              <w:t>[szt.]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B51CBD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Cena netto</w:t>
            </w:r>
            <w:r w:rsidRPr="00D8285B">
              <w:rPr>
                <w:rFonts w:cstheme="minorHAnsi"/>
                <w:sz w:val="16"/>
                <w:szCs w:val="16"/>
              </w:rPr>
              <w:br/>
              <w:t>[PLN]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61C203A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Wartość netto</w:t>
            </w:r>
            <w:r w:rsidRPr="00D8285B">
              <w:rPr>
                <w:rFonts w:cstheme="minorHAnsi"/>
                <w:sz w:val="16"/>
                <w:szCs w:val="16"/>
              </w:rPr>
              <w:br/>
              <w:t>[PLN]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100D394C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Podatek VAT</w:t>
            </w:r>
          </w:p>
          <w:p w14:paraId="665BE57C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[stawka %]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6E7FADD2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Wartość brutto</w:t>
            </w:r>
            <w:r w:rsidRPr="00D8285B">
              <w:rPr>
                <w:rFonts w:cstheme="minorHAnsi"/>
                <w:sz w:val="16"/>
                <w:szCs w:val="16"/>
              </w:rPr>
              <w:br/>
              <w:t>[PLN]</w:t>
            </w:r>
          </w:p>
        </w:tc>
      </w:tr>
      <w:tr w:rsidR="00CE76FD" w:rsidRPr="00D8285B" w14:paraId="0D9E2D2D" w14:textId="77777777" w:rsidTr="00CE76FD">
        <w:trPr>
          <w:trHeight w:val="1202"/>
          <w:jc w:val="center"/>
        </w:trPr>
        <w:tc>
          <w:tcPr>
            <w:tcW w:w="404" w:type="dxa"/>
            <w:shd w:val="clear" w:color="auto" w:fill="auto"/>
            <w:noWrap/>
            <w:vAlign w:val="center"/>
          </w:tcPr>
          <w:p w14:paraId="29999CC5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 w14:paraId="051FF8C1" w14:textId="7C252514" w:rsidR="00CE76FD" w:rsidRPr="00D8285B" w:rsidRDefault="00CE76FD" w:rsidP="00007A54">
            <w:pPr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bCs/>
                <w:color w:val="000000"/>
                <w:sz w:val="16"/>
                <w:szCs w:val="16"/>
              </w:rPr>
              <w:t>Tablet</w:t>
            </w:r>
          </w:p>
        </w:tc>
        <w:tc>
          <w:tcPr>
            <w:tcW w:w="3364" w:type="dxa"/>
            <w:vAlign w:val="center"/>
          </w:tcPr>
          <w:p w14:paraId="3696A6A8" w14:textId="77777777" w:rsidR="00CE76FD" w:rsidRPr="00D8285B" w:rsidRDefault="00CE76FD" w:rsidP="00007A54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14:paraId="4C844AC1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auto"/>
            <w:noWrap/>
            <w:vAlign w:val="center"/>
          </w:tcPr>
          <w:p w14:paraId="0A34B225" w14:textId="4C045429" w:rsidR="00CE76FD" w:rsidRPr="00D8285B" w:rsidRDefault="0079645F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sz w:val="16"/>
                <w:szCs w:val="16"/>
              </w:rPr>
              <w:t>47</w:t>
            </w:r>
          </w:p>
        </w:tc>
        <w:tc>
          <w:tcPr>
            <w:tcW w:w="2126" w:type="dxa"/>
            <w:vAlign w:val="center"/>
          </w:tcPr>
          <w:p w14:paraId="22A2FBBA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619FD095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4B11BEF1" w14:textId="7B8E8B19" w:rsidR="00CE76FD" w:rsidRPr="00D8285B" w:rsidRDefault="0048726B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23</w:t>
            </w:r>
          </w:p>
        </w:tc>
        <w:tc>
          <w:tcPr>
            <w:tcW w:w="2404" w:type="dxa"/>
            <w:shd w:val="clear" w:color="auto" w:fill="auto"/>
            <w:noWrap/>
            <w:vAlign w:val="center"/>
          </w:tcPr>
          <w:p w14:paraId="02D70317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E76FD" w:rsidRPr="00D8285B" w14:paraId="745440FF" w14:textId="77777777" w:rsidTr="00CE76FD">
        <w:trPr>
          <w:jc w:val="center"/>
        </w:trPr>
        <w:tc>
          <w:tcPr>
            <w:tcW w:w="864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37C416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8285B">
              <w:rPr>
                <w:rFonts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A34F7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7ED1AE" w14:textId="77777777" w:rsidR="00CE76FD" w:rsidRPr="00D8285B" w:rsidRDefault="00CE76FD" w:rsidP="00007A5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8285B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3ED3E8" w14:textId="77777777" w:rsidR="00CE76FD" w:rsidRPr="00D8285B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13265088" w14:textId="6863CE7B" w:rsidR="007C1DD1" w:rsidRPr="00D8285B" w:rsidRDefault="00055BB6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>UWAGI:</w:t>
      </w:r>
    </w:p>
    <w:p w14:paraId="3FEC2DCC" w14:textId="77777777" w:rsidR="007C1DD1" w:rsidRPr="00D8285B" w:rsidRDefault="00055BB6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>*</w:t>
      </w:r>
      <w:r w:rsidRPr="00D8285B">
        <w:rPr>
          <w:rFonts w:cstheme="minorHAnsi"/>
          <w:sz w:val="16"/>
          <w:szCs w:val="16"/>
          <w:vertAlign w:val="superscript"/>
        </w:rPr>
        <w:t>)</w:t>
      </w:r>
      <w:r w:rsidRPr="00D8285B">
        <w:rPr>
          <w:rFonts w:cstheme="minorHAnsi"/>
          <w:sz w:val="16"/>
          <w:szCs w:val="16"/>
        </w:rPr>
        <w:t xml:space="preserve"> Wykorzystanie w opisie przedmiotu zamówienia nazw własnych oraz znaków towarowych ma na celu wyłącznie zapewnienie kompatybilności zamawianego sprzętu i oprogramowania ze sprzętem i oprogramowaniem już posiadanym przez Zamawiającego oraz zapewnienie właściwości i parametrów zamawianego sprzętu i oprogramowania niezbędnych ze względu na specyfikę prowadzonej działalności naukowo-badawczej. Dopuszcza się zastosowanie parametrów równoważnych</w:t>
      </w:r>
    </w:p>
    <w:p w14:paraId="62A5D462" w14:textId="77777777" w:rsidR="007C1DD1" w:rsidRPr="00D8285B" w:rsidRDefault="00055BB6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>**</w:t>
      </w:r>
      <w:r w:rsidRPr="00D8285B">
        <w:rPr>
          <w:rFonts w:cstheme="minorHAnsi"/>
          <w:sz w:val="16"/>
          <w:szCs w:val="16"/>
          <w:vertAlign w:val="superscript"/>
        </w:rPr>
        <w:t>)</w:t>
      </w:r>
      <w:r w:rsidRPr="00D8285B">
        <w:rPr>
          <w:rFonts w:cstheme="minorHAnsi"/>
          <w:sz w:val="16"/>
          <w:szCs w:val="16"/>
        </w:rPr>
        <w:t xml:space="preserve"> Wpisać właściwe.</w:t>
      </w:r>
    </w:p>
    <w:p w14:paraId="0ED19550" w14:textId="77777777" w:rsidR="007C1DD1" w:rsidRPr="00D8285B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0BE13A7E" w14:textId="77777777" w:rsidR="007C1DD1" w:rsidRPr="00D8285B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5A8DA79F" w14:textId="77777777" w:rsidR="007C1DD1" w:rsidRPr="00D8285B" w:rsidRDefault="007C1DD1">
      <w:pPr>
        <w:spacing w:after="0" w:line="240" w:lineRule="auto"/>
        <w:rPr>
          <w:sz w:val="16"/>
          <w:szCs w:val="16"/>
        </w:rPr>
      </w:pPr>
    </w:p>
    <w:sectPr w:rsidR="007C1DD1" w:rsidRPr="00D8285B">
      <w:headerReference w:type="default" r:id="rId7"/>
      <w:footerReference w:type="default" r:id="rId8"/>
      <w:pgSz w:w="16838" w:h="11906" w:orient="landscape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5FF98" w14:textId="77777777" w:rsidR="002F3C00" w:rsidRDefault="002F3C00">
      <w:pPr>
        <w:spacing w:after="0" w:line="240" w:lineRule="auto"/>
      </w:pPr>
      <w:r>
        <w:separator/>
      </w:r>
    </w:p>
  </w:endnote>
  <w:endnote w:type="continuationSeparator" w:id="0">
    <w:p w14:paraId="3F8C5B7A" w14:textId="77777777" w:rsidR="002F3C00" w:rsidRDefault="002F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20B0604020202020204"/>
    <w:charset w:val="01"/>
    <w:family w:val="roman"/>
    <w:pitch w:val="default"/>
  </w:font>
  <w:font w:name="DejaVu Sans">
    <w:altName w:val="Arial"/>
    <w:panose1 w:val="020B0604020202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tah CEMT">
    <w:altName w:val="Cambria"/>
    <w:panose1 w:val="020B0604020202020204"/>
    <w:charset w:val="01"/>
    <w:family w:val="roman"/>
    <w:pitch w:val="default"/>
  </w:font>
  <w:font w:name="Consolas">
    <w:panose1 w:val="020B0609020204030204"/>
    <w:charset w:val="EE"/>
    <w:family w:val="modern"/>
    <w:pitch w:val="fixed"/>
    <w:sig w:usb0="E10006FF" w:usb1="4000FCFF" w:usb2="00000009" w:usb3="00000000" w:csb0="0000019F" w:csb1="00000000"/>
  </w:font>
  <w:font w:name="OpenSymbol">
    <w:altName w:val="Arial Unicode MS"/>
    <w:panose1 w:val="020B0604020202020204"/>
    <w:charset w:val="01"/>
    <w:family w:val="roman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reeSans">
    <w:altName w:val="Cambria"/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Noto Sans CJK SC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049391"/>
      <w:docPartObj>
        <w:docPartGallery w:val="Page Numbers (Bottom of Page)"/>
        <w:docPartUnique/>
      </w:docPartObj>
    </w:sdtPr>
    <w:sdtContent>
      <w:p w14:paraId="13A1FD4E" w14:textId="1335D951" w:rsidR="007C1DD1" w:rsidRDefault="00055BB6">
        <w:pPr>
          <w:pStyle w:val="Footer"/>
          <w:jc w:val="center"/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 w:rsidR="00D8285B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  <w:p w14:paraId="487F611E" w14:textId="77777777" w:rsidR="007C1DD1" w:rsidRDefault="00055BB6" w:rsidP="0079645F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12"/>
        <w:szCs w:val="12"/>
      </w:rPr>
    </w:pPr>
    <w:r>
      <w:rPr>
        <w:rFonts w:eastAsia="Times New Roman" w:cs="Calibri"/>
        <w:sz w:val="12"/>
        <w:szCs w:val="12"/>
      </w:rPr>
      <w:t>………………………………………………………………………………………………………</w:t>
    </w:r>
    <w:r>
      <w:rPr>
        <w:rFonts w:eastAsia="Times New Roman" w:cs="Calibri"/>
        <w:sz w:val="12"/>
        <w:szCs w:val="12"/>
      </w:rPr>
      <w:br/>
      <w:t>upełnomocnieni przedstawiciele wykonawcy (podpis+ pieczątka)</w:t>
    </w:r>
  </w:p>
  <w:p w14:paraId="6FD0ADD0" w14:textId="77777777" w:rsidR="0079645F" w:rsidRDefault="0079645F" w:rsidP="0079645F">
    <w:pPr>
      <w:tabs>
        <w:tab w:val="left" w:pos="1290"/>
      </w:tabs>
      <w:spacing w:after="0" w:line="240" w:lineRule="auto"/>
      <w:jc w:val="center"/>
      <w:rPr>
        <w:b/>
        <w:sz w:val="16"/>
        <w:szCs w:val="16"/>
      </w:rPr>
    </w:pPr>
    <w:r>
      <w:rPr>
        <w:b/>
        <w:sz w:val="16"/>
        <w:szCs w:val="16"/>
      </w:rPr>
      <w:t>Projekt pn. „Doskonałość Dydaktyczna Uczelni”</w:t>
    </w:r>
  </w:p>
  <w:p w14:paraId="33A90391" w14:textId="77777777" w:rsidR="0079645F" w:rsidRDefault="0079645F" w:rsidP="0079645F">
    <w:pPr>
      <w:tabs>
        <w:tab w:val="left" w:pos="1290"/>
      </w:tabs>
      <w:spacing w:after="0" w:line="240" w:lineRule="auto"/>
      <w:jc w:val="center"/>
      <w:rPr>
        <w:sz w:val="16"/>
        <w:szCs w:val="16"/>
      </w:rPr>
    </w:pPr>
    <w:r>
      <w:rPr>
        <w:sz w:val="16"/>
        <w:szCs w:val="16"/>
      </w:rPr>
      <w:t xml:space="preserve">współfinansowany przez Unię Europejską ze środków Europejskiego Funduszu Społecznego </w:t>
    </w:r>
  </w:p>
  <w:p w14:paraId="59BD9630" w14:textId="385A3E2A" w:rsidR="007C1DD1" w:rsidRPr="0079645F" w:rsidRDefault="0079645F" w:rsidP="0079645F">
    <w:pPr>
      <w:tabs>
        <w:tab w:val="left" w:pos="1290"/>
      </w:tabs>
      <w:spacing w:after="0" w:line="240" w:lineRule="auto"/>
      <w:jc w:val="center"/>
      <w:rPr>
        <w:sz w:val="16"/>
        <w:szCs w:val="16"/>
      </w:rPr>
    </w:pPr>
    <w:r>
      <w:rPr>
        <w:sz w:val="16"/>
        <w:szCs w:val="16"/>
      </w:rPr>
      <w:t xml:space="preserve"> w ramach Programu Operacyjnego Wiedza Edukacja Rozwój 2014-2020</w:t>
    </w:r>
  </w:p>
  <w:p w14:paraId="5937848E" w14:textId="77777777" w:rsidR="007C1DD1" w:rsidRDefault="007C1DD1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7F349" w14:textId="77777777" w:rsidR="002F3C00" w:rsidRDefault="002F3C00">
      <w:pPr>
        <w:spacing w:after="0" w:line="240" w:lineRule="auto"/>
      </w:pPr>
      <w:r>
        <w:separator/>
      </w:r>
    </w:p>
  </w:footnote>
  <w:footnote w:type="continuationSeparator" w:id="0">
    <w:p w14:paraId="69FBE0D0" w14:textId="77777777" w:rsidR="002F3C00" w:rsidRDefault="002F3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D73B" w14:textId="5462BE10" w:rsidR="0079645F" w:rsidRPr="00801D11" w:rsidRDefault="00D8285B" w:rsidP="0079645F">
    <w:pPr>
      <w:tabs>
        <w:tab w:val="center" w:pos="4536"/>
        <w:tab w:val="right" w:pos="9072"/>
      </w:tabs>
    </w:pPr>
    <w:r w:rsidRPr="00D8285B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A25EDA8" wp14:editId="31EDEE49">
          <wp:simplePos x="0" y="0"/>
          <wp:positionH relativeFrom="margin">
            <wp:align>center</wp:align>
          </wp:positionH>
          <wp:positionV relativeFrom="paragraph">
            <wp:posOffset>171450</wp:posOffset>
          </wp:positionV>
          <wp:extent cx="4984608" cy="565006"/>
          <wp:effectExtent l="0" t="0" r="0" b="6985"/>
          <wp:wrapNone/>
          <wp:docPr id="2" name="Obraz 2" descr="C:\Users\piotr.zadykowicz\Desktop\thumbnail_logotypy zgrupowane_cz-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iotr.zadykowicz\Desktop\thumbnail_logotypy zgrupowane_cz-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608" cy="5650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2A67DF" w14:textId="64DEDA1F" w:rsidR="0079645F" w:rsidRPr="0079645F" w:rsidRDefault="0079645F" w:rsidP="007964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80648"/>
    <w:multiLevelType w:val="multilevel"/>
    <w:tmpl w:val="62C0CE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" w15:restartNumberingAfterBreak="0">
    <w:nsid w:val="443C6493"/>
    <w:multiLevelType w:val="multilevel"/>
    <w:tmpl w:val="3FB446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71669030">
    <w:abstractNumId w:val="0"/>
  </w:num>
  <w:num w:numId="2" w16cid:durableId="1623534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DD1"/>
    <w:rsid w:val="00005692"/>
    <w:rsid w:val="00021E61"/>
    <w:rsid w:val="00055BB6"/>
    <w:rsid w:val="000E1805"/>
    <w:rsid w:val="001048C1"/>
    <w:rsid w:val="001F025D"/>
    <w:rsid w:val="002A5D8F"/>
    <w:rsid w:val="002F3C00"/>
    <w:rsid w:val="003033B2"/>
    <w:rsid w:val="003E72A3"/>
    <w:rsid w:val="00410DEC"/>
    <w:rsid w:val="004509D9"/>
    <w:rsid w:val="0048726B"/>
    <w:rsid w:val="00504D7C"/>
    <w:rsid w:val="005E3C76"/>
    <w:rsid w:val="00640BB4"/>
    <w:rsid w:val="0076002B"/>
    <w:rsid w:val="0079645F"/>
    <w:rsid w:val="007C1DD1"/>
    <w:rsid w:val="00846BAD"/>
    <w:rsid w:val="00982ADB"/>
    <w:rsid w:val="00AA1892"/>
    <w:rsid w:val="00BE23CB"/>
    <w:rsid w:val="00CE76FD"/>
    <w:rsid w:val="00D27AB6"/>
    <w:rsid w:val="00D61772"/>
    <w:rsid w:val="00D8285B"/>
    <w:rsid w:val="00DC2CEE"/>
    <w:rsid w:val="00E825F4"/>
    <w:rsid w:val="00F7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1B1F26B"/>
  <w15:docId w15:val="{2D14B97F-A9C5-1F44-BBBB-A13769FC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6DB"/>
    <w:pPr>
      <w:spacing w:after="200" w:line="276" w:lineRule="auto"/>
    </w:pPr>
    <w:rPr>
      <w:sz w:val="22"/>
    </w:rPr>
  </w:style>
  <w:style w:type="paragraph" w:styleId="Heading3">
    <w:name w:val="heading 3"/>
    <w:basedOn w:val="Normal"/>
    <w:next w:val="Normal"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agwek1"/>
    <w:next w:val="BodyText"/>
    <w:qFormat/>
    <w:pPr>
      <w:spacing w:before="120"/>
      <w:outlineLvl w:val="3"/>
    </w:pPr>
    <w:rPr>
      <w:rFonts w:ascii="Liberation Serif" w:eastAsia="DejaVu Sans" w:hAnsi="Liberation Serif" w:cs="DejaVu Sans"/>
      <w:b/>
      <w:bCs/>
      <w:sz w:val="24"/>
      <w:szCs w:val="24"/>
    </w:rPr>
  </w:style>
  <w:style w:type="paragraph" w:styleId="Heading5">
    <w:name w:val="heading 5"/>
    <w:basedOn w:val="Nagwek1"/>
    <w:next w:val="BodyText"/>
    <w:qFormat/>
    <w:pPr>
      <w:spacing w:before="120" w:after="60"/>
      <w:outlineLvl w:val="4"/>
    </w:pPr>
    <w:rPr>
      <w:rFonts w:ascii="Liberation Serif" w:eastAsia="DejaVu Sans" w:hAnsi="Liberation Serif" w:cs="DejaVu San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Znak">
    <w:name w:val="Nagłówek Znak"/>
    <w:basedOn w:val="DefaultParagraphFont"/>
    <w:link w:val="Nagwek1"/>
    <w:uiPriority w:val="99"/>
    <w:qFormat/>
    <w:rsid w:val="0053420C"/>
  </w:style>
  <w:style w:type="character" w:customStyle="1" w:styleId="FooterChar">
    <w:name w:val="Footer Char"/>
    <w:basedOn w:val="DefaultParagraphFont"/>
    <w:link w:val="Footer"/>
    <w:uiPriority w:val="99"/>
    <w:qFormat/>
    <w:rsid w:val="0053420C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3420C"/>
    <w:rPr>
      <w:rFonts w:ascii="Tahoma" w:hAnsi="Tahoma" w:cs="Tahoma"/>
      <w:sz w:val="16"/>
      <w:szCs w:val="16"/>
    </w:rPr>
  </w:style>
  <w:style w:type="character" w:customStyle="1" w:styleId="A3">
    <w:name w:val="A3"/>
    <w:qFormat/>
    <w:rsid w:val="00F73688"/>
    <w:rPr>
      <w:rFonts w:ascii="Utah CEMT" w:eastAsia="Utah CEMT" w:hAnsi="Utah CEMT" w:cs="Utah CEMT"/>
      <w:color w:val="000000"/>
      <w:sz w:val="14"/>
      <w:szCs w:val="14"/>
    </w:rPr>
  </w:style>
  <w:style w:type="character" w:customStyle="1" w:styleId="czeinternetowe">
    <w:name w:val="Łącze internetowe"/>
    <w:rsid w:val="004204D2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qFormat/>
    <w:rsid w:val="004204D2"/>
    <w:rPr>
      <w:rFonts w:ascii="Consolas" w:hAnsi="Consolas" w:cs="Consolas"/>
      <w:sz w:val="21"/>
      <w:szCs w:val="21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90BF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890BF8"/>
    <w:rPr>
      <w:sz w:val="20"/>
      <w:szCs w:val="20"/>
      <w:lang w:val="de-D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34510"/>
    <w:rPr>
      <w:b/>
      <w:bCs/>
      <w:sz w:val="20"/>
      <w:szCs w:val="20"/>
      <w:lang w:val="de-D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Wingdings" w:hAnsi="Wingdings" w:cs="Wingdings"/>
      <w:sz w:val="20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paragraph" w:customStyle="1" w:styleId="Nagwek10">
    <w:name w:val="Nagłówek1"/>
    <w:basedOn w:val="Normal"/>
    <w:next w:val="BodyText"/>
    <w:qFormat/>
    <w:pPr>
      <w:keepNext/>
      <w:spacing w:before="240" w:after="120"/>
    </w:pPr>
    <w:rPr>
      <w:rFonts w:ascii="Times New Roman" w:eastAsia="DejaVu Sans" w:hAnsi="Times New Roman" w:cs="Free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ohit Devanagari"/>
    </w:rPr>
  </w:style>
  <w:style w:type="paragraph" w:customStyle="1" w:styleId="Nagwek1">
    <w:name w:val="Nagłówek1"/>
    <w:basedOn w:val="Normal"/>
    <w:next w:val="BodyText"/>
    <w:link w:val="NagwekZnak"/>
    <w:qFormat/>
    <w:pPr>
      <w:keepNext/>
      <w:spacing w:before="240" w:after="120"/>
    </w:pPr>
    <w:rPr>
      <w:rFonts w:ascii="Times New Roman" w:eastAsia="Noto Sans CJK SC" w:hAnsi="Times New Roman" w:cs="Lohit Devanagari"/>
      <w:sz w:val="28"/>
      <w:szCs w:val="28"/>
    </w:rPr>
  </w:style>
  <w:style w:type="paragraph" w:customStyle="1" w:styleId="Gwkaistopka">
    <w:name w:val="Główka i stopka"/>
    <w:basedOn w:val="Normal"/>
    <w:qFormat/>
  </w:style>
  <w:style w:type="paragraph" w:styleId="Header">
    <w:name w:val="header"/>
    <w:basedOn w:val="Normal"/>
    <w:next w:val="BodyText"/>
    <w:uiPriority w:val="99"/>
    <w:unhideWhenUsed/>
    <w:rsid w:val="0053420C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53420C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342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7A341A"/>
    <w:rPr>
      <w:rFonts w:ascii="Arial" w:eastAsia="MS Mincho" w:hAnsi="Arial" w:cs="Arial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F73688"/>
    <w:pPr>
      <w:ind w:left="720"/>
      <w:contextualSpacing/>
    </w:pPr>
  </w:style>
  <w:style w:type="paragraph" w:customStyle="1" w:styleId="Tabelapozycja">
    <w:name w:val="Tabela pozycja"/>
    <w:basedOn w:val="Normal"/>
    <w:qFormat/>
    <w:rsid w:val="004204D2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4204D2"/>
    <w:pPr>
      <w:spacing w:after="0" w:line="240" w:lineRule="auto"/>
    </w:pPr>
    <w:rPr>
      <w:rFonts w:ascii="Consolas" w:hAnsi="Consolas" w:cs="Consolas"/>
      <w:sz w:val="21"/>
      <w:szCs w:val="21"/>
      <w:lang w:eastAsia="pl-PL"/>
    </w:rPr>
  </w:style>
  <w:style w:type="paragraph" w:styleId="NormalWeb">
    <w:name w:val="Normal (Web)"/>
    <w:basedOn w:val="Normal"/>
    <w:uiPriority w:val="99"/>
    <w:semiHidden/>
    <w:unhideWhenUsed/>
    <w:qFormat/>
    <w:rsid w:val="004265AE"/>
    <w:pPr>
      <w:spacing w:after="0" w:line="240" w:lineRule="auto"/>
    </w:pPr>
    <w:rPr>
      <w:rFonts w:ascii="Lucida Sans Unicode" w:eastAsia="Times New Roman" w:hAnsi="Lucida Sans Unicode" w:cs="Lucida Sans Unicode"/>
      <w:color w:val="666666"/>
      <w:sz w:val="21"/>
      <w:szCs w:val="21"/>
      <w:lang w:eastAsia="pl-P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890BF8"/>
    <w:pPr>
      <w:spacing w:line="240" w:lineRule="auto"/>
    </w:pPr>
    <w:rPr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434510"/>
    <w:rPr>
      <w:b/>
      <w:bCs/>
      <w:lang w:val="pl-PL"/>
    </w:rPr>
  </w:style>
  <w:style w:type="paragraph" w:customStyle="1" w:styleId="Zawartotabeli">
    <w:name w:val="Zawartość tabeli"/>
    <w:basedOn w:val="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B10F7A"/>
  </w:style>
  <w:style w:type="numbering" w:customStyle="1" w:styleId="WW8Num3">
    <w:name w:val="WW8Num3"/>
    <w:qFormat/>
  </w:style>
  <w:style w:type="numbering" w:customStyle="1" w:styleId="WW8Num11">
    <w:name w:val="WW8Num11"/>
    <w:qFormat/>
  </w:style>
  <w:style w:type="table" w:styleId="TableGrid">
    <w:name w:val="Table Grid"/>
    <w:basedOn w:val="TableNormal"/>
    <w:uiPriority w:val="39"/>
    <w:rsid w:val="00420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345</Words>
  <Characters>2388</Characters>
  <Application>Microsoft Office Word</Application>
  <DocSecurity>0</DocSecurity>
  <Lines>62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Jarosław Ogonowski</cp:lastModifiedBy>
  <cp:revision>15</cp:revision>
  <dcterms:created xsi:type="dcterms:W3CDTF">2022-10-28T10:18:00Z</dcterms:created>
  <dcterms:modified xsi:type="dcterms:W3CDTF">2022-11-08T11:05:00Z</dcterms:modified>
  <cp:category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MSIP_Label_17cb76b2-10b8-4fe1-93d4-2202842406cd_Application">
    <vt:lpwstr>Microsoft Azure Information Protection</vt:lpwstr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Extended_MSFT_Method">
    <vt:lpwstr>Manual</vt:lpwstr>
  </property>
  <property fmtid="{D5CDD505-2E9C-101B-9397-08002B2CF9AE}" pid="7" name="MSIP_Label_17cb76b2-10b8-4fe1-93d4-2202842406cd_Name">
    <vt:lpwstr>External Public</vt:lpwstr>
  </property>
  <property fmtid="{D5CDD505-2E9C-101B-9397-08002B2CF9AE}" pid="8" name="MSIP_Label_17cb76b2-10b8-4fe1-93d4-2202842406cd_Owner">
    <vt:lpwstr>Krzysztof_Karlewski@Dell.com</vt:lpwstr>
  </property>
  <property fmtid="{D5CDD505-2E9C-101B-9397-08002B2CF9AE}" pid="9" name="MSIP_Label_17cb76b2-10b8-4fe1-93d4-2202842406cd_SetDate">
    <vt:lpwstr>2020-02-10T11:14:41.2905443Z</vt:lpwstr>
  </property>
  <property fmtid="{D5CDD505-2E9C-101B-9397-08002B2CF9AE}" pid="10" name="MSIP_Label_17cb76b2-10b8-4fe1-93d4-2202842406cd_SiteId">
    <vt:lpwstr>945c199a-83a2-4e80-9f8c-5a91be5752dd</vt:lpwstr>
  </property>
  <property fmtid="{D5CDD505-2E9C-101B-9397-08002B2CF9AE}" pid="11" name="ScaleCrop">
    <vt:bool>false</vt:bool>
  </property>
  <property fmtid="{D5CDD505-2E9C-101B-9397-08002B2CF9AE}" pid="12" name="ShareDoc">
    <vt:bool>false</vt:bool>
  </property>
  <property fmtid="{D5CDD505-2E9C-101B-9397-08002B2CF9AE}" pid="13" name="aiplabel">
    <vt:lpwstr>External Public</vt:lpwstr>
  </property>
</Properties>
</file>