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79E92616" w:rsidR="00C72E33" w:rsidRPr="00D3645A" w:rsidRDefault="00514881" w:rsidP="00FA37E6">
      <w:pPr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C93EA2">
        <w:rPr>
          <w:rFonts w:ascii="Acumin Pro" w:hAnsi="Acumin Pro"/>
          <w:sz w:val="20"/>
          <w:szCs w:val="20"/>
          <w:lang w:val="pl-PL"/>
        </w:rPr>
        <w:t>14.02.2024 r.</w:t>
      </w:r>
    </w:p>
    <w:p w14:paraId="03845DB8" w14:textId="030D3FF3" w:rsidR="006B3105" w:rsidRPr="00D3645A" w:rsidRDefault="006B3105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5C23D5">
        <w:rPr>
          <w:rFonts w:ascii="Acumin Pro" w:hAnsi="Acumin Pro"/>
          <w:sz w:val="20"/>
          <w:szCs w:val="20"/>
          <w:lang w:val="pl-PL"/>
        </w:rPr>
        <w:t>2</w:t>
      </w:r>
      <w:r w:rsidR="00E7480B">
        <w:rPr>
          <w:rFonts w:ascii="Acumin Pro" w:hAnsi="Acumin Pro"/>
          <w:sz w:val="20"/>
          <w:szCs w:val="20"/>
          <w:lang w:val="pl-PL"/>
        </w:rPr>
        <w:t>.2024</w:t>
      </w:r>
    </w:p>
    <w:p w14:paraId="3264AD75" w14:textId="77777777" w:rsidR="007F5518" w:rsidRPr="007F5518" w:rsidRDefault="007F5518" w:rsidP="00FA37E6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A96608C" w14:textId="77777777" w:rsidR="006D2649" w:rsidRPr="006D2649" w:rsidRDefault="005F6BB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6D2649">
        <w:rPr>
          <w:rFonts w:ascii="Acumin Pro" w:hAnsi="Acumin Pro"/>
          <w:sz w:val="20"/>
          <w:szCs w:val="20"/>
          <w:lang w:val="pl-PL"/>
        </w:rPr>
        <w:t>d</w:t>
      </w:r>
      <w:r w:rsidR="007F5518" w:rsidRPr="006D2649">
        <w:rPr>
          <w:rFonts w:ascii="Acumin Pro" w:hAnsi="Acumin Pro"/>
          <w:sz w:val="20"/>
          <w:szCs w:val="20"/>
          <w:lang w:val="pl-PL"/>
        </w:rPr>
        <w:t>ot. postępowania przetargowego na</w:t>
      </w:r>
      <w:r w:rsidR="00E7480B" w:rsidRPr="006D2649">
        <w:rPr>
          <w:rFonts w:ascii="Acumin Pro" w:hAnsi="Acumin Pro"/>
          <w:sz w:val="20"/>
          <w:szCs w:val="20"/>
          <w:lang w:val="pl-PL"/>
        </w:rPr>
        <w:t xml:space="preserve"> </w:t>
      </w:r>
      <w:r w:rsidR="006D2649" w:rsidRPr="006D264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Wykonanie robót budowlanych polegających </w:t>
      </w:r>
      <w:bookmarkStart w:id="0" w:name="_Hlk157687441"/>
      <w:r w:rsidR="006D2649" w:rsidRPr="006D264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na wymianie okien oraz renowacji drzwi wejściowych w historycznym budynku Muzeum Narodowego w Poznaniu </w:t>
      </w:r>
      <w:bookmarkEnd w:id="0"/>
    </w:p>
    <w:p w14:paraId="52A55672" w14:textId="652A0493" w:rsidR="008322C6" w:rsidRPr="008322C6" w:rsidRDefault="008322C6" w:rsidP="00FA37E6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6E63935D" w:rsidR="008D2E7E" w:rsidRDefault="00657831" w:rsidP="00FA37E6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</w:p>
    <w:p w14:paraId="7D193FC2" w14:textId="77777777" w:rsidR="0007272E" w:rsidRPr="008D2E7E" w:rsidRDefault="0007272E" w:rsidP="00FA37E6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72551930" w14:textId="75FB30FC" w:rsidR="0007272E" w:rsidRPr="0007272E" w:rsidRDefault="0007272E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Zamawiający,</w:t>
      </w:r>
      <w:r>
        <w:rPr>
          <w:rFonts w:ascii="Acumin Pro" w:hAnsi="Acumin Pro"/>
          <w:sz w:val="20"/>
          <w:szCs w:val="20"/>
          <w:lang w:val="pl-PL"/>
        </w:rPr>
        <w:t xml:space="preserve"> Muzeum Narodowe w Poznaniu</w:t>
      </w:r>
      <w:r w:rsidRPr="0007272E">
        <w:rPr>
          <w:rFonts w:ascii="Acumin Pro" w:hAnsi="Acumin Pro"/>
          <w:sz w:val="20"/>
          <w:szCs w:val="20"/>
          <w:lang w:val="pl-PL"/>
        </w:rPr>
        <w:t xml:space="preserve"> informuje, że w toku ww.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7272E">
        <w:rPr>
          <w:rFonts w:ascii="Acumin Pro" w:hAnsi="Acumin Pro"/>
          <w:sz w:val="20"/>
          <w:szCs w:val="20"/>
          <w:lang w:val="pl-PL"/>
        </w:rPr>
        <w:t>postępowania wpłynął wniosek o wyjaśnienie treści Specyfikacji Warunków Zamówienia.</w:t>
      </w:r>
    </w:p>
    <w:p w14:paraId="2F60CE47" w14:textId="443438F0" w:rsidR="0007272E" w:rsidRDefault="0007272E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Działając na podstawie art. 284 ust. 2</w:t>
      </w:r>
      <w:r w:rsidR="006C1B26">
        <w:rPr>
          <w:rFonts w:ascii="Acumin Pro" w:hAnsi="Acumin Pro"/>
          <w:sz w:val="20"/>
          <w:szCs w:val="20"/>
          <w:lang w:val="pl-PL"/>
        </w:rPr>
        <w:t xml:space="preserve"> i ust. 6</w:t>
      </w:r>
      <w:r w:rsidRPr="0007272E">
        <w:rPr>
          <w:rFonts w:ascii="Acumin Pro" w:hAnsi="Acumin Pro"/>
          <w:sz w:val="20"/>
          <w:szCs w:val="20"/>
          <w:lang w:val="pl-PL"/>
        </w:rPr>
        <w:t xml:space="preserve"> ustawy </w:t>
      </w:r>
      <w:r w:rsidR="005F6BB4">
        <w:rPr>
          <w:rFonts w:ascii="Acumin Pro" w:hAnsi="Acumin Pro"/>
          <w:sz w:val="20"/>
          <w:szCs w:val="20"/>
          <w:lang w:val="pl-PL"/>
        </w:rPr>
        <w:t xml:space="preserve">PZP, </w:t>
      </w:r>
      <w:r w:rsidRPr="0007272E">
        <w:rPr>
          <w:rFonts w:ascii="Acumin Pro" w:hAnsi="Acumin Pro"/>
          <w:sz w:val="20"/>
          <w:szCs w:val="20"/>
          <w:lang w:val="pl-PL"/>
        </w:rPr>
        <w:t>Zamawiający udziela wyjaśnień treści SWZ</w:t>
      </w:r>
      <w:r w:rsidR="006C1B26">
        <w:rPr>
          <w:rFonts w:ascii="Acumin Pro" w:hAnsi="Acumin Pro"/>
          <w:sz w:val="20"/>
          <w:szCs w:val="20"/>
          <w:lang w:val="pl-PL"/>
        </w:rPr>
        <w:t>.</w:t>
      </w:r>
    </w:p>
    <w:p w14:paraId="3EBB2405" w14:textId="77777777" w:rsidR="00141032" w:rsidRDefault="00141032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7BC8BBDF" w14:textId="227932B2" w:rsidR="00CA00BF" w:rsidRPr="00F1793B" w:rsidRDefault="00CA00BF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F1793B">
        <w:rPr>
          <w:rFonts w:ascii="Acumin Pro" w:hAnsi="Acumin Pro" w:cs="Times New Roman"/>
          <w:b/>
          <w:bCs/>
        </w:rPr>
        <w:t>Pytani</w:t>
      </w:r>
      <w:r w:rsidR="00216D7B" w:rsidRPr="00F1793B">
        <w:rPr>
          <w:rFonts w:ascii="Acumin Pro" w:hAnsi="Acumin Pro" w:cs="Times New Roman"/>
          <w:b/>
          <w:bCs/>
        </w:rPr>
        <w:t>e</w:t>
      </w:r>
      <w:r w:rsidR="0007272E" w:rsidRPr="00F1793B">
        <w:rPr>
          <w:rFonts w:ascii="Acumin Pro" w:hAnsi="Acumin Pro" w:cs="Times New Roman"/>
          <w:b/>
          <w:bCs/>
        </w:rPr>
        <w:t xml:space="preserve"> 1</w:t>
      </w:r>
      <w:r w:rsidRPr="00F1793B">
        <w:rPr>
          <w:rFonts w:ascii="Acumin Pro" w:hAnsi="Acumin Pro" w:cs="Times New Roman"/>
          <w:b/>
          <w:bCs/>
        </w:rPr>
        <w:t>:</w:t>
      </w:r>
    </w:p>
    <w:p w14:paraId="406D4592" w14:textId="146B5C89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Calibri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Calibri"/>
          <w:color w:val="000000"/>
          <w:sz w:val="20"/>
          <w:szCs w:val="20"/>
          <w:lang w:val="pl-PL" w:eastAsia="pl-PL"/>
        </w:rPr>
        <w:t xml:space="preserve">Czy Zamawiający wyrazi zgodę i uzna za spełnienie warunku udziału w postępowaniu określonego w części VII SWZ pkt 2. </w:t>
      </w:r>
      <w:proofErr w:type="spellStart"/>
      <w:r w:rsidRPr="006D2649">
        <w:rPr>
          <w:rFonts w:ascii="Acumin Pro" w:hAnsi="Acumin Pro" w:cs="Calibri"/>
          <w:color w:val="000000"/>
          <w:sz w:val="20"/>
          <w:szCs w:val="20"/>
          <w:lang w:val="pl-PL" w:eastAsia="pl-PL"/>
        </w:rPr>
        <w:t>ppkt</w:t>
      </w:r>
      <w:proofErr w:type="spellEnd"/>
      <w:r w:rsidRPr="006D2649">
        <w:rPr>
          <w:rFonts w:ascii="Acumin Pro" w:hAnsi="Acumin Pro" w:cs="Calibri"/>
          <w:color w:val="000000"/>
          <w:sz w:val="20"/>
          <w:szCs w:val="20"/>
          <w:lang w:val="pl-PL" w:eastAsia="pl-PL"/>
        </w:rPr>
        <w:t xml:space="preserve">. 4 a) dotyczącego zdolności technicznej lub zawodowej, który obecnie brzmi: </w:t>
      </w:r>
    </w:p>
    <w:p w14:paraId="3B12BD1E" w14:textId="77777777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Calibri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Calibri"/>
          <w:color w:val="000000"/>
          <w:sz w:val="20"/>
          <w:szCs w:val="20"/>
          <w:lang w:val="pl-PL" w:eastAsia="pl-PL"/>
        </w:rPr>
        <w:t xml:space="preserve">Wykonał należycie przynajmniej jedną robotę budowlaną polegającą na wymianie okien w budynku – zespole budynków – obiekcie zabytkowym wpisanym do rejestru zabytków o wartości tej roboty nie mniejszej niż 1 000 000,00 zł brutto. </w:t>
      </w:r>
    </w:p>
    <w:p w14:paraId="58EE01E3" w14:textId="77777777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Calibri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Calibri"/>
          <w:b/>
          <w:bCs/>
          <w:color w:val="000000"/>
          <w:sz w:val="20"/>
          <w:szCs w:val="20"/>
          <w:lang w:val="pl-PL" w:eastAsia="pl-PL"/>
        </w:rPr>
        <w:t xml:space="preserve">Poświadczenie / referencję, którą przedstawi wykonawca obejmującą : </w:t>
      </w:r>
    </w:p>
    <w:p w14:paraId="241D8605" w14:textId="3DCB4113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D2649">
        <w:rPr>
          <w:rFonts w:ascii="Acumin Pro" w:hAnsi="Acumin Pro" w:cs="Calibri"/>
          <w:b/>
          <w:bCs/>
          <w:color w:val="000000"/>
          <w:sz w:val="20"/>
          <w:szCs w:val="20"/>
          <w:lang w:val="pl-PL" w:eastAsia="pl-PL"/>
        </w:rPr>
        <w:t>Wykonanie roboty budowlanej polegającej na wymianie okien w klasie RC 2 i RC 3 w budynku znajdującym się w obszarze wpisanego do rejestru zabytków historycznego układu urbanistycznego ( obszar Starego Miasta Bydgoszczy nr decyzji A/324 ) o wartości tej roboty na kwotę ponad 2 000 000,00 zł brutto</w:t>
      </w:r>
    </w:p>
    <w:p w14:paraId="1CDB498D" w14:textId="77777777" w:rsid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5CFF753" w14:textId="00B6E508" w:rsidR="00CA00BF" w:rsidRDefault="00216D7B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</w:t>
      </w:r>
      <w:r w:rsidR="00CA00BF" w:rsidRPr="0097077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037D2745" w14:textId="3DE15073" w:rsidR="00BC4ACD" w:rsidRPr="006D373D" w:rsidRDefault="006D373D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Zgodnie z art. 13</w:t>
      </w:r>
      <w:r w:rsidR="0024174B">
        <w:rPr>
          <w:rFonts w:ascii="Acumin Pro" w:hAnsi="Acumin Pro" w:cs="DejaVuSansCondensed"/>
          <w:sz w:val="20"/>
          <w:szCs w:val="20"/>
          <w:lang w:val="pl-PL" w:eastAsia="pl-PL"/>
        </w:rPr>
        <w:t>5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ust. 1 ustawy Prawo zamówień publicznych Zamawiający może udzielić wyjaśnień tylko i wyłącznie </w:t>
      </w:r>
      <w:r w:rsidR="007C5CFD">
        <w:rPr>
          <w:rFonts w:ascii="Acumin Pro" w:hAnsi="Acumin Pro" w:cs="DejaVuSansCondensed"/>
          <w:sz w:val="20"/>
          <w:szCs w:val="20"/>
          <w:lang w:val="pl-PL" w:eastAsia="pl-PL"/>
        </w:rPr>
        <w:t xml:space="preserve">w zakresie treści SWZ. </w:t>
      </w:r>
      <w:r w:rsidR="006B24D2">
        <w:rPr>
          <w:rFonts w:ascii="Acumin Pro" w:hAnsi="Acumin Pro" w:cs="DejaVuSansCondensed"/>
          <w:sz w:val="20"/>
          <w:szCs w:val="20"/>
          <w:lang w:val="pl-PL" w:eastAsia="pl-PL"/>
        </w:rPr>
        <w:t>N</w:t>
      </w:r>
      <w:r w:rsidR="007D6700">
        <w:rPr>
          <w:rFonts w:ascii="Acumin Pro" w:hAnsi="Acumin Pro" w:cs="DejaVuSansCondensed"/>
          <w:sz w:val="20"/>
          <w:szCs w:val="20"/>
          <w:lang w:val="pl-PL" w:eastAsia="pl-PL"/>
        </w:rPr>
        <w:t xml:space="preserve">iedopuszczalne jest prowadzenie miedzy Zamawiającym, a Wykonawcą negocjacji dot. treści oferty (art. 223 ust. 1 ustawy Prawo zamówień publicznych). </w:t>
      </w:r>
    </w:p>
    <w:p w14:paraId="2FD48FF6" w14:textId="77777777" w:rsidR="00BC4ACD" w:rsidRDefault="00BC4ACD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65EB24F8" w14:textId="24459AD5" w:rsidR="00B86E9D" w:rsidRDefault="00B86E9D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Pytanie</w:t>
      </w:r>
      <w:r w:rsidR="0007272E">
        <w:rPr>
          <w:rFonts w:ascii="Acumin Pro" w:hAnsi="Acumin Pro" w:cs="Times New Roman"/>
          <w:b/>
          <w:bCs/>
        </w:rPr>
        <w:t xml:space="preserve"> 2</w:t>
      </w:r>
      <w:r>
        <w:rPr>
          <w:rFonts w:ascii="Acumin Pro" w:hAnsi="Acumin Pro" w:cs="Times New Roman"/>
          <w:b/>
          <w:bCs/>
        </w:rPr>
        <w:t>:</w:t>
      </w:r>
    </w:p>
    <w:p w14:paraId="33060BDF" w14:textId="22221736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W związku z ogłoszeniem postępowania prowadzonego w trybie podstawowym pn.: „Wykonanie robót budowlanych polegających na wymianie okien oraz renowacji drzwi wejściowych w historycznym budynku Muzeum Narodowego w Poznaniu” zwracamy się na podstawie art. 284 ustawy zgodnie z ustawą z dnia 11 września 2019 r. Prawo zamówień publicznych (tekst jednolity Dz. U. z 2022 r. poz. 1710) z prośbą o udzielnie odpowiedzi na poniższe pytanie: </w:t>
      </w:r>
    </w:p>
    <w:p w14:paraId="0A024AF9" w14:textId="77777777" w:rsidR="006D2649" w:rsidRP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1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1. Proszę o konkretne wskazanie w jakim celu Zamawiający żąda od wykonawcy spełnienia warunków udziału dotyczących uprawnień do prowadzenia określonej działalności gospodarczej lub zawodowej, o ile wynika to z odrębnych przepisów tj. Wykonawca spełni ten warunek, jeżeli wykaże, że posiada aktualną koncesję MSWiA na prowadzenie działalności gospodarczej w zakresie usług ochrony osób i mienia zgodnie z ustawą z dnia 22 sierpnia 1997 r. o ochronie osób i mienia </w:t>
      </w:r>
    </w:p>
    <w:p w14:paraId="1502E796" w14:textId="2D53F172" w:rsid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6D2649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2. Jakie prace do wykonywania podczas realizacji tego zadania będą miały co najmniej dwie osoby, które będą wpisane na listę kwalifikowanych pracowników zabezpieczenia technicznego zgodnie z ustawą z dnia 22 sierpnia 1997 r. o ochronie osób i mienia? </w:t>
      </w:r>
    </w:p>
    <w:p w14:paraId="08626F25" w14:textId="723F6DA1" w:rsidR="006D2649" w:rsidRPr="002B01E4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2B01E4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Odpowiedź:</w:t>
      </w:r>
    </w:p>
    <w:p w14:paraId="7C6BF5CC" w14:textId="70731DA8" w:rsidR="00E96A56" w:rsidRDefault="0048698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1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Ad. 1) </w:t>
      </w:r>
      <w:r w:rsidR="00E96A56" w:rsidRPr="00E96A56">
        <w:rPr>
          <w:rFonts w:ascii="Acumin Pro" w:hAnsi="Acumin Pro"/>
          <w:sz w:val="20"/>
          <w:szCs w:val="20"/>
          <w:lang w:val="pl-PL"/>
        </w:rPr>
        <w:t>Zamawiający wymaga posiadani</w:t>
      </w:r>
      <w:r w:rsidR="006D373D">
        <w:rPr>
          <w:rFonts w:ascii="Acumin Pro" w:hAnsi="Acumin Pro"/>
          <w:sz w:val="20"/>
          <w:szCs w:val="20"/>
          <w:lang w:val="pl-PL"/>
        </w:rPr>
        <w:t>a</w:t>
      </w:r>
      <w:r w:rsidR="00E96A56" w:rsidRPr="00E96A56">
        <w:rPr>
          <w:rFonts w:ascii="Acumin Pro" w:hAnsi="Acumin Pro"/>
          <w:sz w:val="20"/>
          <w:szCs w:val="20"/>
          <w:lang w:val="pl-PL"/>
        </w:rPr>
        <w:t xml:space="preserve"> przez Wykonawcę aktualnej </w:t>
      </w:r>
      <w:r w:rsidR="00E96A56" w:rsidRPr="00E96A56">
        <w:rPr>
          <w:rFonts w:ascii="Acumin Pro" w:hAnsi="Acumin Pro" w:cs="Arial"/>
          <w:color w:val="000000"/>
          <w:sz w:val="20"/>
          <w:szCs w:val="20"/>
          <w:lang w:val="pl-PL" w:eastAsia="pl-PL"/>
        </w:rPr>
        <w:t>koncesj</w:t>
      </w:r>
      <w:r w:rsidR="001A1B4A">
        <w:rPr>
          <w:rFonts w:ascii="Acumin Pro" w:hAnsi="Acumin Pro" w:cs="Arial"/>
          <w:color w:val="000000"/>
          <w:sz w:val="20"/>
          <w:szCs w:val="20"/>
          <w:lang w:val="pl-PL" w:eastAsia="pl-PL"/>
        </w:rPr>
        <w:t>i</w:t>
      </w:r>
      <w:r w:rsidR="00E96A56" w:rsidRPr="00E96A56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MSWiA na prowadzenie działalności gospodarczej w zakresie usług ochrony osób i mienia </w:t>
      </w:r>
      <w:r w:rsidR="00E96A56">
        <w:rPr>
          <w:rFonts w:ascii="Acumin Pro" w:hAnsi="Acumin Pro" w:cs="Arial"/>
          <w:color w:val="000000"/>
          <w:sz w:val="20"/>
          <w:szCs w:val="20"/>
          <w:lang w:val="pl-PL" w:eastAsia="pl-PL"/>
        </w:rPr>
        <w:t>na podstawie ustawy</w:t>
      </w:r>
      <w:r w:rsidR="00E96A56" w:rsidRPr="00E96A56">
        <w:rPr>
          <w:rFonts w:ascii="Acumin Pro" w:hAnsi="Acumin Pro" w:cs="Arial"/>
          <w:color w:val="000000"/>
          <w:sz w:val="20"/>
          <w:szCs w:val="20"/>
          <w:lang w:val="pl-PL"/>
        </w:rPr>
        <w:t xml:space="preserve"> </w:t>
      </w:r>
      <w:r w:rsidR="00E96A56" w:rsidRPr="00E96A56">
        <w:rPr>
          <w:rFonts w:ascii="Acumin Pro" w:hAnsi="Acumin Pro" w:cs="Arial"/>
          <w:color w:val="000000"/>
          <w:sz w:val="20"/>
          <w:szCs w:val="20"/>
          <w:lang w:val="pl-PL" w:eastAsia="pl-PL"/>
        </w:rPr>
        <w:t>z dnia 22 sierpnia 1997 r. o ochronie osób i mienia</w:t>
      </w:r>
      <w:r w:rsidR="002B01E4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(dalej „ustawa”)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–</w:t>
      </w:r>
      <w:r w:rsidR="00FC38CD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art. 15 ust. 1 i ust. 2 </w:t>
      </w:r>
      <w:r w:rsidR="0024174B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oraz 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art. 3 pkt. 2 </w:t>
      </w:r>
      <w:r w:rsidR="00FC38CD">
        <w:rPr>
          <w:rFonts w:ascii="Acumin Pro" w:hAnsi="Acumin Pro" w:cs="Arial"/>
          <w:color w:val="000000"/>
          <w:sz w:val="20"/>
          <w:szCs w:val="20"/>
          <w:lang w:val="pl-PL" w:eastAsia="pl-PL"/>
        </w:rPr>
        <w:t>w związku z art. 5 ust. 5 ustawy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. </w:t>
      </w:r>
    </w:p>
    <w:p w14:paraId="16B0D560" w14:textId="10C0B0F3" w:rsidR="006D373D" w:rsidRDefault="0048698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1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lastRenderedPageBreak/>
        <w:t xml:space="preserve">Ad. 2) </w:t>
      </w:r>
      <w:r w:rsidR="006D373D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Zgodnie z art. 3 pkt. 2 ustawy montaż okien może być wykonywany przez osoby </w:t>
      </w:r>
      <w:r w:rsidR="006D373D" w:rsidRPr="006D2649">
        <w:rPr>
          <w:rFonts w:ascii="Acumin Pro" w:hAnsi="Acumin Pro" w:cs="Arial"/>
          <w:color w:val="000000"/>
          <w:sz w:val="20"/>
          <w:szCs w:val="20"/>
          <w:lang w:val="pl-PL" w:eastAsia="pl-PL"/>
        </w:rPr>
        <w:t>wpisane na listę kwalifikowanych pracowników zabezpieczenia technicznego</w:t>
      </w:r>
      <w:r w:rsidR="006D373D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. </w:t>
      </w:r>
      <w:r w:rsidR="006B24D2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Zamawiający uznał, że dysponowanie przez Wykonawcę min. </w:t>
      </w:r>
      <w:r w:rsidR="001A1B4A">
        <w:rPr>
          <w:rFonts w:ascii="Acumin Pro" w:hAnsi="Acumin Pro" w:cs="Arial"/>
          <w:color w:val="000000"/>
          <w:sz w:val="20"/>
          <w:szCs w:val="20"/>
          <w:lang w:val="pl-PL" w:eastAsia="pl-PL"/>
        </w:rPr>
        <w:t>dwiema</w:t>
      </w:r>
      <w:r w:rsidR="006B24D2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osobami z wymaganymi kwalifikacj</w:t>
      </w:r>
      <w:r w:rsidR="001A1B4A">
        <w:rPr>
          <w:rFonts w:ascii="Acumin Pro" w:hAnsi="Acumin Pro" w:cs="Arial"/>
          <w:color w:val="000000"/>
          <w:sz w:val="20"/>
          <w:szCs w:val="20"/>
          <w:lang w:val="pl-PL" w:eastAsia="pl-PL"/>
        </w:rPr>
        <w:t>ami</w:t>
      </w:r>
      <w:r w:rsidR="006B24D2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jest wystarczające do realizacji przedmiotu niniejszego </w:t>
      </w:r>
      <w:r w:rsidR="001A1B4A">
        <w:rPr>
          <w:rFonts w:ascii="Acumin Pro" w:hAnsi="Acumin Pro" w:cs="Arial"/>
          <w:color w:val="000000"/>
          <w:sz w:val="20"/>
          <w:szCs w:val="20"/>
          <w:lang w:val="pl-PL" w:eastAsia="pl-PL"/>
        </w:rPr>
        <w:t>zadania</w:t>
      </w:r>
      <w:r w:rsidR="006B24D2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. </w:t>
      </w:r>
    </w:p>
    <w:p w14:paraId="4622EB77" w14:textId="77777777" w:rsidR="006D373D" w:rsidRDefault="006D373D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1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</w:p>
    <w:p w14:paraId="413D792F" w14:textId="45175BEC" w:rsidR="006D373D" w:rsidRPr="00855977" w:rsidRDefault="008559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1A1B4A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3:</w:t>
      </w:r>
    </w:p>
    <w:p w14:paraId="36529AB9" w14:textId="5668EF35" w:rsidR="00855977" w:rsidRDefault="00855977" w:rsidP="00FA37E6">
      <w:pPr>
        <w:pStyle w:val="Default"/>
        <w:rPr>
          <w:rFonts w:ascii="Acumin Pro" w:hAnsi="Acumin Pro"/>
          <w:sz w:val="20"/>
          <w:szCs w:val="20"/>
        </w:rPr>
      </w:pPr>
      <w:r w:rsidRPr="00855977">
        <w:rPr>
          <w:rFonts w:ascii="Acumin Pro" w:hAnsi="Acumin Pro"/>
          <w:sz w:val="20"/>
          <w:szCs w:val="20"/>
        </w:rPr>
        <w:t xml:space="preserve">Proszę o wskazanie z jakiego drewna ma zostać wykonana stolarka drewniana? </w:t>
      </w:r>
    </w:p>
    <w:p w14:paraId="12ADB1CD" w14:textId="7778F2AD" w:rsidR="00855977" w:rsidRDefault="0085597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23828DDB" w14:textId="3E902054" w:rsidR="00FC38CD" w:rsidRPr="00FC38CD" w:rsidRDefault="00FC38CD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FC38CD">
        <w:rPr>
          <w:rFonts w:ascii="Acumin Pro" w:hAnsi="Acumin Pro"/>
          <w:color w:val="auto"/>
          <w:sz w:val="20"/>
          <w:szCs w:val="20"/>
        </w:rPr>
        <w:t>Dębowa, kolorystyka zgodna z istniejącą (z już odrestaurowanymi elementami elewacji - drzwi wejściowe)</w:t>
      </w:r>
      <w:r>
        <w:rPr>
          <w:rFonts w:ascii="Acumin Pro" w:hAnsi="Acumin Pro"/>
          <w:color w:val="auto"/>
          <w:sz w:val="20"/>
          <w:szCs w:val="20"/>
        </w:rPr>
        <w:t>.</w:t>
      </w:r>
      <w:r w:rsidRPr="00FC38CD">
        <w:rPr>
          <w:rFonts w:ascii="Acumin Pro" w:hAnsi="Acumin Pro"/>
          <w:color w:val="auto"/>
          <w:sz w:val="20"/>
          <w:szCs w:val="20"/>
        </w:rPr>
        <w:t xml:space="preserve"> Dokładny dobór kolorystyki po wykonaniu próbek i zatwierdzeniu przez komisję konserwatorską</w:t>
      </w:r>
      <w:r w:rsidR="001A1B4A">
        <w:rPr>
          <w:rFonts w:ascii="Acumin Pro" w:hAnsi="Acumin Pro"/>
          <w:color w:val="auto"/>
          <w:sz w:val="20"/>
          <w:szCs w:val="20"/>
        </w:rPr>
        <w:t xml:space="preserve"> Zamawiającego</w:t>
      </w:r>
      <w:r>
        <w:rPr>
          <w:rFonts w:ascii="Acumin Pro" w:hAnsi="Acumin Pro"/>
          <w:color w:val="auto"/>
          <w:sz w:val="20"/>
          <w:szCs w:val="20"/>
        </w:rPr>
        <w:t>.</w:t>
      </w:r>
      <w:r w:rsidRPr="00FC38CD">
        <w:rPr>
          <w:rFonts w:ascii="Acumin Pro" w:hAnsi="Acumin Pro"/>
          <w:color w:val="auto"/>
          <w:sz w:val="20"/>
          <w:szCs w:val="20"/>
        </w:rPr>
        <w:t xml:space="preserve"> </w:t>
      </w:r>
    </w:p>
    <w:p w14:paraId="05157287" w14:textId="22D75A52" w:rsidR="00855977" w:rsidRDefault="00855977" w:rsidP="00FA37E6">
      <w:pPr>
        <w:pStyle w:val="Default"/>
        <w:rPr>
          <w:rFonts w:ascii="Acumin Pro" w:hAnsi="Acumin Pro"/>
          <w:color w:val="FF0000"/>
          <w:sz w:val="20"/>
          <w:szCs w:val="20"/>
        </w:rPr>
      </w:pPr>
    </w:p>
    <w:p w14:paraId="53AD2E43" w14:textId="52AC3E5F" w:rsidR="000E0A39" w:rsidRPr="001A1B4A" w:rsidRDefault="000E0A39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1A1B4A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1A1B4A">
        <w:rPr>
          <w:rFonts w:ascii="Acumin Pro" w:hAnsi="Acumin Pro"/>
          <w:b/>
          <w:bCs/>
          <w:color w:val="auto"/>
          <w:sz w:val="20"/>
          <w:szCs w:val="20"/>
        </w:rPr>
        <w:t>4</w:t>
      </w:r>
      <w:r w:rsidRPr="001A1B4A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02D95618" w14:textId="0D7E6FAE" w:rsidR="000E0A39" w:rsidRDefault="000E0A39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0E0A39">
        <w:rPr>
          <w:rFonts w:ascii="Acumin Pro" w:hAnsi="Acumin Pro"/>
          <w:color w:val="auto"/>
          <w:sz w:val="20"/>
          <w:szCs w:val="20"/>
        </w:rPr>
        <w:t xml:space="preserve">W </w:t>
      </w:r>
      <w:proofErr w:type="spellStart"/>
      <w:r w:rsidRPr="000E0A39">
        <w:rPr>
          <w:rFonts w:ascii="Acumin Pro" w:hAnsi="Acumin Pro"/>
          <w:color w:val="auto"/>
          <w:sz w:val="20"/>
          <w:szCs w:val="20"/>
        </w:rPr>
        <w:t>STWiORB</w:t>
      </w:r>
      <w:proofErr w:type="spellEnd"/>
      <w:r w:rsidRPr="000E0A39">
        <w:rPr>
          <w:rFonts w:ascii="Acumin Pro" w:hAnsi="Acumin Pro"/>
          <w:color w:val="auto"/>
          <w:sz w:val="20"/>
          <w:szCs w:val="20"/>
        </w:rPr>
        <w:t xml:space="preserve"> widnieje zapis: "Podczas wymiany okien należy dokonać napraw</w:t>
      </w:r>
      <w:r>
        <w:rPr>
          <w:rFonts w:ascii="Acumin Pro" w:hAnsi="Acumin Pro"/>
          <w:color w:val="auto"/>
          <w:sz w:val="20"/>
          <w:szCs w:val="20"/>
        </w:rPr>
        <w:t xml:space="preserve"> </w:t>
      </w:r>
      <w:r w:rsidRPr="000E0A39">
        <w:rPr>
          <w:rFonts w:ascii="Acumin Pro" w:hAnsi="Acumin Pro"/>
          <w:color w:val="auto"/>
          <w:sz w:val="20"/>
          <w:szCs w:val="20"/>
        </w:rPr>
        <w:t>konstrukcyjnych elewacji w obrębie okien" proszę o sprecyzowanie zakresu prac?</w:t>
      </w:r>
    </w:p>
    <w:p w14:paraId="7AD0A6FE" w14:textId="77777777" w:rsidR="000E0A39" w:rsidRDefault="000E0A39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B2C977A" w14:textId="77777777" w:rsidR="00FA37E6" w:rsidRPr="00FA37E6" w:rsidRDefault="00FA37E6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FA37E6">
        <w:rPr>
          <w:rFonts w:ascii="Acumin Pro" w:hAnsi="Acumin Pro"/>
          <w:color w:val="auto"/>
          <w:sz w:val="20"/>
          <w:szCs w:val="20"/>
        </w:rPr>
        <w:t xml:space="preserve">Zapis dotyczy pękniętego fragmentu nadproża na </w:t>
      </w:r>
      <w:proofErr w:type="spellStart"/>
      <w:r w:rsidRPr="00FA37E6">
        <w:rPr>
          <w:rFonts w:ascii="Acumin Pro" w:hAnsi="Acumin Pro"/>
          <w:color w:val="auto"/>
          <w:sz w:val="20"/>
          <w:szCs w:val="20"/>
        </w:rPr>
        <w:t>IIp</w:t>
      </w:r>
      <w:proofErr w:type="spellEnd"/>
      <w:r w:rsidRPr="00FA37E6">
        <w:rPr>
          <w:rFonts w:ascii="Acumin Pro" w:hAnsi="Acumin Pro"/>
          <w:color w:val="auto"/>
          <w:sz w:val="20"/>
          <w:szCs w:val="20"/>
        </w:rPr>
        <w:t>. w obrębie elewacji od ul. I. Paderewskiego obecnie zabezpieczonego. Naprawa nadproża wykonana zostanie w innym etapie prac dotyczącym remontu elewacji. Nie jest przedmiotem tego postępowania</w:t>
      </w:r>
    </w:p>
    <w:p w14:paraId="37D84C22" w14:textId="77777777" w:rsidR="000E0A39" w:rsidRDefault="000E0A39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  <w:highlight w:val="yellow"/>
        </w:rPr>
      </w:pPr>
    </w:p>
    <w:p w14:paraId="5F9BFACB" w14:textId="4DF2FD78" w:rsidR="00855977" w:rsidRPr="00F94E44" w:rsidRDefault="0085597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1A1B4A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1A1B4A">
        <w:rPr>
          <w:rFonts w:ascii="Acumin Pro" w:hAnsi="Acumin Pro"/>
          <w:b/>
          <w:bCs/>
          <w:color w:val="auto"/>
          <w:sz w:val="20"/>
          <w:szCs w:val="20"/>
        </w:rPr>
        <w:t>5</w:t>
      </w:r>
      <w:r w:rsidRPr="001A1B4A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49446747" w14:textId="77777777" w:rsidR="00855977" w:rsidRPr="00855977" w:rsidRDefault="008559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85597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Proszę o potwierdzenie, że w drzwiach zewnętrznych od ul. Paderewskiego należy tylko zamontować siłowniki dla systemu SSP bez wykonania instalacji lub podłączeń do istniejącej instalacji? </w:t>
      </w:r>
    </w:p>
    <w:p w14:paraId="004EFE03" w14:textId="77777777" w:rsidR="00855977" w:rsidRPr="00855977" w:rsidRDefault="0085597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17372C8" w14:textId="1E1193C9" w:rsidR="00855977" w:rsidRPr="00FC38CD" w:rsidRDefault="009B72A4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 w:rsidRPr="00FC38CD">
        <w:rPr>
          <w:rFonts w:ascii="Acumin Pro" w:hAnsi="Acumin Pro"/>
          <w:color w:val="auto"/>
          <w:sz w:val="20"/>
          <w:szCs w:val="20"/>
        </w:rPr>
        <w:t xml:space="preserve">Zamawiający </w:t>
      </w:r>
      <w:r w:rsidR="001A1B4A">
        <w:rPr>
          <w:rFonts w:ascii="Acumin Pro" w:hAnsi="Acumin Pro"/>
          <w:color w:val="auto"/>
          <w:sz w:val="20"/>
          <w:szCs w:val="20"/>
        </w:rPr>
        <w:t>rezygnuje z montażu siłowników dla systemu SSP.</w:t>
      </w:r>
      <w:r w:rsidRPr="00FC38CD">
        <w:rPr>
          <w:rFonts w:ascii="Acumin Pro" w:hAnsi="Acumin Pro"/>
          <w:color w:val="auto"/>
          <w:sz w:val="20"/>
          <w:szCs w:val="20"/>
        </w:rPr>
        <w:t xml:space="preserve"> </w:t>
      </w:r>
    </w:p>
    <w:p w14:paraId="369F3B1C" w14:textId="15AB6A61" w:rsidR="00855977" w:rsidRDefault="00855977" w:rsidP="00FA37E6">
      <w:pPr>
        <w:pStyle w:val="Default"/>
        <w:rPr>
          <w:rFonts w:ascii="Acumin Pro" w:hAnsi="Acumin Pro"/>
          <w:color w:val="FF0000"/>
          <w:sz w:val="20"/>
          <w:szCs w:val="20"/>
        </w:rPr>
      </w:pPr>
    </w:p>
    <w:p w14:paraId="65EC6DB8" w14:textId="67C2147D" w:rsidR="00855977" w:rsidRPr="00855977" w:rsidRDefault="00855977" w:rsidP="00FA37E6">
      <w:pPr>
        <w:pStyle w:val="Default"/>
        <w:jc w:val="both"/>
        <w:rPr>
          <w:rFonts w:ascii="Acumin Pro" w:hAnsi="Acumin Pro"/>
          <w:b/>
          <w:bCs/>
          <w:color w:val="auto"/>
          <w:sz w:val="20"/>
          <w:szCs w:val="20"/>
        </w:rPr>
      </w:pPr>
      <w:r w:rsidRPr="00FA37E6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FA37E6">
        <w:rPr>
          <w:rFonts w:ascii="Acumin Pro" w:hAnsi="Acumin Pro"/>
          <w:b/>
          <w:bCs/>
          <w:color w:val="auto"/>
          <w:sz w:val="20"/>
          <w:szCs w:val="20"/>
        </w:rPr>
        <w:t>6</w:t>
      </w:r>
      <w:r w:rsidRPr="00FA37E6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73D9D064" w14:textId="77777777" w:rsidR="00855977" w:rsidRPr="00855977" w:rsidRDefault="008559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85597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Czy Zamawiający dopuszcza wykonanie w oknach łukowych w górnej części szklenia stałego? </w:t>
      </w:r>
    </w:p>
    <w:p w14:paraId="16E24552" w14:textId="77777777" w:rsidR="00855977" w:rsidRPr="00855977" w:rsidRDefault="0085597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A2E089A" w14:textId="0BAF7B9C" w:rsidR="00FA37E6" w:rsidRPr="00FA37E6" w:rsidRDefault="00FA37E6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FA37E6">
        <w:rPr>
          <w:rFonts w:ascii="Acumin Pro" w:hAnsi="Acumin Pro"/>
          <w:color w:val="auto"/>
          <w:sz w:val="20"/>
          <w:szCs w:val="20"/>
        </w:rPr>
        <w:t>Tak. Dopuszcza się wykonanie szklenia stałego w zewnętrznym oknie drewnianym, ale w taki sposób, żeby okno wyglądało jak istniejące , tzn. należy wykonać ramiaki osadzone w ościeżnicy z poszerzeniami imitującymi skrzydła. Okno łukowe wewnętrzne stalowe można wykonać jako stałe jw. pod warunkiem wykazania przez Wykonawcę umożliwienia przeprowadzenia czynności serwisowych okien zewnętrznych (np. mycie okien drewnianych i stalowych od środka).  Zaleca się konstrukcję okna umożliwiającą uchylenie lub demontaż ramiaka łukowego do czynności serwisowych. Okna stałe powinny być wykonane z poszerzeniami imitującymi skrzydła.</w:t>
      </w:r>
    </w:p>
    <w:p w14:paraId="6621B432" w14:textId="000DF35C" w:rsidR="00855977" w:rsidRDefault="00855977" w:rsidP="00FA37E6">
      <w:pPr>
        <w:pStyle w:val="Default"/>
        <w:rPr>
          <w:rFonts w:ascii="Acumin Pro" w:hAnsi="Acumin Pro"/>
          <w:color w:val="FF0000"/>
          <w:sz w:val="20"/>
          <w:szCs w:val="20"/>
        </w:rPr>
      </w:pPr>
    </w:p>
    <w:p w14:paraId="58C7E6DF" w14:textId="56A18692" w:rsidR="00855977" w:rsidRPr="00855977" w:rsidRDefault="0085597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FA37E6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FA37E6">
        <w:rPr>
          <w:rFonts w:ascii="Acumin Pro" w:hAnsi="Acumin Pro"/>
          <w:b/>
          <w:bCs/>
          <w:color w:val="auto"/>
          <w:sz w:val="20"/>
          <w:szCs w:val="20"/>
        </w:rPr>
        <w:t>7</w:t>
      </w:r>
      <w:r w:rsidRPr="00FA37E6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3DB2BF92" w14:textId="77777777" w:rsidR="00855977" w:rsidRPr="00855977" w:rsidRDefault="008559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85597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Proszę o wskazanie z jakiego materiału mają zostać wykonane parapety wewnętrzne? </w:t>
      </w:r>
    </w:p>
    <w:p w14:paraId="070B40F3" w14:textId="77777777" w:rsidR="00855977" w:rsidRPr="00855977" w:rsidRDefault="0085597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55C74DA4" w14:textId="4B3DCE0F" w:rsidR="00855977" w:rsidRDefault="009B72A4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 w:rsidRPr="00FC38CD">
        <w:rPr>
          <w:rFonts w:ascii="Acumin Pro" w:hAnsi="Acumin Pro"/>
          <w:color w:val="auto"/>
          <w:sz w:val="20"/>
          <w:szCs w:val="20"/>
        </w:rPr>
        <w:t>Parapety z drewna – odtworzyć, parapety kamienne – zachować</w:t>
      </w:r>
      <w:r w:rsidR="00843E62">
        <w:rPr>
          <w:rFonts w:ascii="Acumin Pro" w:hAnsi="Acumin Pro"/>
          <w:color w:val="auto"/>
          <w:sz w:val="20"/>
          <w:szCs w:val="20"/>
        </w:rPr>
        <w:t>.</w:t>
      </w:r>
    </w:p>
    <w:p w14:paraId="1D16E46D" w14:textId="50B72107" w:rsidR="00FA37E6" w:rsidRDefault="00FA37E6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Parapety kamienne -  </w:t>
      </w:r>
      <w:proofErr w:type="spellStart"/>
      <w:r>
        <w:rPr>
          <w:rFonts w:ascii="Acumin Pro" w:hAnsi="Acumin Pro"/>
          <w:color w:val="auto"/>
          <w:sz w:val="20"/>
          <w:szCs w:val="20"/>
        </w:rPr>
        <w:t>IIp</w:t>
      </w:r>
      <w:proofErr w:type="spellEnd"/>
      <w:r>
        <w:rPr>
          <w:rFonts w:ascii="Acumin Pro" w:hAnsi="Acumin Pro"/>
          <w:color w:val="auto"/>
          <w:sz w:val="20"/>
          <w:szCs w:val="20"/>
        </w:rPr>
        <w:t>.:</w:t>
      </w:r>
    </w:p>
    <w:p w14:paraId="388D8EC5" w14:textId="53D7DA3A" w:rsidR="00FA37E6" w:rsidRDefault="00FA37E6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>7 szt. przy oknach OZ8 – od ul. Paderewskiego,</w:t>
      </w:r>
    </w:p>
    <w:p w14:paraId="5D6820EC" w14:textId="5C3C534D" w:rsidR="00FA37E6" w:rsidRDefault="00FA37E6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>9 szt. przy oknach OZ7 – od Al. Marcinkowskiego (zróżnicowana głębokość parapetów),</w:t>
      </w:r>
    </w:p>
    <w:p w14:paraId="115499A7" w14:textId="65704816" w:rsidR="00FA37E6" w:rsidRDefault="00FA37E6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2 szt. przy oknach OZ8 – od. ul. Ludgardy (Sala </w:t>
      </w:r>
      <w:proofErr w:type="spellStart"/>
      <w:r>
        <w:rPr>
          <w:rFonts w:ascii="Acumin Pro" w:hAnsi="Acumin Pro"/>
          <w:color w:val="auto"/>
          <w:sz w:val="20"/>
          <w:szCs w:val="20"/>
        </w:rPr>
        <w:t>Monet’a</w:t>
      </w:r>
      <w:proofErr w:type="spellEnd"/>
      <w:r>
        <w:rPr>
          <w:rFonts w:ascii="Acumin Pro" w:hAnsi="Acumin Pro"/>
          <w:color w:val="auto"/>
          <w:sz w:val="20"/>
          <w:szCs w:val="20"/>
        </w:rPr>
        <w:t>)</w:t>
      </w:r>
    </w:p>
    <w:p w14:paraId="520247AF" w14:textId="06A0AF0C" w:rsidR="00FA37E6" w:rsidRPr="00FC38CD" w:rsidRDefault="00FA37E6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 </w:t>
      </w:r>
    </w:p>
    <w:p w14:paraId="0CABD6B7" w14:textId="54991EEC" w:rsidR="00CA7187" w:rsidRPr="00855977" w:rsidRDefault="00CA718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C24EC9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C24EC9">
        <w:rPr>
          <w:rFonts w:ascii="Acumin Pro" w:hAnsi="Acumin Pro"/>
          <w:b/>
          <w:bCs/>
          <w:color w:val="auto"/>
          <w:sz w:val="20"/>
          <w:szCs w:val="20"/>
        </w:rPr>
        <w:t>8</w:t>
      </w:r>
      <w:r w:rsidRPr="00C24EC9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1F3C6BA4" w14:textId="7F47890A" w:rsidR="00855977" w:rsidRPr="00855977" w:rsidRDefault="008559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85597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Część okien ze względu na zbyt małą szerokość skrzydeł nie można wykonać w klasie RC3 czy zamawiający dopuszcza zmianę na RC2? </w:t>
      </w:r>
    </w:p>
    <w:p w14:paraId="6E4AB553" w14:textId="77777777" w:rsidR="00CA7187" w:rsidRPr="00855977" w:rsidRDefault="00CA718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EFE2D40" w14:textId="4F07FCA0" w:rsidR="00FA37E6" w:rsidRDefault="00FA37E6" w:rsidP="00F06128">
      <w:pPr>
        <w:pStyle w:val="Nagwek1"/>
        <w:shd w:val="clear" w:color="auto" w:fill="FFFFFF"/>
        <w:spacing w:before="0"/>
        <w:jc w:val="both"/>
        <w:rPr>
          <w:rFonts w:ascii="Acumin Pro" w:hAnsi="Acumin Pro"/>
          <w:color w:val="auto"/>
          <w:sz w:val="20"/>
          <w:szCs w:val="20"/>
          <w:lang w:val="pl-PL"/>
        </w:rPr>
      </w:pPr>
      <w:r w:rsidRPr="00FA37E6">
        <w:rPr>
          <w:rFonts w:ascii="Acumin Pro" w:hAnsi="Acumin Pro"/>
          <w:color w:val="auto"/>
          <w:sz w:val="20"/>
          <w:szCs w:val="20"/>
          <w:lang w:val="pl-PL"/>
        </w:rPr>
        <w:lastRenderedPageBreak/>
        <w:t>Okna powinny spełniać wymagania Rozporządzeni</w:t>
      </w:r>
      <w:r>
        <w:rPr>
          <w:rFonts w:ascii="Acumin Pro" w:hAnsi="Acumin Pro"/>
          <w:color w:val="auto"/>
          <w:sz w:val="20"/>
          <w:szCs w:val="20"/>
          <w:lang w:val="pl-PL"/>
        </w:rPr>
        <w:t>a</w:t>
      </w:r>
      <w:r w:rsidRPr="00FA37E6">
        <w:rPr>
          <w:rFonts w:ascii="Acumin Pro" w:hAnsi="Acumin Pro"/>
          <w:color w:val="auto"/>
          <w:sz w:val="20"/>
          <w:szCs w:val="20"/>
          <w:lang w:val="pl-PL"/>
        </w:rPr>
        <w:t xml:space="preserve"> Ministra Kultury i Dziedzictwa Narodowego z dnia 2 września 2014 r. w sprawie zabezpieczania zbiorów muzeum przed pożarem, kradzieżą i innym niebezpieczeństwem grożącym ich zniszczeniem lub utratą. Dopuszcza się zmianę wielkości skrzydeł np. jedno duże z wykonaniem dodatkowych podziałów odzwierciedlających istniejące podziały okien. Okna wewnętrzne powinny odzwierciedlać podziały okien zewnętrznych (jak w istniejących skrzynkowych). Zwraca się uwagę na szerokość profili (zalecenia konserwatorskie), aby profile stalowe lub aluminiowe były jak najbardziej zbliżone szerokością do istniejących drewnianych. </w:t>
      </w:r>
    </w:p>
    <w:p w14:paraId="00736E21" w14:textId="186EAA37" w:rsidR="00F06128" w:rsidRPr="00F06128" w:rsidRDefault="00F06128" w:rsidP="00F06128">
      <w:pPr>
        <w:rPr>
          <w:rFonts w:ascii="Acumin Pro" w:hAnsi="Acumin Pro"/>
          <w:sz w:val="20"/>
          <w:szCs w:val="20"/>
          <w:lang w:val="pl-PL"/>
        </w:rPr>
      </w:pPr>
      <w:r w:rsidRPr="00F06128">
        <w:rPr>
          <w:rFonts w:ascii="Acumin Pro" w:hAnsi="Acumin Pro"/>
          <w:sz w:val="20"/>
          <w:szCs w:val="20"/>
          <w:lang w:val="pl-PL"/>
        </w:rPr>
        <w:t>Zamawiający nie dopuszcza zmiany okien na RC2.</w:t>
      </w:r>
    </w:p>
    <w:p w14:paraId="38DB458D" w14:textId="77777777" w:rsidR="00F06128" w:rsidRPr="00F06128" w:rsidRDefault="00F06128" w:rsidP="00F06128">
      <w:pPr>
        <w:rPr>
          <w:lang w:val="pl-PL"/>
        </w:rPr>
      </w:pPr>
    </w:p>
    <w:p w14:paraId="02D0E9E4" w14:textId="1DDFF137" w:rsidR="00CA7187" w:rsidRPr="00F1793B" w:rsidRDefault="00CA718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F1793B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F1793B">
        <w:rPr>
          <w:rFonts w:ascii="Acumin Pro" w:hAnsi="Acumin Pro"/>
          <w:b/>
          <w:bCs/>
          <w:color w:val="auto"/>
          <w:sz w:val="20"/>
          <w:szCs w:val="20"/>
        </w:rPr>
        <w:t>9</w:t>
      </w:r>
      <w:r w:rsidRPr="00F1793B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580EDA84" w14:textId="77777777" w:rsidR="00CA7187" w:rsidRPr="00CA7187" w:rsidRDefault="00CA718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Czy po wygranym przetargu w przypadku złożenia oferty przez dwóch konsorcjantów każdy z konsorcjantów może zrobić swoje zabezpieczenie należytego wykonania umowy na łączną kwotę wymaganą przez Zamawiającego? </w:t>
      </w:r>
    </w:p>
    <w:p w14:paraId="622E2783" w14:textId="77777777" w:rsidR="00CA7187" w:rsidRPr="00855977" w:rsidRDefault="00CA718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1FAEA947" w14:textId="622A4EBC" w:rsidR="00CA7187" w:rsidRDefault="00C94EE0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Zabezpieczenie należytego wykonania umowy </w:t>
      </w:r>
      <w:r w:rsidRPr="00C94EE0">
        <w:rPr>
          <w:rFonts w:ascii="Acumin Pro" w:hAnsi="Acumin Pro"/>
          <w:b/>
          <w:bCs/>
          <w:color w:val="auto"/>
          <w:sz w:val="20"/>
          <w:szCs w:val="20"/>
        </w:rPr>
        <w:t>w formie pieniądza</w:t>
      </w:r>
      <w:r>
        <w:rPr>
          <w:rFonts w:ascii="Acumin Pro" w:hAnsi="Acumin Pro"/>
          <w:color w:val="auto"/>
          <w:sz w:val="20"/>
          <w:szCs w:val="20"/>
        </w:rPr>
        <w:t xml:space="preserve"> – każdy z wykonawców wspólnie ubiegających się o udzielenie zamówienia może wnieść </w:t>
      </w:r>
      <w:r w:rsidR="0044718F">
        <w:rPr>
          <w:rFonts w:ascii="Acumin Pro" w:hAnsi="Acumin Pro"/>
          <w:color w:val="auto"/>
          <w:sz w:val="20"/>
          <w:szCs w:val="20"/>
        </w:rPr>
        <w:t>daną</w:t>
      </w:r>
      <w:r>
        <w:rPr>
          <w:rFonts w:ascii="Acumin Pro" w:hAnsi="Acumin Pro"/>
          <w:color w:val="auto"/>
          <w:sz w:val="20"/>
          <w:szCs w:val="20"/>
        </w:rPr>
        <w:t xml:space="preserve"> część</w:t>
      </w:r>
      <w:r w:rsidR="0016223D">
        <w:rPr>
          <w:rFonts w:ascii="Acumin Pro" w:hAnsi="Acumin Pro"/>
          <w:color w:val="auto"/>
          <w:sz w:val="20"/>
          <w:szCs w:val="20"/>
        </w:rPr>
        <w:t xml:space="preserve"> zabezpieczenia</w:t>
      </w:r>
      <w:r>
        <w:rPr>
          <w:rFonts w:ascii="Acumin Pro" w:hAnsi="Acumin Pro"/>
          <w:color w:val="auto"/>
          <w:sz w:val="20"/>
          <w:szCs w:val="20"/>
        </w:rPr>
        <w:t>; suma musi odpowiadać kwocie wymaganej przez Zamawiającego.</w:t>
      </w:r>
    </w:p>
    <w:p w14:paraId="54A87BF0" w14:textId="77777777" w:rsidR="00C94EE0" w:rsidRDefault="00C94EE0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</w:p>
    <w:p w14:paraId="78DEC1E3" w14:textId="49581EF5" w:rsidR="00C94EE0" w:rsidRPr="00C94EE0" w:rsidRDefault="00C94EE0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Zabezpieczenie należytego wykonania umowy </w:t>
      </w:r>
      <w:r w:rsidRPr="00C94EE0">
        <w:rPr>
          <w:rFonts w:ascii="Acumin Pro" w:hAnsi="Acumin Pro"/>
          <w:b/>
          <w:bCs/>
          <w:color w:val="auto"/>
          <w:sz w:val="20"/>
          <w:szCs w:val="20"/>
        </w:rPr>
        <w:t xml:space="preserve">w formie </w:t>
      </w:r>
      <w:r>
        <w:rPr>
          <w:rFonts w:ascii="Acumin Pro" w:hAnsi="Acumin Pro"/>
          <w:b/>
          <w:bCs/>
          <w:color w:val="auto"/>
          <w:sz w:val="20"/>
          <w:szCs w:val="20"/>
        </w:rPr>
        <w:t xml:space="preserve">gwarancji lub poręczenia – </w:t>
      </w:r>
      <w:r w:rsidRPr="00C94EE0">
        <w:rPr>
          <w:rFonts w:ascii="Acumin Pro" w:hAnsi="Acumin Pro"/>
          <w:color w:val="auto"/>
          <w:sz w:val="20"/>
          <w:szCs w:val="20"/>
        </w:rPr>
        <w:t xml:space="preserve">w treść gwarancji lub poręczenia muszą być </w:t>
      </w:r>
      <w:r w:rsidRPr="00C94EE0">
        <w:rPr>
          <w:rFonts w:ascii="Acumin Pro" w:hAnsi="Acumin Pro"/>
          <w:sz w:val="20"/>
          <w:szCs w:val="20"/>
        </w:rPr>
        <w:t xml:space="preserve"> wpisani wszyscy wykonawcy, którzy wspólnie ubiegają się o udzielenie zamówienia publicznego.</w:t>
      </w:r>
    </w:p>
    <w:p w14:paraId="0F552EDC" w14:textId="51F37182" w:rsidR="00CA7187" w:rsidRDefault="00CA7187" w:rsidP="00FA37E6">
      <w:pPr>
        <w:pStyle w:val="Default"/>
        <w:rPr>
          <w:rFonts w:ascii="Acumin Pro" w:hAnsi="Acumin Pro"/>
          <w:color w:val="FF0000"/>
          <w:sz w:val="20"/>
          <w:szCs w:val="20"/>
        </w:rPr>
      </w:pPr>
    </w:p>
    <w:p w14:paraId="4711D47A" w14:textId="43099725" w:rsidR="00CA7187" w:rsidRPr="00F1793B" w:rsidRDefault="00CA718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F1793B">
        <w:rPr>
          <w:rFonts w:ascii="Acumin Pro" w:hAnsi="Acumin Pro"/>
          <w:b/>
          <w:bCs/>
          <w:color w:val="auto"/>
          <w:sz w:val="20"/>
          <w:szCs w:val="20"/>
        </w:rPr>
        <w:t xml:space="preserve">Pytanie nr </w:t>
      </w:r>
      <w:r w:rsidR="00F1793B" w:rsidRPr="00F1793B">
        <w:rPr>
          <w:rFonts w:ascii="Acumin Pro" w:hAnsi="Acumin Pro"/>
          <w:b/>
          <w:bCs/>
          <w:color w:val="auto"/>
          <w:sz w:val="20"/>
          <w:szCs w:val="20"/>
        </w:rPr>
        <w:t>10</w:t>
      </w:r>
      <w:r w:rsidRPr="00F1793B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5E6A3951" w14:textId="303AA783" w:rsidR="00CA7187" w:rsidRPr="00CA7187" w:rsidRDefault="00CA718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Czy akceptują Państwo złożenie zabezpieczenia należytego wykonania umowy w przypadku złożenia oferty przez konsorcjum część w formie przelewu bankowego a część w formie gwarancji ubezpieczeniowej? </w:t>
      </w:r>
    </w:p>
    <w:p w14:paraId="2E2A215A" w14:textId="77777777" w:rsidR="00CA7187" w:rsidRPr="00855977" w:rsidRDefault="00CA718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53179C4F" w14:textId="77777777" w:rsidR="0044718F" w:rsidRDefault="00E60673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E60673">
        <w:rPr>
          <w:rFonts w:ascii="Acumin Pro" w:hAnsi="Acumin Pro"/>
          <w:color w:val="auto"/>
          <w:sz w:val="20"/>
          <w:szCs w:val="20"/>
        </w:rPr>
        <w:t>Tak</w:t>
      </w:r>
      <w:r w:rsidR="0044718F">
        <w:rPr>
          <w:rFonts w:ascii="Acumin Pro" w:hAnsi="Acumin Pro"/>
          <w:color w:val="auto"/>
          <w:sz w:val="20"/>
          <w:szCs w:val="20"/>
        </w:rPr>
        <w:t>. Zgodnie z art. 450 ust. 1 ustawy Prawo zamówień publicznych, zabezpieczenie może być wnoszone, według wyboru wykonawcy, w jednej lub kilku formach.</w:t>
      </w:r>
    </w:p>
    <w:p w14:paraId="214E3D22" w14:textId="6A546131" w:rsidR="00CA7187" w:rsidRDefault="0044718F" w:rsidP="00FA37E6">
      <w:pPr>
        <w:pStyle w:val="Default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Zabezpieczenie należytego wykonania umowy </w:t>
      </w:r>
      <w:r w:rsidRPr="00C94EE0">
        <w:rPr>
          <w:rFonts w:ascii="Acumin Pro" w:hAnsi="Acumin Pro"/>
          <w:b/>
          <w:bCs/>
          <w:color w:val="auto"/>
          <w:sz w:val="20"/>
          <w:szCs w:val="20"/>
        </w:rPr>
        <w:t xml:space="preserve">w formie </w:t>
      </w:r>
      <w:r>
        <w:rPr>
          <w:rFonts w:ascii="Acumin Pro" w:hAnsi="Acumin Pro"/>
          <w:b/>
          <w:bCs/>
          <w:color w:val="auto"/>
          <w:sz w:val="20"/>
          <w:szCs w:val="20"/>
        </w:rPr>
        <w:t xml:space="preserve">gwarancji lub poręczenia – </w:t>
      </w:r>
      <w:r w:rsidRPr="00C94EE0">
        <w:rPr>
          <w:rFonts w:ascii="Acumin Pro" w:hAnsi="Acumin Pro"/>
          <w:color w:val="auto"/>
          <w:sz w:val="20"/>
          <w:szCs w:val="20"/>
        </w:rPr>
        <w:t xml:space="preserve">w treść gwarancji lub poręczenia muszą być </w:t>
      </w:r>
      <w:r w:rsidRPr="00C94EE0">
        <w:rPr>
          <w:rFonts w:ascii="Acumin Pro" w:hAnsi="Acumin Pro"/>
          <w:sz w:val="20"/>
          <w:szCs w:val="20"/>
        </w:rPr>
        <w:t xml:space="preserve"> wpisani wszyscy wykonawcy, którzy wspólnie ubiegają się o udzielenie zamówienia publicznego</w:t>
      </w:r>
      <w:r>
        <w:rPr>
          <w:rFonts w:ascii="Acumin Pro" w:hAnsi="Acumin Pro"/>
          <w:sz w:val="20"/>
          <w:szCs w:val="20"/>
        </w:rPr>
        <w:t>.</w:t>
      </w:r>
    </w:p>
    <w:p w14:paraId="422187AB" w14:textId="77777777" w:rsidR="0044718F" w:rsidRPr="00E60673" w:rsidRDefault="0044718F" w:rsidP="00FA37E6">
      <w:pPr>
        <w:pStyle w:val="Default"/>
        <w:rPr>
          <w:rFonts w:ascii="Acumin Pro" w:hAnsi="Acumin Pro"/>
          <w:color w:val="auto"/>
          <w:sz w:val="20"/>
          <w:szCs w:val="20"/>
        </w:rPr>
      </w:pPr>
    </w:p>
    <w:p w14:paraId="232A3368" w14:textId="0C64F4B8" w:rsidR="00CA7187" w:rsidRPr="00F1793B" w:rsidRDefault="00CA718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F1793B">
        <w:rPr>
          <w:rFonts w:ascii="Acumin Pro" w:hAnsi="Acumin Pro"/>
          <w:b/>
          <w:bCs/>
          <w:color w:val="auto"/>
          <w:sz w:val="20"/>
          <w:szCs w:val="20"/>
        </w:rPr>
        <w:t>Pytanie nr 1</w:t>
      </w:r>
      <w:r w:rsidR="00F1793B" w:rsidRPr="00F1793B">
        <w:rPr>
          <w:rFonts w:ascii="Acumin Pro" w:hAnsi="Acumin Pro"/>
          <w:b/>
          <w:bCs/>
          <w:color w:val="auto"/>
          <w:sz w:val="20"/>
          <w:szCs w:val="20"/>
        </w:rPr>
        <w:t>1</w:t>
      </w:r>
      <w:r w:rsidRPr="00F1793B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61491271" w14:textId="77777777" w:rsidR="00CA7187" w:rsidRPr="00CA7187" w:rsidRDefault="00CA718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Czy dopuszczają Państwo możliwość użyczenia aktualnej koncesji MSWiA na prowadzenie działalności gospodarczej w zakresie usług ochrony osób i mienia zgodnie z ustawą z dnia 22 sierpnia 1997 r. o ochronie osób i mienia czy warunek ten ma zostać spełniony na przykład przez jednego z konsorcjantów? </w:t>
      </w:r>
    </w:p>
    <w:p w14:paraId="5672D768" w14:textId="77777777" w:rsidR="00CA7187" w:rsidRPr="00855977" w:rsidRDefault="00CA718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0EBE9470" w14:textId="58F1F80C" w:rsidR="00CA7187" w:rsidRPr="00E60673" w:rsidRDefault="00E60673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E60673">
        <w:rPr>
          <w:rFonts w:ascii="Acumin Pro" w:hAnsi="Acumin Pro"/>
          <w:color w:val="auto"/>
          <w:sz w:val="20"/>
          <w:szCs w:val="20"/>
        </w:rPr>
        <w:t>Nie</w:t>
      </w:r>
      <w:r>
        <w:rPr>
          <w:rFonts w:ascii="Acumin Pro" w:hAnsi="Acumin Pro"/>
          <w:color w:val="auto"/>
          <w:sz w:val="20"/>
          <w:szCs w:val="20"/>
        </w:rPr>
        <w:t xml:space="preserve">, warunek musi być spełniony przez jednego </w:t>
      </w:r>
      <w:r w:rsidR="00296846">
        <w:rPr>
          <w:rFonts w:ascii="Acumin Pro" w:hAnsi="Acumin Pro"/>
          <w:color w:val="auto"/>
          <w:sz w:val="20"/>
          <w:szCs w:val="20"/>
        </w:rPr>
        <w:t xml:space="preserve">z wykonawców wspólnie ubiegających się o udzielenie zamówienia. </w:t>
      </w:r>
    </w:p>
    <w:p w14:paraId="03F99B23" w14:textId="4051567E" w:rsidR="00CA7187" w:rsidRDefault="00CA7187" w:rsidP="00FA37E6">
      <w:pPr>
        <w:pStyle w:val="Default"/>
        <w:jc w:val="both"/>
        <w:rPr>
          <w:rFonts w:ascii="Acumin Pro" w:hAnsi="Acumin Pro"/>
          <w:color w:val="FF0000"/>
          <w:sz w:val="20"/>
          <w:szCs w:val="20"/>
        </w:rPr>
      </w:pPr>
    </w:p>
    <w:p w14:paraId="3218BFF8" w14:textId="42FBF829" w:rsidR="00CA7187" w:rsidRPr="00F1793B" w:rsidRDefault="00CA7187" w:rsidP="00FA37E6">
      <w:pPr>
        <w:pStyle w:val="Default"/>
        <w:rPr>
          <w:rFonts w:ascii="Acumin Pro" w:hAnsi="Acumin Pro"/>
          <w:b/>
          <w:bCs/>
          <w:color w:val="auto"/>
          <w:sz w:val="20"/>
          <w:szCs w:val="20"/>
        </w:rPr>
      </w:pPr>
      <w:r w:rsidRPr="00F1793B">
        <w:rPr>
          <w:rFonts w:ascii="Acumin Pro" w:hAnsi="Acumin Pro"/>
          <w:b/>
          <w:bCs/>
          <w:color w:val="auto"/>
          <w:sz w:val="20"/>
          <w:szCs w:val="20"/>
        </w:rPr>
        <w:t>Pytanie nr 1</w:t>
      </w:r>
      <w:r w:rsidR="00F1793B" w:rsidRPr="00F1793B">
        <w:rPr>
          <w:rFonts w:ascii="Acumin Pro" w:hAnsi="Acumin Pro"/>
          <w:b/>
          <w:bCs/>
          <w:color w:val="auto"/>
          <w:sz w:val="20"/>
          <w:szCs w:val="20"/>
        </w:rPr>
        <w:t>2</w:t>
      </w:r>
      <w:r w:rsidRPr="00F1793B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21491602" w14:textId="77777777" w:rsidR="00CA7187" w:rsidRPr="00CA7187" w:rsidRDefault="00CA718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Czy dopuszczają Państwo możliwość użyczenia koncesji dla co najmniej dwóch osób, które będą wpisane na listę kwalifikowanych pracowników zabezpieczenia technicznego zgodnie z ustawą z dnia 22 sierpnia 1997 r. o ochronie osób i mienia czy ten warunek ma zostać spełniony przez jednego z konsorcjantów? </w:t>
      </w:r>
    </w:p>
    <w:p w14:paraId="3A79BFBC" w14:textId="77777777" w:rsidR="00CA7187" w:rsidRPr="00855977" w:rsidRDefault="00CA7187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6BBD69E2" w14:textId="265E60B8" w:rsidR="00CA7187" w:rsidRDefault="00296846" w:rsidP="00FA37E6">
      <w:pPr>
        <w:pStyle w:val="Default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/>
          <w:color w:val="auto"/>
          <w:sz w:val="20"/>
          <w:szCs w:val="20"/>
        </w:rPr>
        <w:t xml:space="preserve">Koncesja MSWiA </w:t>
      </w:r>
      <w:r w:rsidRPr="00CA7187">
        <w:rPr>
          <w:rFonts w:ascii="Acumin Pro" w:hAnsi="Acumin Pro" w:cs="Arial"/>
          <w:sz w:val="20"/>
          <w:szCs w:val="20"/>
        </w:rPr>
        <w:t>na prowadzenie działalności gospodarczej w zakresie usług ochrony osób i mienia zgodnie z ustawą z dnia 22 sierpnia 1997 r. o ochronie osób i mienia</w:t>
      </w:r>
      <w:r>
        <w:rPr>
          <w:rFonts w:ascii="Acumin Pro" w:hAnsi="Acumin Pro" w:cs="Arial"/>
          <w:sz w:val="20"/>
          <w:szCs w:val="20"/>
        </w:rPr>
        <w:t xml:space="preserve"> udzielana jest na podmiot (wykonawcę)</w:t>
      </w:r>
      <w:r w:rsidR="00FE4DD6">
        <w:rPr>
          <w:rFonts w:ascii="Acumin Pro" w:hAnsi="Acumin Pro" w:cs="Arial"/>
          <w:sz w:val="20"/>
          <w:szCs w:val="20"/>
        </w:rPr>
        <w:t>, a nie na pracownika podmiotu (wykonawcy).</w:t>
      </w:r>
    </w:p>
    <w:p w14:paraId="5E2CB662" w14:textId="0DB14771" w:rsidR="00296846" w:rsidRPr="00CA7187" w:rsidRDefault="00296846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296846">
        <w:rPr>
          <w:rFonts w:ascii="Acumin Pro" w:hAnsi="Acumin Pro"/>
          <w:sz w:val="20"/>
          <w:szCs w:val="20"/>
          <w:lang w:val="pl-PL"/>
        </w:rPr>
        <w:t xml:space="preserve">Warunek w zakresie posiadania przez Wykonawcę </w:t>
      </w: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co najmniej dwóch osób, które będą wpisane na listę kwalifikowanych pracowników zabezpieczenia technicznego 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>może</w:t>
      </w: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zostać spełniony 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łącznie przez Wykonawców wspólnie ubiegających się o udzielenie zamówienia. </w:t>
      </w:r>
      <w:r w:rsidRPr="00CA7187">
        <w:rPr>
          <w:rFonts w:ascii="Acumin Pro" w:hAnsi="Acumin Pro" w:cs="Arial"/>
          <w:color w:val="000000"/>
          <w:sz w:val="20"/>
          <w:szCs w:val="20"/>
          <w:lang w:val="pl-PL" w:eastAsia="pl-PL"/>
        </w:rPr>
        <w:t xml:space="preserve"> </w:t>
      </w:r>
    </w:p>
    <w:p w14:paraId="6E4C1B79" w14:textId="745DBC91" w:rsidR="00296846" w:rsidRPr="00E60673" w:rsidRDefault="00296846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</w:p>
    <w:p w14:paraId="0B6FF665" w14:textId="664CB783" w:rsidR="00CA7187" w:rsidRPr="00F1793B" w:rsidRDefault="00FC38CD" w:rsidP="00FA37E6">
      <w:pPr>
        <w:pStyle w:val="Default"/>
        <w:jc w:val="both"/>
        <w:rPr>
          <w:rFonts w:ascii="Acumin Pro" w:hAnsi="Acumin Pro"/>
          <w:b/>
          <w:bCs/>
          <w:color w:val="auto"/>
          <w:sz w:val="20"/>
          <w:szCs w:val="20"/>
        </w:rPr>
      </w:pPr>
      <w:r w:rsidRPr="00F1793B">
        <w:rPr>
          <w:rFonts w:ascii="Acumin Pro" w:hAnsi="Acumin Pro"/>
          <w:b/>
          <w:bCs/>
          <w:color w:val="auto"/>
          <w:sz w:val="20"/>
          <w:szCs w:val="20"/>
        </w:rPr>
        <w:t>Pytanie nr 1</w:t>
      </w:r>
      <w:r w:rsidR="00F1793B" w:rsidRPr="00F1793B">
        <w:rPr>
          <w:rFonts w:ascii="Acumin Pro" w:hAnsi="Acumin Pro"/>
          <w:b/>
          <w:bCs/>
          <w:color w:val="auto"/>
          <w:sz w:val="20"/>
          <w:szCs w:val="20"/>
        </w:rPr>
        <w:t>3</w:t>
      </w:r>
      <w:r w:rsidRPr="00F1793B">
        <w:rPr>
          <w:rFonts w:ascii="Acumin Pro" w:hAnsi="Acumin Pro"/>
          <w:b/>
          <w:bCs/>
          <w:color w:val="auto"/>
          <w:sz w:val="20"/>
          <w:szCs w:val="20"/>
        </w:rPr>
        <w:t>:</w:t>
      </w:r>
    </w:p>
    <w:p w14:paraId="13806887" w14:textId="3D70FEAB" w:rsidR="00CA7187" w:rsidRPr="00AE602A" w:rsidRDefault="002B01E4" w:rsidP="00FA37E6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AE602A">
        <w:rPr>
          <w:rFonts w:ascii="Acumin Pro" w:hAnsi="Acumin Pro"/>
          <w:color w:val="auto"/>
          <w:sz w:val="20"/>
          <w:szCs w:val="20"/>
        </w:rPr>
        <w:t>Z uwagi na obszerność dokumentacji do sprawdzenia, w celu prawidłowej wyceny</w:t>
      </w:r>
      <w:r w:rsidR="00FC38CD" w:rsidRPr="00AE602A">
        <w:rPr>
          <w:rFonts w:ascii="Acumin Pro" w:hAnsi="Acumin Pro"/>
          <w:color w:val="auto"/>
          <w:sz w:val="20"/>
          <w:szCs w:val="20"/>
        </w:rPr>
        <w:t xml:space="preserve"> </w:t>
      </w:r>
      <w:r w:rsidRPr="00AE602A">
        <w:rPr>
          <w:rFonts w:ascii="Acumin Pro" w:hAnsi="Acumin Pro"/>
          <w:color w:val="auto"/>
          <w:sz w:val="20"/>
          <w:szCs w:val="20"/>
        </w:rPr>
        <w:t>robót budowlanych, zadaniem przez naszą firmę wielu pytań i brakiem odpowiedzi do</w:t>
      </w:r>
      <w:r w:rsidR="00FC38CD" w:rsidRPr="00AE602A">
        <w:rPr>
          <w:rFonts w:ascii="Acumin Pro" w:hAnsi="Acumin Pro"/>
          <w:color w:val="auto"/>
          <w:sz w:val="20"/>
          <w:szCs w:val="20"/>
        </w:rPr>
        <w:t xml:space="preserve"> </w:t>
      </w:r>
      <w:r w:rsidRPr="00AE602A">
        <w:rPr>
          <w:rFonts w:ascii="Acumin Pro" w:hAnsi="Acumin Pro"/>
          <w:color w:val="auto"/>
          <w:sz w:val="20"/>
          <w:szCs w:val="20"/>
        </w:rPr>
        <w:t xml:space="preserve">dnia dzisiejszego </w:t>
      </w:r>
      <w:r w:rsidRPr="00AE602A">
        <w:rPr>
          <w:rFonts w:ascii="Acumin Pro" w:hAnsi="Acumin Pro"/>
          <w:color w:val="auto"/>
          <w:sz w:val="20"/>
          <w:szCs w:val="20"/>
        </w:rPr>
        <w:lastRenderedPageBreak/>
        <w:t>przez Zamawiającego oraz w związku z trwającą przerwą zimową</w:t>
      </w:r>
      <w:r w:rsidR="00FC38CD" w:rsidRPr="00AE602A">
        <w:rPr>
          <w:rFonts w:ascii="Acumin Pro" w:hAnsi="Acumin Pro"/>
          <w:color w:val="auto"/>
          <w:sz w:val="20"/>
          <w:szCs w:val="20"/>
        </w:rPr>
        <w:t xml:space="preserve"> </w:t>
      </w:r>
      <w:r w:rsidRPr="00AE602A">
        <w:rPr>
          <w:rFonts w:ascii="Acumin Pro" w:hAnsi="Acumin Pro"/>
          <w:color w:val="auto"/>
          <w:sz w:val="20"/>
          <w:szCs w:val="20"/>
        </w:rPr>
        <w:t>(tzw. ferie zimowe) zwracamy się z prośbą o zmianę terminu składania ofert na dzień</w:t>
      </w:r>
      <w:r w:rsidR="00FC38CD" w:rsidRPr="00AE602A">
        <w:rPr>
          <w:rFonts w:ascii="Acumin Pro" w:hAnsi="Acumin Pro"/>
          <w:color w:val="auto"/>
          <w:sz w:val="20"/>
          <w:szCs w:val="20"/>
        </w:rPr>
        <w:t xml:space="preserve"> </w:t>
      </w:r>
      <w:r w:rsidRPr="00AE602A">
        <w:rPr>
          <w:rFonts w:ascii="Acumin Pro" w:hAnsi="Acumin Pro"/>
          <w:color w:val="auto"/>
          <w:sz w:val="20"/>
          <w:szCs w:val="20"/>
        </w:rPr>
        <w:t>29.02.2024r. Wydłużenie czasu pozwoli rzetelnie przygotować ofertę.</w:t>
      </w:r>
    </w:p>
    <w:p w14:paraId="4814E0FF" w14:textId="77777777" w:rsidR="00F94E44" w:rsidRPr="00855977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1D4F531B" w14:textId="6A3791C4" w:rsidR="00855977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>Zamawiający przedłuża termin składania ofert do dnia 2</w:t>
      </w:r>
      <w:r w:rsidR="009B38BC">
        <w:rPr>
          <w:rFonts w:ascii="Acumin Pro" w:hAnsi="Acumin Pro" w:cs="Arial"/>
          <w:color w:val="000000"/>
          <w:sz w:val="20"/>
          <w:szCs w:val="20"/>
          <w:lang w:val="pl-PL" w:eastAsia="pl-PL"/>
        </w:rPr>
        <w:t>9</w:t>
      </w:r>
      <w:r>
        <w:rPr>
          <w:rFonts w:ascii="Acumin Pro" w:hAnsi="Acumin Pro" w:cs="Arial"/>
          <w:color w:val="000000"/>
          <w:sz w:val="20"/>
          <w:szCs w:val="20"/>
          <w:lang w:val="pl-PL" w:eastAsia="pl-PL"/>
        </w:rPr>
        <w:t>.02.2024 r. do godz. 10.00.</w:t>
      </w:r>
    </w:p>
    <w:p w14:paraId="087BAB14" w14:textId="0B5EDCC2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</w:p>
    <w:p w14:paraId="4DA58D3A" w14:textId="4B81D215" w:rsidR="00F65FBC" w:rsidRPr="00F94E44" w:rsidRDefault="00F65FBC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4</w:t>
      </w: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496FFE2D" w14:textId="309F8902" w:rsidR="00F65FBC" w:rsidRDefault="00F65FBC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F65FBC">
        <w:rPr>
          <w:rFonts w:ascii="Acumin Pro" w:hAnsi="Acumin Pro" w:cs="Arial"/>
          <w:color w:val="000000"/>
          <w:sz w:val="20"/>
          <w:szCs w:val="20"/>
          <w:lang w:val="pl-PL" w:eastAsia="pl-PL"/>
        </w:rPr>
        <w:t>Proszę określić z jakiego drewna mają być wykonane zewnętrzne okna drewniane</w:t>
      </w:r>
      <w:r w:rsidR="00543A95">
        <w:rPr>
          <w:rFonts w:ascii="Acumin Pro" w:hAnsi="Acumin Pro" w:cs="Arial"/>
          <w:color w:val="000000"/>
          <w:sz w:val="20"/>
          <w:szCs w:val="20"/>
          <w:lang w:val="pl-PL" w:eastAsia="pl-PL"/>
        </w:rPr>
        <w:t>.</w:t>
      </w:r>
    </w:p>
    <w:p w14:paraId="21AA9588" w14:textId="7357D9E1" w:rsidR="00F65FBC" w:rsidRDefault="00F65FBC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0C4E89DF" w14:textId="1AEF361B" w:rsidR="00543A95" w:rsidRPr="00543A95" w:rsidRDefault="00543A95" w:rsidP="00FA37E6">
      <w:pPr>
        <w:pStyle w:val="Default"/>
        <w:rPr>
          <w:rFonts w:ascii="Acumin Pro" w:hAnsi="Acumin Pro"/>
          <w:sz w:val="20"/>
          <w:szCs w:val="20"/>
        </w:rPr>
      </w:pPr>
      <w:r w:rsidRPr="00543A95">
        <w:rPr>
          <w:rFonts w:ascii="Acumin Pro" w:hAnsi="Acumin Pro"/>
          <w:sz w:val="20"/>
          <w:szCs w:val="20"/>
        </w:rPr>
        <w:t>Patrz odpowiedź na pytanie nr 3</w:t>
      </w:r>
      <w:r>
        <w:rPr>
          <w:rFonts w:ascii="Acumin Pro" w:hAnsi="Acumin Pro"/>
          <w:sz w:val="20"/>
          <w:szCs w:val="20"/>
        </w:rPr>
        <w:t>.</w:t>
      </w:r>
    </w:p>
    <w:p w14:paraId="515414B0" w14:textId="77777777" w:rsidR="00F65FBC" w:rsidRPr="00F65FBC" w:rsidRDefault="00F65FBC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highlight w:val="yellow"/>
          <w:lang w:val="pl-PL" w:eastAsia="pl-PL"/>
        </w:rPr>
      </w:pPr>
    </w:p>
    <w:p w14:paraId="5147C4AF" w14:textId="1FD165FB" w:rsidR="00F94E44" w:rsidRP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5</w:t>
      </w: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7CD2D2B3" w14:textId="77777777" w:rsidR="00F94E44" w:rsidRPr="00F94E44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F94E44">
        <w:rPr>
          <w:rFonts w:ascii="Acumin Pro" w:hAnsi="Acumin Pro"/>
          <w:bCs/>
          <w:sz w:val="20"/>
          <w:szCs w:val="20"/>
          <w:lang w:val="pl-PL"/>
        </w:rPr>
        <w:t xml:space="preserve">Czy w drzwiach, które podlegają renowacji należy zamontować siłowniki mające służyć napowietrzaniu klatki schodowej ? </w:t>
      </w:r>
    </w:p>
    <w:p w14:paraId="7BB179CB" w14:textId="23B3FC97" w:rsidR="002B01E4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F94E44">
        <w:rPr>
          <w:rFonts w:ascii="Acumin Pro" w:hAnsi="Acumin Pro"/>
          <w:bCs/>
          <w:sz w:val="20"/>
          <w:szCs w:val="20"/>
          <w:lang w:val="pl-PL"/>
        </w:rPr>
        <w:t xml:space="preserve">Uzasadnienie tego pytanie  z uwagi na jego charakter dotyczący zabezpieczenia budynku przed kradzieżą nie musi podlegać publikacji .    Pytanie jest o tyle istotne, że drzwi te należy dostosować do klasy antywłamaniowej RC3. Jeżeli drzwi te będą wpięte w system SSP to w przypadku lekkiego zadymienia jakiejkolwiek czujki w budynku drzwi te się tworzą co umożliwi bezproblemowe wejście do budynku osób niepożądanych.  W tej sytuacji drzwi te nie będą spełniały zadania wynikającego z funkcji antywłamaniowej klasy RC 3.   </w:t>
      </w:r>
    </w:p>
    <w:p w14:paraId="7829B650" w14:textId="65FB7CC1" w:rsidR="00F94E44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BEDD4DF" w14:textId="74689FB0" w:rsidR="00543A95" w:rsidRPr="00543A95" w:rsidRDefault="00543A95" w:rsidP="00FA37E6">
      <w:pPr>
        <w:pStyle w:val="Default"/>
        <w:rPr>
          <w:rFonts w:ascii="Acumin Pro" w:hAnsi="Acumin Pro"/>
          <w:sz w:val="20"/>
          <w:szCs w:val="20"/>
        </w:rPr>
      </w:pPr>
      <w:r w:rsidRPr="00543A95">
        <w:rPr>
          <w:rFonts w:ascii="Acumin Pro" w:hAnsi="Acumin Pro"/>
          <w:sz w:val="20"/>
          <w:szCs w:val="20"/>
        </w:rPr>
        <w:t xml:space="preserve">Patrz odpowiedź </w:t>
      </w:r>
      <w:r>
        <w:rPr>
          <w:rFonts w:ascii="Acumin Pro" w:hAnsi="Acumin Pro"/>
          <w:sz w:val="20"/>
          <w:szCs w:val="20"/>
        </w:rPr>
        <w:t xml:space="preserve">na pytanie </w:t>
      </w:r>
      <w:r w:rsidRPr="00543A95">
        <w:rPr>
          <w:rFonts w:ascii="Acumin Pro" w:hAnsi="Acumin Pro"/>
          <w:sz w:val="20"/>
          <w:szCs w:val="20"/>
        </w:rPr>
        <w:t>nr 5.</w:t>
      </w:r>
    </w:p>
    <w:p w14:paraId="403A16E4" w14:textId="0F8D12A1" w:rsidR="00F94E44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</w:p>
    <w:p w14:paraId="0F62E484" w14:textId="66C72E34" w:rsidR="00F94E44" w:rsidRPr="00543A95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6</w:t>
      </w: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7C2407F8" w14:textId="5AF840FA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/>
          <w:bCs/>
          <w:sz w:val="20"/>
          <w:szCs w:val="20"/>
          <w:lang w:val="pl-PL"/>
        </w:rPr>
      </w:pPr>
      <w:r>
        <w:rPr>
          <w:rFonts w:ascii="Acumin Pro" w:hAnsi="Acumin Pro"/>
          <w:bCs/>
          <w:sz w:val="20"/>
          <w:szCs w:val="20"/>
          <w:lang w:val="pl-PL"/>
        </w:rPr>
        <w:t>C</w:t>
      </w:r>
      <w:r w:rsidRPr="00F94E44">
        <w:rPr>
          <w:rFonts w:ascii="Acumin Pro" w:hAnsi="Acumin Pro"/>
          <w:bCs/>
          <w:sz w:val="20"/>
          <w:szCs w:val="20"/>
          <w:lang w:val="pl-PL"/>
        </w:rPr>
        <w:t>z</w:t>
      </w:r>
      <w:r w:rsidR="002B01E4" w:rsidRPr="00F94E44">
        <w:rPr>
          <w:rFonts w:ascii="Acumin Pro" w:hAnsi="Acumin Pro"/>
          <w:bCs/>
          <w:sz w:val="20"/>
          <w:szCs w:val="20"/>
          <w:lang w:val="pl-PL"/>
        </w:rPr>
        <w:t xml:space="preserve">y drzwi, o których mowa powyżej należy wpiąć do systemu SSP w ramach obecnego postępowania przetargowego? </w:t>
      </w:r>
    </w:p>
    <w:p w14:paraId="6857D67D" w14:textId="77777777" w:rsidR="00F94E44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00E18FD7" w14:textId="49050D0F" w:rsidR="00F94E44" w:rsidRPr="00543A95" w:rsidRDefault="00543A95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color w:val="000000"/>
          <w:sz w:val="20"/>
          <w:szCs w:val="20"/>
          <w:lang w:val="pl-PL" w:eastAsia="pl-PL"/>
        </w:rPr>
        <w:t>Nie, patrz odpowiedź na pytanie nr 5.</w:t>
      </w:r>
    </w:p>
    <w:p w14:paraId="66F620B3" w14:textId="77777777" w:rsidR="00543A95" w:rsidRDefault="00543A95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</w:p>
    <w:p w14:paraId="09E82614" w14:textId="1897ED37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7</w:t>
      </w: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54A07D64" w14:textId="2A097B93" w:rsidR="002B01E4" w:rsidRPr="00F94E44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F94E44">
        <w:rPr>
          <w:rFonts w:ascii="Acumin Pro" w:hAnsi="Acumin Pro"/>
          <w:bCs/>
          <w:sz w:val="20"/>
          <w:szCs w:val="20"/>
          <w:lang w:val="pl-PL"/>
        </w:rPr>
        <w:t>Proszę określić kolor stolarki drewnianej.</w:t>
      </w:r>
    </w:p>
    <w:p w14:paraId="4248CF5B" w14:textId="77777777" w:rsidR="00F94E44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855977">
        <w:rPr>
          <w:rFonts w:ascii="Acumin Pro" w:hAnsi="Acumin Pro"/>
          <w:b/>
          <w:bCs/>
          <w:sz w:val="20"/>
          <w:szCs w:val="20"/>
        </w:rPr>
        <w:t>Odpowiedź:</w:t>
      </w:r>
    </w:p>
    <w:p w14:paraId="7DC17323" w14:textId="77777777" w:rsidR="00543A95" w:rsidRPr="00543A95" w:rsidRDefault="00543A95" w:rsidP="00FA37E6">
      <w:pPr>
        <w:pStyle w:val="Default"/>
        <w:rPr>
          <w:rFonts w:ascii="Acumin Pro" w:hAnsi="Acumin Pro"/>
          <w:sz w:val="20"/>
          <w:szCs w:val="20"/>
        </w:rPr>
      </w:pPr>
      <w:r w:rsidRPr="00543A95">
        <w:rPr>
          <w:rFonts w:ascii="Acumin Pro" w:hAnsi="Acumin Pro"/>
          <w:sz w:val="20"/>
          <w:szCs w:val="20"/>
        </w:rPr>
        <w:t>Patrz odpowiedź na pytanie nr 3</w:t>
      </w:r>
      <w:r>
        <w:rPr>
          <w:rFonts w:ascii="Acumin Pro" w:hAnsi="Acumin Pro"/>
          <w:sz w:val="20"/>
          <w:szCs w:val="20"/>
        </w:rPr>
        <w:t>.</w:t>
      </w:r>
    </w:p>
    <w:p w14:paraId="48D6739E" w14:textId="45776DF9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14:paraId="7AA80B4D" w14:textId="58BC7EF2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8</w:t>
      </w:r>
      <w:r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2BF73ABF" w14:textId="4903852B" w:rsidR="002B01E4" w:rsidRPr="00F94E44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F94E44">
        <w:rPr>
          <w:rFonts w:ascii="Acumin Pro" w:hAnsi="Acumin Pro"/>
          <w:bCs/>
          <w:sz w:val="20"/>
          <w:szCs w:val="20"/>
          <w:lang w:val="pl-PL"/>
        </w:rPr>
        <w:t xml:space="preserve">Proszę określić kolor stolarki aluminiowej podając RAL. Dodam, że okien aluminiowych z uwagi na występujące łuki nie można malować w kolorze drewna z zachowaniem jego struktury. </w:t>
      </w:r>
    </w:p>
    <w:p w14:paraId="78B82FB2" w14:textId="77777777" w:rsidR="00F94E44" w:rsidRPr="00F94E44" w:rsidRDefault="00F94E44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t>Odpowiedź:</w:t>
      </w:r>
    </w:p>
    <w:p w14:paraId="54E88777" w14:textId="2DBED636" w:rsidR="00C24EC9" w:rsidRPr="00C24EC9" w:rsidRDefault="00C24EC9" w:rsidP="00C24EC9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C24EC9">
        <w:rPr>
          <w:rFonts w:ascii="Acumin Pro" w:hAnsi="Acumin Pro"/>
          <w:color w:val="auto"/>
          <w:sz w:val="20"/>
          <w:szCs w:val="20"/>
        </w:rPr>
        <w:t xml:space="preserve">Okna wewnętrzne stalowe – kolorystyka zbliżona do koloru okien drewnianych, malowanie kolorem homogenicznym (bez odzwierciedlania rysunku drewna) – ostateczna decyzja o doborze koloru po wykonaniu próbek, akceptacji Zamawiającego i komisji konserwatorskiej Zamawiającego. Może zaistnieć sytuacja malowania w dwóch kolorach: część zewnętrzna okna stalowego  nawiązująca do kolorystyki okna drewnianego, część od wnętrza dostosowana do wymogów ekspozycyjnych i charakteru wnętrza. </w:t>
      </w:r>
    </w:p>
    <w:p w14:paraId="77CB8746" w14:textId="670AD11B" w:rsidR="00C24EC9" w:rsidRPr="00C24EC9" w:rsidRDefault="00C24EC9" w:rsidP="00C24EC9">
      <w:pPr>
        <w:pStyle w:val="Default"/>
        <w:jc w:val="both"/>
        <w:rPr>
          <w:rFonts w:ascii="Acumin Pro" w:hAnsi="Acumin Pro"/>
          <w:color w:val="auto"/>
          <w:sz w:val="20"/>
          <w:szCs w:val="20"/>
        </w:rPr>
      </w:pPr>
      <w:r w:rsidRPr="00C24EC9">
        <w:rPr>
          <w:rFonts w:ascii="Acumin Pro" w:hAnsi="Acumin Pro"/>
          <w:color w:val="auto"/>
          <w:sz w:val="20"/>
          <w:szCs w:val="20"/>
        </w:rPr>
        <w:t xml:space="preserve">Do ustalenia na etapie realizacji. Należy przyjąć malowanie okien wg indywidualnego (nietypowego dla katalogu producenta) koloru RAL. </w:t>
      </w:r>
    </w:p>
    <w:p w14:paraId="39C4FB46" w14:textId="77777777" w:rsidR="00C24EC9" w:rsidRDefault="00C24EC9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</w:p>
    <w:p w14:paraId="25107058" w14:textId="205C51DF" w:rsidR="00F94E44" w:rsidRDefault="00F94E4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1</w:t>
      </w:r>
      <w:r w:rsidR="00F1793B"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9</w:t>
      </w:r>
      <w:r w:rsidRPr="00C24EC9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6C4C2AB9" w14:textId="77777777" w:rsidR="00AE602A" w:rsidRPr="004B459F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F94E44">
        <w:rPr>
          <w:rFonts w:ascii="Acumin Pro" w:hAnsi="Acumin Pro"/>
          <w:bCs/>
          <w:sz w:val="20"/>
          <w:szCs w:val="20"/>
          <w:lang w:val="pl-PL"/>
        </w:rPr>
        <w:t xml:space="preserve">Z uwagi na konieczność wykonania okien łukowych w klasie antywłamaniowej RC 3,  informuje, że wykonanie tych okien z otwieraniem górnych kwater jest niemożliwe. Wobec powyższego proszę o wyrażenie zgody na wykonanie okien łukowych w klasie RC 3 z górnymi kwaterami stałymi z poszerzeniami imitującymi skrzydła. </w:t>
      </w:r>
      <w:r w:rsidRPr="004B459F">
        <w:rPr>
          <w:rFonts w:ascii="Acumin Pro" w:hAnsi="Acumin Pro"/>
          <w:bCs/>
          <w:sz w:val="20"/>
          <w:szCs w:val="20"/>
          <w:lang w:val="pl-PL"/>
        </w:rPr>
        <w:t xml:space="preserve">W załączeniu rysunki poglądowe.  </w:t>
      </w:r>
    </w:p>
    <w:p w14:paraId="410FFA36" w14:textId="68AA3304" w:rsidR="00AE602A" w:rsidRDefault="00AE602A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t>Odpowiedź:</w:t>
      </w:r>
    </w:p>
    <w:p w14:paraId="64740EF8" w14:textId="16DC493F" w:rsidR="00C24EC9" w:rsidRPr="00C24EC9" w:rsidRDefault="00C24EC9" w:rsidP="00FA37E6">
      <w:pPr>
        <w:pStyle w:val="Default"/>
        <w:rPr>
          <w:rFonts w:ascii="Acumin Pro" w:hAnsi="Acumin Pro"/>
          <w:sz w:val="20"/>
          <w:szCs w:val="20"/>
        </w:rPr>
      </w:pPr>
      <w:r w:rsidRPr="00C24EC9">
        <w:rPr>
          <w:rFonts w:ascii="Acumin Pro" w:hAnsi="Acumin Pro"/>
          <w:sz w:val="20"/>
          <w:szCs w:val="20"/>
        </w:rPr>
        <w:t>Patrz, odpowiedź na pytanie nr 6.</w:t>
      </w:r>
    </w:p>
    <w:p w14:paraId="7BB20BE4" w14:textId="4767E114" w:rsidR="00F1793B" w:rsidRDefault="00F1793B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07275B0D" w14:textId="5809CC8D" w:rsidR="00AE602A" w:rsidRDefault="00AE602A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 xml:space="preserve">Pytanie nr </w:t>
      </w:r>
      <w:r w:rsidR="00F1793B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20</w:t>
      </w: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72727D15" w14:textId="3F66A8CB" w:rsidR="002B01E4" w:rsidRPr="00AE602A" w:rsidRDefault="002B01E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AE602A">
        <w:rPr>
          <w:rFonts w:ascii="Acumin Pro" w:hAnsi="Acumin Pro"/>
          <w:bCs/>
          <w:sz w:val="20"/>
          <w:szCs w:val="20"/>
          <w:lang w:val="pl-PL"/>
        </w:rPr>
        <w:t xml:space="preserve">Czy Zamawiający potwierdza, że wymóg dotyczący warunków udziału w postępowaniu, określony w części VII SWZ pkt 2 ppkt.4b polegający na posiadaniu osób wpisanych na listę pracowników zabezpieczenia technicznego  dotyczy </w:t>
      </w:r>
      <w:r w:rsidRPr="00AE602A">
        <w:rPr>
          <w:rFonts w:ascii="Acumin Pro" w:hAnsi="Acumin Pro"/>
          <w:b/>
          <w:sz w:val="20"/>
          <w:szCs w:val="20"/>
          <w:lang w:val="pl-PL"/>
        </w:rPr>
        <w:t>montażystów stolarki</w:t>
      </w:r>
      <w:r w:rsidRPr="00AE602A">
        <w:rPr>
          <w:rFonts w:ascii="Acumin Pro" w:hAnsi="Acumin Pro"/>
          <w:bCs/>
          <w:sz w:val="20"/>
          <w:szCs w:val="20"/>
          <w:lang w:val="pl-PL"/>
        </w:rPr>
        <w:t xml:space="preserve"> antywłamaniowej?    </w:t>
      </w:r>
    </w:p>
    <w:p w14:paraId="51986FB2" w14:textId="77777777" w:rsidR="00AE602A" w:rsidRPr="00F94E44" w:rsidRDefault="00AE602A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lastRenderedPageBreak/>
        <w:t>Odpowiedź:</w:t>
      </w:r>
    </w:p>
    <w:p w14:paraId="16C21F35" w14:textId="27B574EB" w:rsidR="00AE602A" w:rsidRPr="004B459F" w:rsidRDefault="004B459F" w:rsidP="00FA37E6">
      <w:pPr>
        <w:pStyle w:val="Default"/>
        <w:rPr>
          <w:rFonts w:ascii="Acumin Pro" w:hAnsi="Acumin Pro"/>
          <w:sz w:val="20"/>
          <w:szCs w:val="20"/>
        </w:rPr>
      </w:pPr>
      <w:r w:rsidRPr="004B459F">
        <w:rPr>
          <w:rFonts w:ascii="Acumin Pro" w:hAnsi="Acumin Pro"/>
          <w:sz w:val="20"/>
          <w:szCs w:val="20"/>
        </w:rPr>
        <w:t>Tak.</w:t>
      </w:r>
      <w:r w:rsidR="00E42DD9">
        <w:rPr>
          <w:rFonts w:ascii="Acumin Pro" w:hAnsi="Acumin Pro"/>
          <w:sz w:val="20"/>
          <w:szCs w:val="20"/>
        </w:rPr>
        <w:t xml:space="preserve"> </w:t>
      </w:r>
    </w:p>
    <w:p w14:paraId="0261359D" w14:textId="77777777" w:rsidR="004B459F" w:rsidRPr="00F94E44" w:rsidRDefault="004B459F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</w:p>
    <w:p w14:paraId="770FBEDE" w14:textId="44CB17DC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 xml:space="preserve">Pytanie nr </w:t>
      </w:r>
      <w:r w:rsidR="00F1793B"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21</w:t>
      </w:r>
      <w:r w:rsidRPr="00543A95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60665A06" w14:textId="3E881325" w:rsidR="00AE602A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 xml:space="preserve">Folia, której parametry zostały wskazane w dokumentacji niestety została wycofana z produkcji i zamieniona na folię </w:t>
      </w:r>
      <w:proofErr w:type="spellStart"/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Titanum</w:t>
      </w:r>
      <w:proofErr w:type="spellEnd"/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 xml:space="preserve"> 275XC. Parametry folii w złączniku. Czy Zamawiający dopuszcza folię </w:t>
      </w:r>
      <w:proofErr w:type="spellStart"/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Titanum</w:t>
      </w:r>
      <w:proofErr w:type="spellEnd"/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 xml:space="preserve"> 275XC ?</w:t>
      </w:r>
    </w:p>
    <w:p w14:paraId="64DF17A4" w14:textId="77777777" w:rsidR="004B459F" w:rsidRPr="00F94E44" w:rsidRDefault="004B459F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t>Odpowiedź:</w:t>
      </w:r>
    </w:p>
    <w:p w14:paraId="055339DA" w14:textId="4D2271C2" w:rsidR="004B459F" w:rsidRPr="0044718F" w:rsidRDefault="0044718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4718F">
        <w:rPr>
          <w:rFonts w:ascii="Acumin Pro" w:hAnsi="Acumin Pro" w:cs="DejaVuSansCondensed"/>
          <w:sz w:val="20"/>
          <w:szCs w:val="20"/>
          <w:lang w:val="pl-PL" w:eastAsia="pl-PL"/>
        </w:rPr>
        <w:t xml:space="preserve">Zgodnie z rozdziałem IV ust. 12 pkt. 4) SWZ, Zamawiający dopuszcza stosowanie rozwiązań równoważnych. Wykonawca </w:t>
      </w:r>
      <w:r w:rsidRPr="0044718F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w ofercie</w:t>
      </w:r>
      <w:r w:rsidRPr="0044718F">
        <w:rPr>
          <w:rFonts w:ascii="Acumin Pro" w:hAnsi="Acumin Pro" w:cs="DejaVuSansCondensed"/>
          <w:sz w:val="20"/>
          <w:szCs w:val="20"/>
          <w:lang w:val="pl-PL" w:eastAsia="pl-PL"/>
        </w:rPr>
        <w:t xml:space="preserve"> musi wykazać, że zaproponowany przez niego przedmiot spełnia wymagania określone przez Zamawiającego. </w:t>
      </w:r>
    </w:p>
    <w:p w14:paraId="5ED025ED" w14:textId="77777777" w:rsidR="00543A95" w:rsidRDefault="00543A95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E2784CB" w14:textId="61CCA2F6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2</w:t>
      </w:r>
      <w:r w:rsidR="00F1793B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2</w:t>
      </w: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3B156314" w14:textId="0992658A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SIWZ</w:t>
      </w:r>
    </w:p>
    <w:p w14:paraId="3E86BF52" w14:textId="77777777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VII. WARUNKI UDZIAŁU W POSTĘPOWANIU</w:t>
      </w:r>
    </w:p>
    <w:p w14:paraId="42DA3991" w14:textId="6EB27F4E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2) uprawnień do prowadzenia określonej działalności gospodarczej lub zawodowej, o ile wynika to z odrębnych przepisów:</w:t>
      </w:r>
    </w:p>
    <w:p w14:paraId="34DDE6F6" w14:textId="0E5EDB43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Wykonawca spełni ten warunek, jeżeli wykaże, że posiada aktualną koncesję MSWiA na prowadzenie działalności gospodarczej w zakresie usług ochrony osób i mienia zgodnie z ustawą z dnia 22 sierpnia1997 r. o ochronie osób i mienia</w:t>
      </w:r>
    </w:p>
    <w:p w14:paraId="3FF22849" w14:textId="77777777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Proszę o potwierdzanie, że wykonawca musi spełnić powyższy warunek ?</w:t>
      </w:r>
    </w:p>
    <w:p w14:paraId="0B7798B6" w14:textId="4D3C13D6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Postępowanie dotyczy robót budowlanych a nie ochrony osób i mienia.</w:t>
      </w:r>
    </w:p>
    <w:p w14:paraId="4F467E49" w14:textId="77777777" w:rsidR="004B459F" w:rsidRPr="00F94E44" w:rsidRDefault="004B459F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t>Odpowiedź:</w:t>
      </w:r>
    </w:p>
    <w:p w14:paraId="14D1CA31" w14:textId="4FC20DA9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Tak,  Wykonawca musi spełnić ww. warunek udziału w postępowaniu.</w:t>
      </w:r>
    </w:p>
    <w:p w14:paraId="6292FAFD" w14:textId="3BB399A5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66D72F8" w14:textId="1C2586CD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both"/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</w:pP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Pytanie nr 2</w:t>
      </w:r>
      <w:r w:rsidR="00F1793B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3</w:t>
      </w:r>
      <w:r w:rsidRPr="004B459F">
        <w:rPr>
          <w:rFonts w:ascii="Acumin Pro" w:hAnsi="Acumin Pro" w:cs="Arial"/>
          <w:b/>
          <w:bCs/>
          <w:color w:val="000000"/>
          <w:sz w:val="20"/>
          <w:szCs w:val="20"/>
          <w:lang w:val="pl-PL" w:eastAsia="pl-PL"/>
        </w:rPr>
        <w:t>:</w:t>
      </w:r>
    </w:p>
    <w:p w14:paraId="0486B05D" w14:textId="77777777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VII. WARUNKI UDZIAŁU W POSTĘPOWANIU</w:t>
      </w:r>
    </w:p>
    <w:p w14:paraId="3E288C11" w14:textId="77777777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4) zdolności technicznej lub zawodowej</w:t>
      </w:r>
    </w:p>
    <w:p w14:paraId="6BFDEDF9" w14:textId="13F36459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co najmniej dwiema osobami, które będą wpisane na listę kwalifikowanych pracowników zabezpieczenia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technicznego zgodnie z ustawą z dnia 22 sierpnia 1997 r. o ochronie osób i mienia.</w:t>
      </w:r>
    </w:p>
    <w:p w14:paraId="10B1AD88" w14:textId="70A83B72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Proszę o potwierdzenie, iż wykonawca musi spełnić powyższy warunek postępowanie dotyczy robót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4B459F">
        <w:rPr>
          <w:rFonts w:ascii="Acumin Pro" w:hAnsi="Acumin Pro" w:cs="DejaVuSansCondensed"/>
          <w:sz w:val="20"/>
          <w:szCs w:val="20"/>
          <w:lang w:val="pl-PL" w:eastAsia="pl-PL"/>
        </w:rPr>
        <w:t>budowlanych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.</w:t>
      </w:r>
    </w:p>
    <w:p w14:paraId="14A54376" w14:textId="77777777" w:rsidR="004B459F" w:rsidRPr="00F94E44" w:rsidRDefault="004B459F" w:rsidP="00FA37E6">
      <w:pPr>
        <w:pStyle w:val="Default"/>
        <w:rPr>
          <w:rFonts w:ascii="Acumin Pro" w:hAnsi="Acumin Pro"/>
          <w:b/>
          <w:bCs/>
          <w:sz w:val="20"/>
          <w:szCs w:val="20"/>
        </w:rPr>
      </w:pPr>
      <w:r w:rsidRPr="00F94E44">
        <w:rPr>
          <w:rFonts w:ascii="Acumin Pro" w:hAnsi="Acumin Pro"/>
          <w:b/>
          <w:bCs/>
          <w:sz w:val="20"/>
          <w:szCs w:val="20"/>
        </w:rPr>
        <w:t>Odpowiedź:</w:t>
      </w:r>
    </w:p>
    <w:p w14:paraId="2319C975" w14:textId="30778E5E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Tak,  Wykonawca musi spełnić ww. warunek udziału w postępowaniu.</w:t>
      </w:r>
    </w:p>
    <w:p w14:paraId="759D8622" w14:textId="77777777" w:rsid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F415FD1" w14:textId="77777777" w:rsidR="00C13ED5" w:rsidRDefault="00C13ED5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1A05C266" w14:textId="77777777" w:rsidR="00C13ED5" w:rsidRDefault="00C13ED5" w:rsidP="00FA37E6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ZMIANA TERMINU SKŁADANIA OFERT</w:t>
      </w:r>
    </w:p>
    <w:p w14:paraId="69FF84FD" w14:textId="77777777" w:rsidR="00C13ED5" w:rsidRDefault="00C13ED5" w:rsidP="00FA37E6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A9DD81F" w14:textId="48331E51" w:rsidR="00C13ED5" w:rsidRDefault="00C13ED5" w:rsidP="00FA37E6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Stosownie do treści art. 137 ust. 6 ustawy Prawo zamówień publicznych, Zamawiający przedłuża termin składania ofert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do dnia 2</w:t>
      </w:r>
      <w:r w:rsidR="00FF29A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9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.02.2024 r., do godz. 10.00</w:t>
      </w:r>
    </w:p>
    <w:p w14:paraId="6478DA8D" w14:textId="77777777" w:rsidR="00C13ED5" w:rsidRDefault="00C13ED5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0B654365" w14:textId="77777777" w:rsidR="00C13ED5" w:rsidRDefault="00C13ED5" w:rsidP="00FA37E6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ZMIANA TREŚCI SWZ</w:t>
      </w:r>
    </w:p>
    <w:p w14:paraId="46D729F2" w14:textId="77777777" w:rsidR="00C13ED5" w:rsidRDefault="00C13ED5" w:rsidP="00FA37E6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77101DB" w14:textId="77777777" w:rsidR="00C13ED5" w:rsidRDefault="00C13ED5" w:rsidP="00FA37E6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Stosowanie do treści art. 137 ust. 1 i ust. 2 ustawy Prawo zamówień publicznych, Zamawiający zmienia treść SWZ, w ten sposób, że:</w:t>
      </w:r>
    </w:p>
    <w:p w14:paraId="5560F956" w14:textId="77777777" w:rsidR="00C13ED5" w:rsidRDefault="00C13ED5" w:rsidP="00FA37E6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2348019" w14:textId="1ACD24DA" w:rsidR="00000BBA" w:rsidRDefault="00000BBA" w:rsidP="00FA37E6">
      <w:pPr>
        <w:pStyle w:val="Teksttreci0"/>
        <w:numPr>
          <w:ilvl w:val="0"/>
          <w:numId w:val="33"/>
        </w:numPr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ust. 2 pkt. 7) w rozdziale IV SWZ otrzymuje brzmienie:</w:t>
      </w:r>
    </w:p>
    <w:p w14:paraId="2D87719C" w14:textId="31368C5A" w:rsidR="00000BBA" w:rsidRPr="00000BBA" w:rsidRDefault="00000BBA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Calibri"/>
          <w:sz w:val="20"/>
          <w:szCs w:val="20"/>
          <w:lang w:val="pl-PL"/>
        </w:rPr>
      </w:pPr>
      <w:r w:rsidRPr="00000BBA">
        <w:rPr>
          <w:rFonts w:ascii="Acumin Pro" w:hAnsi="Acumin Pro"/>
          <w:sz w:val="20"/>
          <w:szCs w:val="20"/>
          <w:lang w:val="pl-PL"/>
        </w:rPr>
        <w:t>„7)</w:t>
      </w:r>
      <w:r w:rsidRPr="00000BBA">
        <w:rPr>
          <w:rFonts w:ascii="Acumin Pro" w:hAnsi="Acumin Pro"/>
          <w:b/>
          <w:bCs/>
          <w:lang w:val="pl-PL"/>
        </w:rPr>
        <w:t xml:space="preserve"> </w:t>
      </w:r>
      <w:r w:rsidRPr="00000BBA">
        <w:rPr>
          <w:rFonts w:ascii="Acumin Pro" w:hAnsi="Acumin Pro" w:cs="Calibri"/>
          <w:sz w:val="20"/>
          <w:szCs w:val="20"/>
          <w:lang w:val="pl-PL"/>
        </w:rPr>
        <w:t>renowacji drzwi zewnętrznych od ul. I. Paderewskiego</w:t>
      </w:r>
      <w:r>
        <w:rPr>
          <w:rFonts w:ascii="Acumin Pro" w:hAnsi="Acumin Pro" w:cs="Calibri"/>
          <w:sz w:val="20"/>
          <w:szCs w:val="20"/>
          <w:lang w:val="pl-PL"/>
        </w:rPr>
        <w:t>”.</w:t>
      </w:r>
    </w:p>
    <w:p w14:paraId="53A8C49C" w14:textId="401E2D36" w:rsidR="00000BBA" w:rsidRDefault="00000BBA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7A641ACD" w14:textId="5CB131F1" w:rsidR="00C13ED5" w:rsidRDefault="00000BBA" w:rsidP="00FA37E6">
      <w:pPr>
        <w:pStyle w:val="Teksttreci0"/>
        <w:numPr>
          <w:ilvl w:val="0"/>
          <w:numId w:val="33"/>
        </w:numPr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 xml:space="preserve">ust. 1 w </w:t>
      </w:r>
      <w:r w:rsidR="00C13ED5">
        <w:rPr>
          <w:rFonts w:ascii="Acumin Pro" w:hAnsi="Acumin Pro" w:cs="Times New Roman"/>
          <w:b/>
          <w:bCs/>
        </w:rPr>
        <w:t>rozdzia</w:t>
      </w:r>
      <w:r>
        <w:rPr>
          <w:rFonts w:ascii="Acumin Pro" w:hAnsi="Acumin Pro" w:cs="Times New Roman"/>
          <w:b/>
          <w:bCs/>
        </w:rPr>
        <w:t>le</w:t>
      </w:r>
      <w:r w:rsidR="00C13ED5">
        <w:rPr>
          <w:rFonts w:ascii="Acumin Pro" w:hAnsi="Acumin Pro" w:cs="Times New Roman"/>
          <w:b/>
          <w:bCs/>
        </w:rPr>
        <w:t xml:space="preserve"> XVII SWZ otrzymuje brzmienie:</w:t>
      </w:r>
    </w:p>
    <w:p w14:paraId="6D651B63" w14:textId="77E4BAAA" w:rsidR="00C13ED5" w:rsidRDefault="00C13ED5" w:rsidP="00FA37E6">
      <w:pPr>
        <w:pStyle w:val="Default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</w:rPr>
        <w:t xml:space="preserve">„1. </w:t>
      </w:r>
      <w:r>
        <w:rPr>
          <w:rFonts w:ascii="Acumin Pro" w:hAnsi="Acumin Pro"/>
          <w:sz w:val="20"/>
          <w:szCs w:val="20"/>
        </w:rPr>
        <w:t xml:space="preserve">Wykonawca jest związany złożoną ofertą przez </w:t>
      </w:r>
      <w:r>
        <w:rPr>
          <w:rFonts w:ascii="Acumin Pro" w:hAnsi="Acumin Pro"/>
          <w:b/>
          <w:sz w:val="20"/>
          <w:szCs w:val="20"/>
        </w:rPr>
        <w:t xml:space="preserve">30 </w:t>
      </w:r>
      <w:r>
        <w:rPr>
          <w:rFonts w:ascii="Acumin Pro" w:hAnsi="Acumin Pro"/>
          <w:sz w:val="20"/>
          <w:szCs w:val="20"/>
        </w:rPr>
        <w:t xml:space="preserve">dni tj. do dnia </w:t>
      </w:r>
      <w:r>
        <w:rPr>
          <w:rFonts w:ascii="Acumin Pro" w:hAnsi="Acumin Pro"/>
          <w:b/>
          <w:bCs/>
          <w:sz w:val="20"/>
          <w:szCs w:val="20"/>
        </w:rPr>
        <w:t>2</w:t>
      </w:r>
      <w:r w:rsidR="00FF29A3">
        <w:rPr>
          <w:rFonts w:ascii="Acumin Pro" w:hAnsi="Acumin Pro"/>
          <w:b/>
          <w:bCs/>
          <w:sz w:val="20"/>
          <w:szCs w:val="20"/>
        </w:rPr>
        <w:t>9</w:t>
      </w:r>
      <w:r>
        <w:rPr>
          <w:rFonts w:ascii="Acumin Pro" w:hAnsi="Acumin Pro"/>
          <w:b/>
          <w:bCs/>
          <w:sz w:val="20"/>
          <w:szCs w:val="20"/>
        </w:rPr>
        <w:t>.03.2024</w:t>
      </w:r>
      <w:r>
        <w:rPr>
          <w:rFonts w:ascii="Acumin Pro" w:hAnsi="Acumin Pro"/>
          <w:b/>
          <w:sz w:val="20"/>
          <w:szCs w:val="20"/>
        </w:rPr>
        <w:t xml:space="preserve"> r.</w:t>
      </w:r>
      <w:r>
        <w:rPr>
          <w:rFonts w:ascii="Acumin Pro" w:hAnsi="Acumin Pro"/>
          <w:sz w:val="20"/>
          <w:szCs w:val="20"/>
        </w:rPr>
        <w:t xml:space="preserve"> przy czym pierwszym dniem terminu związania ofertą jest dzień, w którym upływa termin składania ofert”.</w:t>
      </w:r>
    </w:p>
    <w:p w14:paraId="5AD89AFA" w14:textId="77777777" w:rsidR="00C13ED5" w:rsidRDefault="00C13ED5" w:rsidP="00FA37E6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2BE45F5" w14:textId="3920BC38" w:rsidR="00C13ED5" w:rsidRDefault="00000BBA" w:rsidP="00FA37E6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ust. 1 w </w:t>
      </w:r>
      <w:r w:rsidR="00C13ED5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rozdzia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le</w:t>
      </w:r>
      <w:r w:rsidR="00C13ED5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XVIII SWZ otrzymuje brzmienie:</w:t>
      </w:r>
    </w:p>
    <w:p w14:paraId="188E9961" w14:textId="7465A9F9" w:rsidR="00C13ED5" w:rsidRDefault="00C13ED5" w:rsidP="00FA37E6">
      <w:pPr>
        <w:jc w:val="both"/>
        <w:rPr>
          <w:rFonts w:ascii="Acumin Pro" w:eastAsia="Calibri" w:hAnsi="Acumin Pro" w:cs="Calibri"/>
          <w:b/>
          <w:bCs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„1. </w:t>
      </w:r>
      <w:r>
        <w:rPr>
          <w:rFonts w:ascii="Acumin Pro" w:hAnsi="Acumin Pro"/>
          <w:sz w:val="20"/>
          <w:szCs w:val="20"/>
          <w:lang w:val="pl-PL"/>
        </w:rPr>
        <w:t xml:space="preserve">Ofertę wraz z załącznikami należy złożyć za pośrednictwem „Formularza do złożenia oferty” dostępnego na Platformie pod adresem: </w:t>
      </w:r>
      <w:hyperlink r:id="rId8" w:history="1">
        <w:r>
          <w:rPr>
            <w:rStyle w:val="Hipercze"/>
            <w:rFonts w:ascii="Acumin Pro" w:eastAsia="Calibri" w:hAnsi="Acumin Pro" w:cs="Calibri"/>
            <w:b/>
            <w:bCs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b/>
          <w:bCs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 xml:space="preserve">w terminie do dnia </w:t>
      </w:r>
      <w:r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FF29A3">
        <w:rPr>
          <w:rFonts w:ascii="Acumin Pro" w:hAnsi="Acumin Pro"/>
          <w:b/>
          <w:bCs/>
          <w:sz w:val="20"/>
          <w:szCs w:val="20"/>
          <w:lang w:val="pl-PL"/>
        </w:rPr>
        <w:t>9</w:t>
      </w:r>
      <w:r>
        <w:rPr>
          <w:rFonts w:ascii="Acumin Pro" w:hAnsi="Acumin Pro"/>
          <w:b/>
          <w:bCs/>
          <w:sz w:val="20"/>
          <w:szCs w:val="20"/>
          <w:lang w:val="pl-PL"/>
        </w:rPr>
        <w:t>.02.2024 r.</w:t>
      </w:r>
      <w:r>
        <w:rPr>
          <w:rFonts w:ascii="Acumin Pro" w:hAnsi="Acumin Pro"/>
          <w:sz w:val="20"/>
          <w:szCs w:val="20"/>
          <w:lang w:val="pl-PL"/>
        </w:rPr>
        <w:t xml:space="preserve"> do godz. </w:t>
      </w:r>
      <w:r>
        <w:rPr>
          <w:rFonts w:ascii="Acumin Pro" w:hAnsi="Acumin Pro"/>
          <w:b/>
          <w:bCs/>
          <w:sz w:val="20"/>
          <w:szCs w:val="20"/>
          <w:lang w:val="pl-PL"/>
        </w:rPr>
        <w:t>10.00”.</w:t>
      </w:r>
    </w:p>
    <w:p w14:paraId="319EDBC1" w14:textId="77777777" w:rsidR="00C13ED5" w:rsidRDefault="00C13ED5" w:rsidP="00FA37E6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366159D3" w14:textId="2EA2886D" w:rsidR="00C13ED5" w:rsidRDefault="00000BBA" w:rsidP="00FA37E6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ust. 3 w </w:t>
      </w:r>
      <w:r w:rsidR="00C13ED5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rozdzia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le</w:t>
      </w:r>
      <w:r w:rsidR="00C13ED5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XVIII SWZ otrzymuje brzmienie:</w:t>
      </w:r>
    </w:p>
    <w:p w14:paraId="4FBFBDE8" w14:textId="7B5A17EE" w:rsidR="00C13ED5" w:rsidRDefault="00C13ED5" w:rsidP="00FA37E6">
      <w:pPr>
        <w:ind w:right="-108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 xml:space="preserve">„3. Otwarcie ofert nastąpi w dniu </w:t>
      </w:r>
      <w:r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FF29A3">
        <w:rPr>
          <w:rFonts w:ascii="Acumin Pro" w:hAnsi="Acumin Pro"/>
          <w:b/>
          <w:bCs/>
          <w:sz w:val="20"/>
          <w:szCs w:val="20"/>
          <w:lang w:val="pl-PL"/>
        </w:rPr>
        <w:t>9</w:t>
      </w:r>
      <w:r>
        <w:rPr>
          <w:rFonts w:ascii="Acumin Pro" w:hAnsi="Acumin Pro"/>
          <w:b/>
          <w:bCs/>
          <w:sz w:val="20"/>
          <w:szCs w:val="20"/>
          <w:lang w:val="pl-PL"/>
        </w:rPr>
        <w:t>.02.2024 r.</w:t>
      </w:r>
      <w:r>
        <w:rPr>
          <w:rFonts w:ascii="Acumin Pro" w:hAnsi="Acumin Pro"/>
          <w:sz w:val="20"/>
          <w:szCs w:val="20"/>
          <w:lang w:val="pl-PL"/>
        </w:rPr>
        <w:t xml:space="preserve"> o godz. </w:t>
      </w:r>
      <w:r>
        <w:rPr>
          <w:rFonts w:ascii="Acumin Pro" w:hAnsi="Acumin Pro"/>
          <w:b/>
          <w:bCs/>
          <w:sz w:val="20"/>
          <w:szCs w:val="20"/>
          <w:lang w:val="pl-PL"/>
        </w:rPr>
        <w:t>10.05</w:t>
      </w:r>
      <w:r>
        <w:rPr>
          <w:rFonts w:ascii="Acumin Pro" w:hAnsi="Acumin Pro"/>
          <w:sz w:val="20"/>
          <w:szCs w:val="20"/>
          <w:lang w:val="pl-PL"/>
        </w:rPr>
        <w:t xml:space="preserve"> poprzez odszyfrowanie ofert wczytanych na Platformie. W przypadku awarii systemu, powodującej brak możliwości otwarcia ofert w terminie określonym przez Zamawiającego, otwarcie ofert nastąpi niezwłocznie po usunięciu awarii”.</w:t>
      </w:r>
    </w:p>
    <w:p w14:paraId="00FD68AC" w14:textId="77777777" w:rsidR="004B459F" w:rsidRPr="004B459F" w:rsidRDefault="004B459F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C3250BA" w14:textId="77777777" w:rsidR="00E96A56" w:rsidRDefault="00E96A56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69812A72" w14:textId="4E0285EE" w:rsidR="006C1B26" w:rsidRPr="006C1B26" w:rsidRDefault="006C1B26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Niniejsz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e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odpowiedz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i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Zamawiającego staj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ą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się integralną częścią SWZ.</w:t>
      </w:r>
    </w:p>
    <w:p w14:paraId="3D7744D8" w14:textId="1B464A35" w:rsidR="0007272E" w:rsidRDefault="006C1B26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Powyższe zmiany należy uwzględnić przy składaniu ofert.</w:t>
      </w:r>
    </w:p>
    <w:p w14:paraId="200D8821" w14:textId="77777777" w:rsidR="006A11E3" w:rsidRDefault="006A11E3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3299B709" w14:textId="77777777" w:rsidR="006A11E3" w:rsidRDefault="006A11E3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FAC2EA2" w14:textId="37620ECE" w:rsidR="001252EC" w:rsidRDefault="0007272E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2560C32E" w14:textId="77777777" w:rsidR="00321404" w:rsidRDefault="0032140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7DECDC7" w14:textId="66855D7F" w:rsidR="00321404" w:rsidRPr="00321404" w:rsidRDefault="0032140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321404"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267CB4D1" w14:textId="496C9B0F" w:rsidR="00321404" w:rsidRPr="00321404" w:rsidRDefault="00321404" w:rsidP="00321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321404"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 w Poznaniu </w:t>
      </w:r>
    </w:p>
    <w:p w14:paraId="0468FE93" w14:textId="4AFB0A9E" w:rsidR="004A742B" w:rsidRPr="00321404" w:rsidRDefault="004A742B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BD3389A" w14:textId="77777777" w:rsidR="004A742B" w:rsidRPr="004A742B" w:rsidRDefault="004A742B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sectPr w:rsidR="004A742B" w:rsidRPr="004A742B" w:rsidSect="00893204"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321404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0112"/>
    <w:multiLevelType w:val="hybridMultilevel"/>
    <w:tmpl w:val="252C61A4"/>
    <w:lvl w:ilvl="0" w:tplc="F7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2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30C3F"/>
    <w:multiLevelType w:val="hybridMultilevel"/>
    <w:tmpl w:val="E35CE5CC"/>
    <w:lvl w:ilvl="0" w:tplc="04150011">
      <w:start w:val="1"/>
      <w:numFmt w:val="decimal"/>
      <w:lvlText w:val="%1)"/>
      <w:lvlJc w:val="left"/>
      <w:pPr>
        <w:ind w:left="1232" w:hanging="360"/>
      </w:pPr>
      <w:rPr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" w15:restartNumberingAfterBreak="0">
    <w:nsid w:val="69356A28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425DE6"/>
    <w:multiLevelType w:val="hybridMultilevel"/>
    <w:tmpl w:val="255A45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2"/>
  </w:num>
  <w:num w:numId="5">
    <w:abstractNumId w:val="2"/>
  </w:num>
  <w:num w:numId="6">
    <w:abstractNumId w:val="21"/>
  </w:num>
  <w:num w:numId="7">
    <w:abstractNumId w:val="2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8"/>
  </w:num>
  <w:num w:numId="14">
    <w:abstractNumId w:val="9"/>
  </w:num>
  <w:num w:numId="15">
    <w:abstractNumId w:val="17"/>
  </w:num>
  <w:num w:numId="16">
    <w:abstractNumId w:val="32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27"/>
  </w:num>
  <w:num w:numId="22">
    <w:abstractNumId w:val="12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9"/>
  </w:num>
  <w:num w:numId="27">
    <w:abstractNumId w:val="14"/>
  </w:num>
  <w:num w:numId="28">
    <w:abstractNumId w:val="16"/>
  </w:num>
  <w:num w:numId="29">
    <w:abstractNumId w:val="13"/>
  </w:num>
  <w:num w:numId="30">
    <w:abstractNumId w:val="8"/>
  </w:num>
  <w:num w:numId="31">
    <w:abstractNumId w:val="2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0BBA"/>
    <w:rsid w:val="00002F1D"/>
    <w:rsid w:val="00003D7C"/>
    <w:rsid w:val="00016203"/>
    <w:rsid w:val="00034959"/>
    <w:rsid w:val="00036BE9"/>
    <w:rsid w:val="0007272E"/>
    <w:rsid w:val="000B4226"/>
    <w:rsid w:val="000D643F"/>
    <w:rsid w:val="000E0A39"/>
    <w:rsid w:val="000E4610"/>
    <w:rsid w:val="000E6F99"/>
    <w:rsid w:val="001068A3"/>
    <w:rsid w:val="001252EC"/>
    <w:rsid w:val="00141032"/>
    <w:rsid w:val="0016223D"/>
    <w:rsid w:val="001704E2"/>
    <w:rsid w:val="001A1B4A"/>
    <w:rsid w:val="001D157E"/>
    <w:rsid w:val="001D45B0"/>
    <w:rsid w:val="001E1E9D"/>
    <w:rsid w:val="001F3F04"/>
    <w:rsid w:val="002107C0"/>
    <w:rsid w:val="00216D7B"/>
    <w:rsid w:val="0024174B"/>
    <w:rsid w:val="0025789A"/>
    <w:rsid w:val="00291E43"/>
    <w:rsid w:val="00296846"/>
    <w:rsid w:val="002A67D7"/>
    <w:rsid w:val="002B01E4"/>
    <w:rsid w:val="00320225"/>
    <w:rsid w:val="00321404"/>
    <w:rsid w:val="0032538C"/>
    <w:rsid w:val="00325C37"/>
    <w:rsid w:val="00333594"/>
    <w:rsid w:val="00350415"/>
    <w:rsid w:val="00351A51"/>
    <w:rsid w:val="00354309"/>
    <w:rsid w:val="00360896"/>
    <w:rsid w:val="003A6470"/>
    <w:rsid w:val="003E1662"/>
    <w:rsid w:val="003E76E2"/>
    <w:rsid w:val="003E7A04"/>
    <w:rsid w:val="004138B6"/>
    <w:rsid w:val="0044718F"/>
    <w:rsid w:val="00455EF1"/>
    <w:rsid w:val="00467AC4"/>
    <w:rsid w:val="00477267"/>
    <w:rsid w:val="0048277A"/>
    <w:rsid w:val="004866C0"/>
    <w:rsid w:val="0048698F"/>
    <w:rsid w:val="00492242"/>
    <w:rsid w:val="004A742B"/>
    <w:rsid w:val="004B1F28"/>
    <w:rsid w:val="004B459F"/>
    <w:rsid w:val="004F75FC"/>
    <w:rsid w:val="00503A21"/>
    <w:rsid w:val="00506A4B"/>
    <w:rsid w:val="00514881"/>
    <w:rsid w:val="0052002A"/>
    <w:rsid w:val="00527BCD"/>
    <w:rsid w:val="00532090"/>
    <w:rsid w:val="00536B70"/>
    <w:rsid w:val="00543A95"/>
    <w:rsid w:val="00545297"/>
    <w:rsid w:val="00550DFA"/>
    <w:rsid w:val="0057622D"/>
    <w:rsid w:val="005905CD"/>
    <w:rsid w:val="005B74A0"/>
    <w:rsid w:val="005C017C"/>
    <w:rsid w:val="005C23D5"/>
    <w:rsid w:val="005D657A"/>
    <w:rsid w:val="005F6BB4"/>
    <w:rsid w:val="0061462B"/>
    <w:rsid w:val="00634973"/>
    <w:rsid w:val="00657831"/>
    <w:rsid w:val="00667307"/>
    <w:rsid w:val="006A11E3"/>
    <w:rsid w:val="006A7EFA"/>
    <w:rsid w:val="006B1D5A"/>
    <w:rsid w:val="006B24D2"/>
    <w:rsid w:val="006B3105"/>
    <w:rsid w:val="006C129C"/>
    <w:rsid w:val="006C1B26"/>
    <w:rsid w:val="006C4C98"/>
    <w:rsid w:val="006D1838"/>
    <w:rsid w:val="006D2649"/>
    <w:rsid w:val="006D373D"/>
    <w:rsid w:val="007140F6"/>
    <w:rsid w:val="007A4D27"/>
    <w:rsid w:val="007C5CFD"/>
    <w:rsid w:val="007D6700"/>
    <w:rsid w:val="007E23C5"/>
    <w:rsid w:val="007F5518"/>
    <w:rsid w:val="007F5AC4"/>
    <w:rsid w:val="007F6AC1"/>
    <w:rsid w:val="00830FC9"/>
    <w:rsid w:val="008322C6"/>
    <w:rsid w:val="00843E62"/>
    <w:rsid w:val="00851AEA"/>
    <w:rsid w:val="00855977"/>
    <w:rsid w:val="00893204"/>
    <w:rsid w:val="008A42B8"/>
    <w:rsid w:val="008A4D87"/>
    <w:rsid w:val="008A585A"/>
    <w:rsid w:val="008A7BD5"/>
    <w:rsid w:val="008B0F91"/>
    <w:rsid w:val="008D2D12"/>
    <w:rsid w:val="008D2E7E"/>
    <w:rsid w:val="008F2C2C"/>
    <w:rsid w:val="00900D2E"/>
    <w:rsid w:val="00911FCE"/>
    <w:rsid w:val="00965112"/>
    <w:rsid w:val="00967D1F"/>
    <w:rsid w:val="0097077B"/>
    <w:rsid w:val="00983CBC"/>
    <w:rsid w:val="009B38BC"/>
    <w:rsid w:val="009B72A4"/>
    <w:rsid w:val="009F1422"/>
    <w:rsid w:val="009F20AD"/>
    <w:rsid w:val="00A26260"/>
    <w:rsid w:val="00A52FFC"/>
    <w:rsid w:val="00A7183E"/>
    <w:rsid w:val="00A77C93"/>
    <w:rsid w:val="00A86A3A"/>
    <w:rsid w:val="00AD7D1D"/>
    <w:rsid w:val="00AE602A"/>
    <w:rsid w:val="00B128E7"/>
    <w:rsid w:val="00B17671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B4370"/>
    <w:rsid w:val="00BC4631"/>
    <w:rsid w:val="00BC4ACD"/>
    <w:rsid w:val="00BD06E9"/>
    <w:rsid w:val="00BE2E06"/>
    <w:rsid w:val="00C13ED5"/>
    <w:rsid w:val="00C16BF4"/>
    <w:rsid w:val="00C24790"/>
    <w:rsid w:val="00C24EC9"/>
    <w:rsid w:val="00C72E33"/>
    <w:rsid w:val="00C93EA2"/>
    <w:rsid w:val="00C94EE0"/>
    <w:rsid w:val="00CA00BF"/>
    <w:rsid w:val="00CA7187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F3EC3"/>
    <w:rsid w:val="00DF57A3"/>
    <w:rsid w:val="00E01A7B"/>
    <w:rsid w:val="00E062E2"/>
    <w:rsid w:val="00E2301B"/>
    <w:rsid w:val="00E23AEE"/>
    <w:rsid w:val="00E42DD9"/>
    <w:rsid w:val="00E60673"/>
    <w:rsid w:val="00E64E5F"/>
    <w:rsid w:val="00E7480B"/>
    <w:rsid w:val="00E86157"/>
    <w:rsid w:val="00E96A56"/>
    <w:rsid w:val="00EA287A"/>
    <w:rsid w:val="00EC57EB"/>
    <w:rsid w:val="00EC7BC8"/>
    <w:rsid w:val="00ED1BE6"/>
    <w:rsid w:val="00EE2856"/>
    <w:rsid w:val="00F054D0"/>
    <w:rsid w:val="00F06128"/>
    <w:rsid w:val="00F10373"/>
    <w:rsid w:val="00F10993"/>
    <w:rsid w:val="00F1793B"/>
    <w:rsid w:val="00F430E8"/>
    <w:rsid w:val="00F65FBC"/>
    <w:rsid w:val="00F94E44"/>
    <w:rsid w:val="00FA37E6"/>
    <w:rsid w:val="00FA3EC2"/>
    <w:rsid w:val="00FB441A"/>
    <w:rsid w:val="00FB55B8"/>
    <w:rsid w:val="00FC38CD"/>
    <w:rsid w:val="00FD036D"/>
    <w:rsid w:val="00FE4DD6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Wypunktowanie,L1,Numerowanie,Akapit z listą BS,wypunktowanie,sw tekst,Adresat stanowisko,Akapit z punktorem 1,ps_akapit_z_lista,Podsis rysunku,Akapit z listą numerowaną,lp1,Bullet List,FooterText,numbered,Paragraphe de liste1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ps_akapit_z_lista Znak,Podsis rysunku Znak,lp1 Znak,Bullet List Znak"/>
    <w:link w:val="Akapitzlist"/>
    <w:uiPriority w:val="34"/>
    <w:qFormat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F1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AC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38C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986-C041-41BC-A751-64F374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58</cp:revision>
  <cp:lastPrinted>2023-06-20T11:03:00Z</cp:lastPrinted>
  <dcterms:created xsi:type="dcterms:W3CDTF">2023-02-20T10:50:00Z</dcterms:created>
  <dcterms:modified xsi:type="dcterms:W3CDTF">2024-02-15T06:55:00Z</dcterms:modified>
</cp:coreProperties>
</file>