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366139">
        <w:rPr>
          <w:rFonts w:ascii="Times New Roman" w:hAnsi="Times New Roman" w:cs="Times New Roman"/>
          <w:b/>
        </w:rPr>
        <w:t>8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366139">
        <w:rPr>
          <w:rFonts w:ascii="Times New Roman" w:hAnsi="Times New Roman" w:cs="Times New Roman"/>
          <w:b/>
        </w:rPr>
        <w:t>8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4A4DAA" w:rsidRPr="004A4DAA">
        <w:rPr>
          <w:rFonts w:ascii="Times New Roman" w:hAnsi="Times New Roman" w:cs="Times New Roman"/>
          <w:b/>
        </w:rPr>
        <w:t>Zakup drobnego sprzętu laboratoryjnego</w:t>
      </w:r>
      <w:r w:rsidR="008D5B19">
        <w:rPr>
          <w:rFonts w:ascii="Times New Roman" w:hAnsi="Times New Roman" w:cs="Times New Roman"/>
          <w:b/>
        </w:rPr>
        <w:t xml:space="preserve"> na potrzeby pracowni dydaktycznej </w:t>
      </w:r>
      <w:r w:rsidR="004D09AF">
        <w:rPr>
          <w:rFonts w:ascii="Times New Roman" w:hAnsi="Times New Roman" w:cs="Times New Roman"/>
          <w:b/>
        </w:rPr>
        <w:t>Instytutu Chemii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Tr="004903E8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D9167C" w:rsidRDefault="00D9167C" w:rsidP="004903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Kuweta do spektrofotometru PS (polistyren)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semi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>-mikro 2,5 ml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Filtry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strzykawkowe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PTFE 0,45um śr.13mm niesterylne, hydrofilowe, opakowanie 100 szt.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4903E8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D9167C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903BF1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Końcówki do pipet 200 </w:t>
            </w:r>
            <w:proofErr w:type="spellStart"/>
            <w:r w:rsidR="00903BF1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>, żółte, worek 1000szt.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BA4F1B" w:rsidTr="00D9167C">
        <w:tblPrEx>
          <w:jc w:val="left"/>
        </w:tblPrEx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903BF1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Końcówki do pipet 1000 </w:t>
            </w:r>
            <w:proofErr w:type="spellStart"/>
            <w:r w:rsidR="00903BF1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>, niebieskie, worek (pasujący d</w:t>
            </w:r>
            <w:r w:rsidR="00903BF1">
              <w:rPr>
                <w:rFonts w:ascii="Times New Roman" w:eastAsia="Times New Roman" w:hAnsi="Times New Roman" w:cs="Times New Roman"/>
              </w:rPr>
              <w:t xml:space="preserve">o Brand, </w:t>
            </w:r>
            <w:proofErr w:type="spellStart"/>
            <w:r w:rsidR="00903BF1">
              <w:rPr>
                <w:rFonts w:ascii="Times New Roman" w:eastAsia="Times New Roman" w:hAnsi="Times New Roman" w:cs="Times New Roman"/>
              </w:rPr>
              <w:t>Eppendorf</w:t>
            </w:r>
            <w:proofErr w:type="spellEnd"/>
            <w:r w:rsidR="00903BF1">
              <w:rPr>
                <w:rFonts w:ascii="Times New Roman" w:eastAsia="Times New Roman" w:hAnsi="Times New Roman" w:cs="Times New Roman"/>
              </w:rPr>
              <w:t>, HTL), pakowane w worek</w:t>
            </w:r>
          </w:p>
        </w:tc>
        <w:tc>
          <w:tcPr>
            <w:tcW w:w="1132" w:type="dxa"/>
            <w:vAlign w:val="center"/>
          </w:tcPr>
          <w:p w:rsidR="00BA4F1B" w:rsidRDefault="00903BF1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  <w:r w:rsidR="00BA4F1B">
              <w:rPr>
                <w:rFonts w:ascii="Times New Roman" w:hAnsi="Times New Roman" w:cs="Times New Roman"/>
              </w:rPr>
              <w:t xml:space="preserve"> szt.</w:t>
            </w:r>
            <w:r>
              <w:rPr>
                <w:rFonts w:ascii="Times New Roman" w:hAnsi="Times New Roman" w:cs="Times New Roman"/>
              </w:rPr>
              <w:t xml:space="preserve"> końcówek</w:t>
            </w:r>
          </w:p>
        </w:tc>
      </w:tr>
      <w:tr w:rsidR="00BA4F1B" w:rsidTr="00D9167C">
        <w:tblPrEx>
          <w:jc w:val="left"/>
        </w:tblPrEx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903BF1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Końcówki do pipet 5000 </w:t>
            </w:r>
            <w:proofErr w:type="spellStart"/>
            <w:r w:rsidR="00903BF1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="00903BF1">
              <w:rPr>
                <w:rFonts w:ascii="Times New Roman" w:eastAsia="Times New Roman" w:hAnsi="Times New Roman" w:cs="Times New Roman"/>
              </w:rPr>
              <w:t xml:space="preserve"> (do Brand, </w:t>
            </w:r>
            <w:proofErr w:type="spellStart"/>
            <w:r w:rsidR="00903BF1">
              <w:rPr>
                <w:rFonts w:ascii="Times New Roman" w:eastAsia="Times New Roman" w:hAnsi="Times New Roman" w:cs="Times New Roman"/>
              </w:rPr>
              <w:t>Eppendorf</w:t>
            </w:r>
            <w:proofErr w:type="spellEnd"/>
            <w:r w:rsidR="00903BF1">
              <w:rPr>
                <w:rFonts w:ascii="Times New Roman" w:eastAsia="Times New Roman" w:hAnsi="Times New Roman" w:cs="Times New Roman"/>
              </w:rPr>
              <w:t>, HTL)</w:t>
            </w:r>
          </w:p>
        </w:tc>
        <w:tc>
          <w:tcPr>
            <w:tcW w:w="1132" w:type="dxa"/>
            <w:vAlign w:val="center"/>
          </w:tcPr>
          <w:p w:rsidR="00BA4F1B" w:rsidRDefault="00903BF1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A4F1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BA4F1B">
              <w:rPr>
                <w:rFonts w:ascii="Times New Roman" w:hAnsi="Times New Roman" w:cs="Times New Roman"/>
              </w:rPr>
              <w:t xml:space="preserve"> szt.</w:t>
            </w:r>
            <w:r>
              <w:rPr>
                <w:rFonts w:ascii="Times New Roman" w:hAnsi="Times New Roman" w:cs="Times New Roman"/>
              </w:rPr>
              <w:t xml:space="preserve"> końcówek</w:t>
            </w:r>
          </w:p>
        </w:tc>
      </w:tr>
      <w:tr w:rsidR="00BA4F1B" w:rsidTr="00D9167C">
        <w:tblPrEx>
          <w:jc w:val="left"/>
        </w:tblPrEx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903BF1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Pipeta automatyczna T, zmienna pojemność 1000-10000 </w:t>
            </w:r>
            <w:proofErr w:type="spellStart"/>
            <w:r w:rsidR="00903BF1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, dokładność 0,6%, współczynnik zmienności 0,2% - 20 ul, kalibracja możliwa do przeprowadzenia bez użycia narzędzi. Prężność pary do 500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mbar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, Lepkość: 260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mPa·s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. Blokada niekontrolowanej zmiany nastawy pojemności. Szybka i jednoznaczna nastawa pojemności po odblokowaniu dodatkowego zamka. Cztery wymienne etykiety do opisu i indywidualnego znakowania pipet. Pipeta pracująca z końcówkami pasującymi do pudełek typu TIP-BOX.  W komplecie dostarczany uchwyt do montażu pipety na półce. Pipeta musi pasować do stojaka BRAND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Transferpette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Carousel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stand (704807).</w:t>
            </w:r>
          </w:p>
        </w:tc>
        <w:tc>
          <w:tcPr>
            <w:tcW w:w="1132" w:type="dxa"/>
            <w:vAlign w:val="center"/>
          </w:tcPr>
          <w:p w:rsidR="00BA4F1B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BA4F1B" w:rsidTr="00D9167C">
        <w:tblPrEx>
          <w:jc w:val="left"/>
        </w:tblPrEx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Końcówki do pipet, 1000-10000μl, niesterylne, 100 szt. worek, pasujące po pozycji wyżej</w:t>
            </w:r>
          </w:p>
        </w:tc>
        <w:tc>
          <w:tcPr>
            <w:tcW w:w="1132" w:type="dxa"/>
            <w:vAlign w:val="center"/>
          </w:tcPr>
          <w:p w:rsidR="00BA4F1B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BA4F1B" w:rsidTr="00D9167C">
        <w:tblPrEx>
          <w:jc w:val="left"/>
        </w:tblPrEx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Końcówki PP do pipet 0,5–5ml, wąskie,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Tip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>-Box N, niesterylne, w pudełku 28 sztuk</w:t>
            </w:r>
          </w:p>
        </w:tc>
        <w:tc>
          <w:tcPr>
            <w:tcW w:w="1132" w:type="dxa"/>
            <w:vAlign w:val="center"/>
          </w:tcPr>
          <w:p w:rsidR="00BA4F1B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BA4F1B" w:rsidTr="00D9167C">
        <w:tblPrEx>
          <w:jc w:val="left"/>
        </w:tblPrEx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Końcówki PP do pipet 1-10ml, wąskie, niesterylne, w pudełku, w pudełku 18 sztuk</w:t>
            </w:r>
          </w:p>
        </w:tc>
        <w:tc>
          <w:tcPr>
            <w:tcW w:w="1132" w:type="dxa"/>
            <w:vAlign w:val="center"/>
          </w:tcPr>
          <w:p w:rsidR="00BA4F1B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BA4F1B" w:rsidTr="004903E8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Mieszadełko magnetyczne cylindryczne z pierścieniem PTFE 05 x 15</w:t>
            </w:r>
          </w:p>
        </w:tc>
        <w:tc>
          <w:tcPr>
            <w:tcW w:w="1132" w:type="dxa"/>
            <w:vAlign w:val="center"/>
          </w:tcPr>
          <w:p w:rsidR="00BA4F1B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BA4F1B" w:rsidTr="004903E8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Pręcik do wyjmowania mieszadełek, długość 250 mm</w:t>
            </w:r>
          </w:p>
        </w:tc>
        <w:tc>
          <w:tcPr>
            <w:tcW w:w="1132" w:type="dxa"/>
            <w:vAlign w:val="center"/>
          </w:tcPr>
          <w:p w:rsidR="00BA4F1B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BA4F1B" w:rsidTr="004903E8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Marker olejowy, permanentny biały</w:t>
            </w:r>
          </w:p>
        </w:tc>
        <w:tc>
          <w:tcPr>
            <w:tcW w:w="1132" w:type="dxa"/>
            <w:vAlign w:val="center"/>
          </w:tcPr>
          <w:p w:rsidR="00BA4F1B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BA4F1B" w:rsidTr="00D9167C">
        <w:tblPrEx>
          <w:jc w:val="left"/>
        </w:tblPrEx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903BF1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Puste pudełko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Tip-box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na końcówki do pipet 200 </w:t>
            </w:r>
            <w:proofErr w:type="spellStart"/>
            <w:r w:rsidR="00903BF1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. Puste pudełko z wewnętrzną tacką na końcówki do pipet. Wykonane z polipropylenu. W razie konieczności (np. czyszczenia, bądź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autoklawowania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>) istnieje możliwość zdemontowania pokrywy i tacki.</w:t>
            </w:r>
          </w:p>
        </w:tc>
        <w:tc>
          <w:tcPr>
            <w:tcW w:w="1132" w:type="dxa"/>
            <w:vAlign w:val="center"/>
          </w:tcPr>
          <w:p w:rsidR="00BA4F1B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BA4F1B" w:rsidTr="00D9167C">
        <w:tblPrEx>
          <w:jc w:val="left"/>
        </w:tblPrEx>
        <w:tc>
          <w:tcPr>
            <w:tcW w:w="596" w:type="dxa"/>
            <w:vAlign w:val="center"/>
          </w:tcPr>
          <w:p w:rsidR="00BA4F1B" w:rsidRDefault="004903E8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44" w:type="dxa"/>
            <w:vAlign w:val="center"/>
          </w:tcPr>
          <w:p w:rsidR="00BA4F1B" w:rsidRPr="009550BD" w:rsidRDefault="00BA4F1B" w:rsidP="00903BF1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Puste pudełko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Tip-box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na końcówki do pipet 1000 </w:t>
            </w:r>
            <w:proofErr w:type="spellStart"/>
            <w:r w:rsidR="00903BF1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. Puste pudełko z wewnętrzną tacką na końcówki do pipet. Wykonane z polipropylenu. W razie konieczności (np. czyszczenia, bądź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autoklawowania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>) istnieje możliwość zdemontowania pokrywy i tacki.</w:t>
            </w:r>
          </w:p>
        </w:tc>
        <w:tc>
          <w:tcPr>
            <w:tcW w:w="1132" w:type="dxa"/>
            <w:vAlign w:val="center"/>
          </w:tcPr>
          <w:p w:rsidR="00BA4F1B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</w:tbl>
    <w:p w:rsidR="00F11467" w:rsidRPr="004903E8" w:rsidRDefault="00F11467"/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26158C">
        <w:rPr>
          <w:rFonts w:ascii="Times New Roman" w:hAnsi="Times New Roman" w:cs="Times New Roman"/>
        </w:rPr>
        <w:t>t.j</w:t>
      </w:r>
      <w:proofErr w:type="spellEnd"/>
      <w:r w:rsidR="0026158C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 w:rsidSect="004903E8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766F23" wp14:editId="08923815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110FF4"/>
    <w:rsid w:val="00136DE2"/>
    <w:rsid w:val="00200E1B"/>
    <w:rsid w:val="00205CAC"/>
    <w:rsid w:val="0026158C"/>
    <w:rsid w:val="002F1EE2"/>
    <w:rsid w:val="00366139"/>
    <w:rsid w:val="003A3B32"/>
    <w:rsid w:val="00436435"/>
    <w:rsid w:val="00454E40"/>
    <w:rsid w:val="00487808"/>
    <w:rsid w:val="004903E8"/>
    <w:rsid w:val="004A4DAA"/>
    <w:rsid w:val="004D09AF"/>
    <w:rsid w:val="008B291B"/>
    <w:rsid w:val="008D5B19"/>
    <w:rsid w:val="00901E1C"/>
    <w:rsid w:val="00903BF1"/>
    <w:rsid w:val="009550BD"/>
    <w:rsid w:val="00A3126C"/>
    <w:rsid w:val="00A567C6"/>
    <w:rsid w:val="00BA4F1B"/>
    <w:rsid w:val="00BE6616"/>
    <w:rsid w:val="00D9167C"/>
    <w:rsid w:val="00DB6C54"/>
    <w:rsid w:val="00DB7E41"/>
    <w:rsid w:val="00E03897"/>
    <w:rsid w:val="00E42F14"/>
    <w:rsid w:val="00E86977"/>
    <w:rsid w:val="00F11467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2CFA7-4721-4BF4-9C31-7A5AED47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6</cp:revision>
  <cp:lastPrinted>2024-02-06T12:12:00Z</cp:lastPrinted>
  <dcterms:created xsi:type="dcterms:W3CDTF">2024-02-07T13:16:00Z</dcterms:created>
  <dcterms:modified xsi:type="dcterms:W3CDTF">2024-02-12T09:31:00Z</dcterms:modified>
</cp:coreProperties>
</file>