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A0751D">
        <w:rPr>
          <w:color w:val="auto"/>
          <w:sz w:val="20"/>
        </w:rPr>
        <w:t>06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A0751D">
        <w:rPr>
          <w:color w:val="auto"/>
          <w:sz w:val="20"/>
        </w:rPr>
        <w:t>2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0</w:t>
      </w:r>
      <w:r w:rsidR="00A0751D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7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A0751D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montaż i uruchomienie procesora tkankowego próżniowego zamkniętego</w:t>
      </w:r>
      <w:r w:rsidR="0053466C" w:rsidRPr="004955C0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53466C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>WYJAŚNIENIA NR 1 ORAZ MODYFIKACJA SWZ</w:t>
      </w:r>
      <w:r w:rsidRPr="00483ED3">
        <w:rPr>
          <w:rFonts w:cs="Times New Roman"/>
          <w:b/>
          <w:sz w:val="28"/>
          <w:szCs w:val="28"/>
        </w:rPr>
        <w:t xml:space="preserve"> NR 1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53466C" w:rsidRPr="00C01456" w:rsidRDefault="00C01456" w:rsidP="0053466C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01456">
        <w:rPr>
          <w:sz w:val="19"/>
          <w:szCs w:val="19"/>
        </w:rPr>
        <w:t>Na podstawie art. 284 ustawy z dnia 11 września 2021 r. Prawo zamówień publicznych (Dz.U.2019.2019 t.j. z dnia 2019.10.24), zamawiający udziela następujących wyjaśnień na pytania dotyczące treści swz</w:t>
      </w:r>
      <w:r w:rsidR="0053466C" w:rsidRPr="00C0145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: </w:t>
      </w:r>
    </w:p>
    <w:p w:rsidR="0053466C" w:rsidRPr="00C01456" w:rsidRDefault="0053466C" w:rsidP="00534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i/>
          <w:color w:val="auto"/>
          <w:kern w:val="1"/>
          <w:sz w:val="19"/>
          <w:szCs w:val="19"/>
          <w:lang w:eastAsia="hi-IN" w:bidi="hi-IN"/>
        </w:rPr>
      </w:pPr>
    </w:p>
    <w:p w:rsidR="0053466C" w:rsidRPr="00C01456" w:rsidRDefault="0053466C" w:rsidP="00534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19"/>
          <w:szCs w:val="19"/>
        </w:rPr>
      </w:pPr>
    </w:p>
    <w:p w:rsidR="00C01456" w:rsidRPr="00C01456" w:rsidRDefault="00C01456" w:rsidP="00C01456">
      <w:pPr>
        <w:jc w:val="both"/>
        <w:rPr>
          <w:rFonts w:asciiTheme="minorHAnsi" w:hAnsiTheme="minorHAnsi" w:cstheme="minorHAnsi"/>
          <w:b/>
          <w:bCs/>
          <w:sz w:val="19"/>
          <w:szCs w:val="19"/>
          <w:u w:val="single"/>
        </w:rPr>
      </w:pPr>
      <w:r w:rsidRPr="00C01456">
        <w:rPr>
          <w:rFonts w:asciiTheme="minorHAnsi" w:hAnsiTheme="minorHAnsi" w:cstheme="minorHAnsi"/>
          <w:b/>
          <w:bCs/>
          <w:sz w:val="19"/>
          <w:szCs w:val="19"/>
          <w:u w:val="single"/>
        </w:rPr>
        <w:t>Dot. Projektu umowy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C01456">
        <w:rPr>
          <w:rFonts w:asciiTheme="minorHAnsi" w:hAnsiTheme="minorHAnsi" w:cstheme="minorHAnsi"/>
          <w:b/>
          <w:bCs/>
          <w:sz w:val="19"/>
          <w:szCs w:val="19"/>
        </w:rPr>
        <w:t>Pytanie nr  1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Czy Zamawiający wyrazi zgodę na modyfikację § 11- załącznik nr 4 w taki sposób, aby wysokość kary umownej była naliczana na podstawie wartości netto a nie brutto?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C01456">
        <w:rPr>
          <w:rFonts w:asciiTheme="minorHAnsi" w:hAnsiTheme="minorHAnsi" w:cstheme="minorHAnsi"/>
          <w:b/>
          <w:bCs/>
          <w:sz w:val="19"/>
          <w:szCs w:val="19"/>
        </w:rPr>
        <w:t>Pytanie nr 2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Czy Zamawiający wyrazi zgodę na modyfikację § 11 ust. 2 projektu umowy – w</w:t>
      </w:r>
      <w:r w:rsidR="008E0979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C01456">
        <w:rPr>
          <w:rFonts w:asciiTheme="minorHAnsi" w:hAnsiTheme="minorHAnsi" w:cstheme="minorHAnsi"/>
          <w:bCs/>
          <w:sz w:val="19"/>
          <w:szCs w:val="19"/>
        </w:rPr>
        <w:t>następujący sposób: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 xml:space="preserve">2. Wykonawca zapłaci Zamawiającemu kary umowne: 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1)</w:t>
      </w:r>
      <w:r w:rsidRPr="00C01456">
        <w:rPr>
          <w:rFonts w:asciiTheme="minorHAnsi" w:hAnsiTheme="minorHAnsi" w:cstheme="minorHAnsi"/>
          <w:bCs/>
          <w:sz w:val="19"/>
          <w:szCs w:val="19"/>
        </w:rPr>
        <w:tab/>
        <w:t xml:space="preserve">za nieterminowe dostarczenie i/lub przekazanie sprzętu do eksploatacji – w wysokości 0,5% wartości wynagrodzenia netto za każdy dzień zwłoki, 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2)</w:t>
      </w:r>
      <w:r w:rsidRPr="00C01456">
        <w:rPr>
          <w:rFonts w:asciiTheme="minorHAnsi" w:hAnsiTheme="minorHAnsi" w:cstheme="minorHAnsi"/>
          <w:bCs/>
          <w:sz w:val="19"/>
          <w:szCs w:val="19"/>
        </w:rPr>
        <w:tab/>
        <w:t>za zwłokę w usunięciu wad stwierdzonych przy odbiorze prac lub w okresie gwarancji jakości lub rękojmi za wady – w wysokości 0,2% wynagrodzenia netto za każdy dzień zwłoki, liczony od dnia upływu terminu wyznaczonego na usunięcie wad,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3)</w:t>
      </w:r>
      <w:r w:rsidRPr="00C01456">
        <w:rPr>
          <w:rFonts w:asciiTheme="minorHAnsi" w:hAnsiTheme="minorHAnsi" w:cstheme="minorHAnsi"/>
          <w:bCs/>
          <w:sz w:val="19"/>
          <w:szCs w:val="19"/>
        </w:rPr>
        <w:tab/>
        <w:t>za nieprzystąpienie do wykonania przeglądów technicznych – w wysokości 0,1% wynagrodzenia netto za każdy dzień zwłoki, liczony od dnia upływu terminu wymaganego przez producenta lub wpisanych w paszporcie technicznym sprzętu,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Pozostałe zapisy bez zmian.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C01456">
        <w:rPr>
          <w:rFonts w:asciiTheme="minorHAnsi" w:hAnsiTheme="minorHAnsi" w:cstheme="minorHAnsi"/>
          <w:b/>
          <w:bCs/>
          <w:sz w:val="19"/>
          <w:szCs w:val="19"/>
        </w:rPr>
        <w:t>Pytanie nr 3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Czy Zamawiający wyrazi zgodę na modyfikację § 7 ust. 2 projektu umowy – w</w:t>
      </w:r>
      <w:r w:rsidR="008E0979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C01456">
        <w:rPr>
          <w:rFonts w:asciiTheme="minorHAnsi" w:hAnsiTheme="minorHAnsi" w:cstheme="minorHAnsi"/>
          <w:bCs/>
          <w:sz w:val="19"/>
          <w:szCs w:val="19"/>
        </w:rPr>
        <w:t>następujący sposób: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2.</w:t>
      </w:r>
      <w:r w:rsidRPr="00C01456">
        <w:rPr>
          <w:rFonts w:asciiTheme="minorHAnsi" w:hAnsiTheme="minorHAnsi" w:cstheme="minorHAnsi"/>
          <w:bCs/>
          <w:sz w:val="19"/>
          <w:szCs w:val="19"/>
        </w:rPr>
        <w:tab/>
        <w:t>Wykonawca zobowiązany jest udzielić Zamawiającemu gwarancji jakości na sprzęt spełniającą poniższe wymagania: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4)</w:t>
      </w:r>
      <w:r w:rsidRPr="00C01456">
        <w:rPr>
          <w:rFonts w:asciiTheme="minorHAnsi" w:hAnsiTheme="minorHAnsi" w:cstheme="minorHAnsi"/>
          <w:bCs/>
          <w:sz w:val="19"/>
          <w:szCs w:val="19"/>
        </w:rPr>
        <w:tab/>
        <w:t>nieodpłatne usunięcie przez autoryzowany serwis producenta wszystkich wad sprzętu w terminie 10 dni roboczych licząc od czasu przystąpienia do naprawy – w przypadku konieczności użycia części zamiennych;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6)</w:t>
      </w:r>
      <w:r w:rsidRPr="00C01456">
        <w:rPr>
          <w:rFonts w:asciiTheme="minorHAnsi" w:hAnsiTheme="minorHAnsi" w:cstheme="minorHAnsi"/>
          <w:bCs/>
          <w:sz w:val="19"/>
          <w:szCs w:val="19"/>
        </w:rPr>
        <w:tab/>
        <w:t>dostarczenie sprzętu zastępczego, na czas trwającej naprawy, w przypadku awarii trwającej powyżej 10 dni roboczych;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01456">
        <w:rPr>
          <w:rFonts w:asciiTheme="minorHAnsi" w:hAnsiTheme="minorHAnsi" w:cstheme="minorHAnsi"/>
          <w:bCs/>
          <w:sz w:val="19"/>
          <w:szCs w:val="19"/>
        </w:rPr>
        <w:t>Pozostałe zapisy umowy bez zmian.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/>
          <w:bCs/>
          <w:sz w:val="19"/>
          <w:szCs w:val="19"/>
          <w:u w:val="single"/>
        </w:rPr>
      </w:pPr>
    </w:p>
    <w:p w:rsidR="00C01456" w:rsidRPr="00C01456" w:rsidRDefault="00C01456" w:rsidP="00C01456">
      <w:pPr>
        <w:jc w:val="both"/>
        <w:rPr>
          <w:rFonts w:asciiTheme="minorHAnsi" w:hAnsiTheme="minorHAnsi" w:cstheme="minorHAnsi"/>
          <w:b/>
          <w:bCs/>
          <w:sz w:val="19"/>
          <w:szCs w:val="19"/>
          <w:u w:val="single"/>
        </w:rPr>
      </w:pPr>
      <w:r w:rsidRPr="00C01456">
        <w:rPr>
          <w:rFonts w:asciiTheme="minorHAnsi" w:hAnsiTheme="minorHAnsi" w:cstheme="minorHAnsi"/>
          <w:b/>
          <w:bCs/>
          <w:sz w:val="19"/>
          <w:szCs w:val="19"/>
          <w:u w:val="single"/>
        </w:rPr>
        <w:t>Dot. Załącznik 2 do SWZ - Opis przedmiotu zamówienia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1 - Załącznik nr 2 – poz. 1.2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do Zamawiającego o wyrażenie zgody na zaproponowanie zestawu dwóch jednoretortowych wolnostojących procesorów próżniowych pracujących na odczynnikach standardowych.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 xml:space="preserve">Zaproponowane rozwiązanie jest bezpieczniejsze dla Użytkownika, od pierwotnie wymaganego, ponieważ zestaw dwóch niezależnych procesorów tkankowych zapewnia ciągłość pracy w laboratorium histopatologicznym w przypadku awarii jednego z nich. W przypadku zastosowania jednego urządzenia dwuretortowego awaria procesora bezpośrednio przekłada się na brak możliwości procesowania materiału tkankowego oraz wydania wyniku badania histopatologicznego na czas. 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2 - Załącznik nr 2 – poz. 1.6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do Zamawiającego o wyrażenie zgody na zaproponowanie dwóch jednoretortowych wolnostojących procesorów próżniowych o całkowitej pojemności 600 kasetek (2 x 300) z możliwością uruchomienia programu ½ wsadu po 150 szt. kasetek dla każdego z urządzeń.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3 - Załącznik nr 2 – poz. 1.7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do Zamawiającego o wyrażenie zgody na zaproponowanie procesora o pojemności butli na odczynniki – 5 litrów z możliwością napełnienia komory reakcyjnych do połowy objętości w przypadku procesowania mniejszej liczby materiału tkankowego (jeden koszyk). Większa pojemność butli odczynnikowych pozwala na większa elastyczność pracy – w tym procesowanie większej liczby kasetek. Zaproponowane rozwiązanie pozwala na procesowanie przy wsadzie pełnym 300 szt. kasetek w urządzeniu lub przy trybie ½ wsadu 150 szt. kasetek co przekłada się na pełną elastyczność oraz komfort pracy.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4 - Załącznik nr 2 – poz. 1.8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do Zamawiającego o wyrażenie zgody na zaproponowanie procesora wyposażonego w 3 czujniki poziomu odczynników w retorcie reakcyjnej, w technologii ultradźwiękowej odpornej na zabrudzenia w wariantach: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- 1 czujnik poziomu odczynnika w retorcie dla wsadu ½ - 150 kasetek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- 2 czujnik poziomu odczynnika w retorcie dla pełnego wsadu - 300 kasetek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- 3 czujnik bezpieczeństwa przepełnieniowy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Zaproponowane rozwiązanie jest wyposażony w zwalidowany system napełniania komory reakcyjnej odpowiednią ilością odczynnika w zależności od ilości procesowanego materiału tkankowego, zapewniający bezpieczeństwo pracy oraz uzyskanie materiału tkankowego wysokiej, diagnostycznej jakości.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5 - Załącznik nr 2 – poz. 1.9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procesora, w którym zastosowano innowacyjną funkcję agitacji za pomocą ruchu odczynnika w komorze reakcyjnej, bez konieczności stosowania mieszadła magnetycznego. Zaproponowane rozwiązanie zapewnia pełne bezpieczeństwo i najwyższą jakoś procesowanego materiału tkankowego.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8E0979" w:rsidRDefault="008E0979" w:rsidP="00C01456">
      <w:pPr>
        <w:rPr>
          <w:rFonts w:asciiTheme="minorHAnsi" w:hAnsiTheme="minorHAnsi" w:cstheme="minorHAnsi"/>
          <w:b/>
          <w:sz w:val="19"/>
          <w:szCs w:val="19"/>
        </w:rPr>
      </w:pP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6 - Załącznik nr 2 – poz. 1.12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procesora wyposażonego w 2 rodzaje koszyków: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- Koszyki o dużej pojemności – o pojemności maksimum 150 kasetek, pozwalające na pracę  z dowolnymi rodzajami kasetek.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- Koszyki o mniejszej pojemności – o pojemności maksimum 75 kasetki, zawierające dzielniki zapewniające maksymalnie wydajny przepływ odczynników i minimalne ich przenoszenie.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Zaproponowane rozwiązanie zapewnia pełną elastyczność w pracy podczas procesowania materiału tkankowego.</w:t>
      </w:r>
    </w:p>
    <w:p w:rsidR="00C01456" w:rsidRPr="008E0979" w:rsidRDefault="00C01456" w:rsidP="008E0979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7 - Załącznik nr 2 – poz. 1.13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 xml:space="preserve">Zwracamy się z uprzejmą prośbą o wyrażenie zgody na zaproponowanie procesora wyposażonego w cztery stacje parafinowe, umieszczone we frontowej części urządzenia w tym trzy stacje robocze o pojemności 4,2 litra oraz jedną stację buforową o pojemności 5,6 litra. 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Proponowane przez nas rozwiązanie w przypadku zbyt małej objętości parafiny w stacjach roboczych pobierze brakującą objętość ze stacji buforowej. Operator zyskuje dzięki temu gwarancję każdorazowej pewności pełnej poprawności przeprocesowania cennego materiału tkankowego. Dodatkowo tego typu rozwiązanie poprawia jakość parafiny w stacjach roboczych w ciągły sposób a umiejscowienie komór parafinowych od frontu zapewnia łatwy i wygodny do nich dostęp. Dodatkowo każda z retort parafinowych jest wyjmowana z urządzenia co w znaczny sposób ułatwia wymianę parafiny oraz pozwala na utrzymanie retort parafinowych w czystości.</w:t>
      </w:r>
    </w:p>
    <w:p w:rsidR="00C01456" w:rsidRPr="00C01456" w:rsidRDefault="00C01456" w:rsidP="00C01456">
      <w:pPr>
        <w:spacing w:after="0"/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spacing w:after="0"/>
        <w:rPr>
          <w:rFonts w:asciiTheme="minorHAnsi" w:hAnsiTheme="minorHAnsi" w:cstheme="minorHAnsi"/>
          <w:sz w:val="19"/>
          <w:szCs w:val="19"/>
        </w:rPr>
      </w:pP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8 - Załącznik nr 2 – poz. 1.16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jednoretortowych wolnostojących procesorów próżniowych wyposażonych w podświetloną światłem LED szafkę odczynnikową zawierającą 10 butli odczynnikowych o pojemności 5 L, 3 butli czyszczących oraz 1 butli na kondensat (dla każdego procesora niezależnie) co przekłada się na możliwość niezależnego przeprowadzania materiału tkankowego oraz uruchamiania cykli czyszczących. Zaproponowane rozwiązanie zapewnia pełną niezależność procesów i umożliwia w pełni niezależne korzystanie z urządzeń w zależności od bieżących potrzeb oraz ilości materiału tkankowego w pracowni.</w:t>
      </w:r>
    </w:p>
    <w:p w:rsidR="00C01456" w:rsidRPr="00C01456" w:rsidRDefault="00C01456" w:rsidP="00C01456">
      <w:pPr>
        <w:spacing w:after="0"/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spacing w:after="0"/>
        <w:rPr>
          <w:rFonts w:asciiTheme="minorHAnsi" w:hAnsiTheme="minorHAnsi" w:cstheme="minorHAnsi"/>
          <w:sz w:val="19"/>
          <w:szCs w:val="19"/>
        </w:rPr>
      </w:pP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9 - Załącznik nr 2 – poz. 1.18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procesorów tkankowych z systemem napełniania i opróżniania butelek odczynnikowych poprzez zdalne łącze z wężami lub ręcznie oraz z systemem ręcznego opróżniania stacji parafinowych. W zaproponowanym rozwiązaniu stacje parafinowe umieszczone są od frontu w dedykowanej szafce z łatwym i wygodnym dostępem z możliwością wyjęcia z urządzenia każdej retorty parafinowej w celu jej opróżnienia, uzupełnienia i wymiany parafiny.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10 - Załącznik nr 2 – poz. 1.19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W związku z zaproponowaniem dwóch niezależnych procesorów tkankowych zwracamy się z uprzejmą prośbą o wyrażenie zgody na zaproponowanie urządzeń z dedykowaną butlą na kondensat dla każdego urządzenia po jednej indywidualnie.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11 - Załącznik nr 2 – poz. 1.21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procesorów tkankowych wyposażonych w czujnik pomiaru stężenia alkoholu. Zaproponowane rozwiązanie pozwala Użytkownikowi w sposób precyzyjny kontrolować jakość wykorzystywanych w procesie odczynników i w sposób racjonalny pozwala decydować o konieczności ich wymiany. Funkcja ta jednoznacznie zabezpiecza przed uruchomieniem procesu ze złymi odczynnikami na pokładzie.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12 - Załącznik nr 2 – poz. 1.26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procesorów tkankowych z możliwością przerwania procesu w każdym momencie jeśli taka konieczność będzie miała miejsce bez możliwości dodawania/omijania  kroków w programie. Opisana w punkcie 1.26 funkcja jest użytkowo bezzasadna a wręcz niebezpieczna dla procesowanego materiału tkankowego.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13 - Załącznik nr 2 – poz. 1.28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procesorów tkankowych wyposażonych w zewnętrzne czytniki kodów kreskowych oraz podkładowy system identyfikacji Użytkownika i raportowania umożliwiający połączenie danych dotyczących procesowanego materiału, przypisanego mu protokołu, informacji o odczynnikach oraz Użytkowniku ładującym dany materiał do procesora. Dodatkowo w zaproponowany rozwiązaniu Administrator urządzenia może utworzyć konta Użytkowników o różnym poziomie dostępu do funkcji programowania urządzenia zabezpieczając w ten sposób przed przypadkową modyfikacją zwalidowanych programów.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14 - Załącznik nr 2 – poz. 1.29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procesorów tkankowych z regulacją temperatury odczynników w retortach w zakresie od temperatury pokojowej do 65°C bez możliwości regulacji temperatury odczynników w programie czyszczącym. Standardowo programy czyszczące są zwalidowane przez producenta urządzenia i optymalnie dobrane tak aby zapewnić najbardziej efektywne mycie i nie zaleca się ich modyfikacji. Dodatkowo zaproponowane rozwiązanie posiada funkcję suszenia komory reakcyjnej jako ostatni etap programu czyszczącego. Zaproponowane rozwiązanie posiada również wstępny system podgrzewania ksylenu w butli zanim zostanie poprany do retorty podczas programu czyszczącego. Funkcja ta przekłada się bezpośrednio na szybsze ii bardziej efektowne czyszczenie komory.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15 - Załącznik nr 2 – poz. 1.30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procesorów tkankowych z regulacją temperatury parafiny w retortach w zakresie od 55° do 65°C z regulacją co 1° dla programów ksylenowych i bezksylenowych. Zaproponowane rozwiązanie jest w zupełności wystarczające dla właściwej pracy oraz pozwala uzyskać najwyższą diagnostyczną jakość procesowanego materiał tkankowego.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16 - Załącznik nr 2 – poz. 1.32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 xml:space="preserve">Zwracamy się z uprzejmą prośbą o wyrażenie zgody na zaproponowanie zestawu dwóch procesorów tkankowych dedykowanych do stosowania parafin sypkich z możliwością uzupełnienia parafiny w retortach roboczych w trakcie trwania procesu z retorty rezerwowej. Parafiny sypkie są najbardziej popularną formą stosowaną w pracowniach histopatologii oraz najbardziej wygodną w związku z możliwością wygodnej jej wymiany czy uzupełnienia. 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17 - Załącznik nr 2 – poz. 1.33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procesorów tkankowych z regulacją temperatury parafiny w retortach w zakresie od 55° do 65°C z funkcją automatycznego uzupełniania parafiny z retorty rezerwowej. Zaproponowane rozwiązanie pozwala na utrzymanie stałej dobrej jakości parafiny w stacjach parafinowych poprzez ich uzupełnianie parafiną świeżą.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18 - Załącznik nr 2 – poz. 1.45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procesorów tkankowych o łącznych wymiarach: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- szerokość 1240 mm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- głębokość 640 mm</w:t>
      </w:r>
    </w:p>
    <w:p w:rsidR="00C01456" w:rsidRPr="00C01456" w:rsidRDefault="00C01456" w:rsidP="008E0979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- wysokość 1170 mm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- waga 360 kg</w:t>
      </w:r>
    </w:p>
    <w:p w:rsidR="00C01456" w:rsidRPr="00C01456" w:rsidRDefault="00C01456" w:rsidP="00C01456">
      <w:pPr>
        <w:spacing w:after="0"/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C01456" w:rsidRPr="00C01456" w:rsidRDefault="00C01456" w:rsidP="00C01456">
      <w:pPr>
        <w:spacing w:after="0"/>
        <w:rPr>
          <w:rFonts w:asciiTheme="minorHAnsi" w:hAnsiTheme="minorHAnsi" w:cstheme="minorHAnsi"/>
          <w:sz w:val="19"/>
          <w:szCs w:val="19"/>
        </w:rPr>
      </w:pPr>
    </w:p>
    <w:p w:rsidR="00C01456" w:rsidRPr="00C01456" w:rsidRDefault="00C01456" w:rsidP="00C01456">
      <w:pPr>
        <w:rPr>
          <w:rFonts w:asciiTheme="minorHAnsi" w:hAnsiTheme="minorHAnsi" w:cstheme="minorHAnsi"/>
          <w:b/>
          <w:sz w:val="19"/>
          <w:szCs w:val="19"/>
        </w:rPr>
      </w:pPr>
      <w:r w:rsidRPr="00C01456">
        <w:rPr>
          <w:rFonts w:asciiTheme="minorHAnsi" w:hAnsiTheme="minorHAnsi" w:cstheme="minorHAnsi"/>
          <w:b/>
          <w:sz w:val="19"/>
          <w:szCs w:val="19"/>
        </w:rPr>
        <w:t>Pytanie nr 19 - Załącznik nr 2 – poz. 2.1</w:t>
      </w:r>
    </w:p>
    <w:p w:rsidR="00C01456" w:rsidRPr="00C01456" w:rsidRDefault="00C01456" w:rsidP="008E0979">
      <w:pPr>
        <w:jc w:val="both"/>
        <w:rPr>
          <w:rFonts w:asciiTheme="minorHAnsi" w:hAnsiTheme="minorHAnsi" w:cstheme="minorHAnsi"/>
          <w:sz w:val="19"/>
          <w:szCs w:val="19"/>
        </w:rPr>
      </w:pPr>
      <w:r w:rsidRPr="00C01456">
        <w:rPr>
          <w:rFonts w:asciiTheme="minorHAnsi" w:hAnsiTheme="minorHAnsi" w:cstheme="minorHAnsi"/>
          <w:sz w:val="19"/>
          <w:szCs w:val="19"/>
        </w:rPr>
        <w:t>Zwracamy się z uprzejmą prośbą o wyrażenie zgody na zaproponowanie zestawu dwóch procesorów tkankowych wyposażonych w dodatkowe 2 koszyki na 150 szt. kasetek każdy. Zaproponowane rozwiązanie pozwala na większą elastyczność pracy oraz zapewnia Użytkownikowi większą przepustowość na wypadek wzrostu ilości badań histopatologicznych.</w:t>
      </w:r>
    </w:p>
    <w:p w:rsidR="00C01456" w:rsidRPr="00C01456" w:rsidRDefault="00C01456" w:rsidP="00C01456">
      <w:pPr>
        <w:jc w:val="both"/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Odp. Zamawiający podtrzymuje zapis s</w:t>
      </w:r>
      <w:r w:rsidRPr="00C01456">
        <w:rPr>
          <w:rFonts w:asciiTheme="minorHAnsi" w:hAnsiTheme="minorHAnsi" w:cstheme="minorHAnsi"/>
          <w:bCs/>
          <w:color w:val="FF0000"/>
          <w:sz w:val="19"/>
          <w:szCs w:val="19"/>
          <w:u w:val="single"/>
        </w:rPr>
        <w:t>wz.</w:t>
      </w:r>
    </w:p>
    <w:p w:rsidR="0053466C" w:rsidRPr="00AF5989" w:rsidRDefault="0053466C" w:rsidP="004B099E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53466C" w:rsidRPr="00AF5989" w:rsidRDefault="0053466C" w:rsidP="0053466C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</w:p>
    <w:p w:rsidR="0053466C" w:rsidRPr="00C01456" w:rsidRDefault="0053466C" w:rsidP="0053466C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</w:pPr>
      <w:r w:rsidRPr="00C01456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Na podstawie art. 137 ustawy z dnia 11 września 2021 r. Prawo zamówień publicznych (Dz.U.2019.2019 t.j. z dnia 2019.10.24), zamawiający dokonuje poniższej modyfikacji </w:t>
      </w:r>
      <w:r w:rsidR="00C01456" w:rsidRPr="00C01456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swz i </w:t>
      </w:r>
      <w:r w:rsidRPr="00C01456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ogłoszenia:</w:t>
      </w:r>
    </w:p>
    <w:p w:rsidR="0053466C" w:rsidRPr="00C01456" w:rsidRDefault="0053466C" w:rsidP="0053466C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53466C" w:rsidRPr="00C01456" w:rsidRDefault="00C01456" w:rsidP="0053466C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</w:pPr>
      <w:r w:rsidRPr="00C01456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 </w:t>
      </w:r>
      <w:r w:rsidR="0053466C" w:rsidRPr="00C01456"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  <w:t>Zamawiający wyznacza nowy termin składania i otwarcia ofert:</w:t>
      </w:r>
    </w:p>
    <w:p w:rsidR="0053466C" w:rsidRPr="00C01456" w:rsidRDefault="0053466C" w:rsidP="0053466C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</w:pPr>
      <w:r w:rsidRPr="00C01456"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  <w:t xml:space="preserve">- składanie ofert do </w:t>
      </w:r>
      <w:r w:rsidR="00EB1F6F"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0</w:t>
      </w:r>
      <w:r w:rsid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9</w:t>
      </w:r>
      <w:r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-0</w:t>
      </w:r>
      <w:r w:rsidR="00CE7464"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2</w:t>
      </w:r>
      <w:r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-202</w:t>
      </w:r>
      <w:r w:rsidR="00CE7464"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4</w:t>
      </w:r>
      <w:r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 xml:space="preserve"> r. do godz. 09.00</w:t>
      </w:r>
      <w:r w:rsidRPr="00C01456"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  <w:t>,</w:t>
      </w:r>
    </w:p>
    <w:p w:rsidR="0053466C" w:rsidRPr="00C01456" w:rsidRDefault="0053466C" w:rsidP="0053466C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</w:pPr>
      <w:r w:rsidRPr="00C01456"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  <w:t xml:space="preserve">- otwarcie ofert: </w:t>
      </w:r>
      <w:r w:rsidR="00EB1F6F"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0</w:t>
      </w:r>
      <w:r w:rsid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9</w:t>
      </w:r>
      <w:r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-0</w:t>
      </w:r>
      <w:r w:rsidR="00CE7464"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2</w:t>
      </w:r>
      <w:r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-202</w:t>
      </w:r>
      <w:r w:rsidR="00CE7464"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4</w:t>
      </w:r>
      <w:r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 xml:space="preserve"> r. o godz. 09.0</w:t>
      </w:r>
      <w:r w:rsidR="00CE7464" w:rsidRPr="00C01456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5</w:t>
      </w:r>
    </w:p>
    <w:p w:rsidR="0053466C" w:rsidRPr="00C01456" w:rsidRDefault="0053466C" w:rsidP="0053466C">
      <w:pPr>
        <w:spacing w:line="360" w:lineRule="auto"/>
        <w:jc w:val="both"/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</w:pPr>
      <w:r w:rsidRPr="00C01456"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  <w:t>Miejsce składania i otwarcia ofert pozostają bez zmian.</w:t>
      </w:r>
    </w:p>
    <w:p w:rsidR="0094066D" w:rsidRPr="00C01456" w:rsidRDefault="0094066D" w:rsidP="0094066D">
      <w:pPr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</w:pPr>
      <w:r w:rsidRPr="00C01456"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  <w:t>Zmianie ulega również termin związania ofert wskazany w SWZ w rozdziale I pkt. XII ppkt. 1. Obecnie termin związania ofertą jest do dnia 0</w:t>
      </w:r>
      <w:r w:rsidR="00C01456"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  <w:t>9</w:t>
      </w:r>
      <w:r w:rsidRPr="00C01456">
        <w:rPr>
          <w:rFonts w:asciiTheme="minorHAnsi" w:eastAsiaTheme="minorHAnsi" w:hAnsiTheme="minorHAnsi" w:cstheme="minorHAnsi"/>
          <w:bCs/>
          <w:color w:val="auto"/>
          <w:sz w:val="19"/>
          <w:szCs w:val="19"/>
          <w:lang w:eastAsia="en-US"/>
        </w:rPr>
        <w:t>.03.2024 r.</w:t>
      </w:r>
    </w:p>
    <w:p w:rsidR="00E62319" w:rsidRPr="00C01456" w:rsidRDefault="0053466C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</w:rPr>
      </w:pPr>
      <w:r w:rsidRPr="00C01456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01456">
        <w:rPr>
          <w:rFonts w:asciiTheme="minorHAnsi" w:eastAsiaTheme="minorHAnsi" w:hAnsiTheme="minorHAnsi" w:cstheme="minorHAnsi"/>
          <w:color w:val="auto"/>
          <w:sz w:val="19"/>
          <w:szCs w:val="19"/>
        </w:rPr>
        <w:t>Wykonawcy są zobowiązani uwzględnić powyższe wyjaśnienia podczas sporządzania i składania ofert.</w:t>
      </w:r>
    </w:p>
    <w:p w:rsidR="00AF5989" w:rsidRPr="00AF5989" w:rsidRDefault="00AF5989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B00FFA" w:rsidRDefault="00B00FFA">
      <w:pPr>
        <w:spacing w:after="0"/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C01456" w:rsidRDefault="00C01456" w:rsidP="00E62319">
      <w:pPr>
        <w:spacing w:after="4" w:line="250" w:lineRule="auto"/>
        <w:jc w:val="both"/>
        <w:rPr>
          <w:sz w:val="20"/>
        </w:rPr>
      </w:pPr>
    </w:p>
    <w:p w:rsidR="00C01456" w:rsidRDefault="00C01456" w:rsidP="00E62319">
      <w:pPr>
        <w:spacing w:after="4" w:line="250" w:lineRule="auto"/>
        <w:jc w:val="both"/>
        <w:rPr>
          <w:sz w:val="20"/>
        </w:rPr>
      </w:pPr>
    </w:p>
    <w:p w:rsidR="00C01456" w:rsidRDefault="00C01456" w:rsidP="00E62319">
      <w:pPr>
        <w:spacing w:after="4" w:line="250" w:lineRule="auto"/>
        <w:jc w:val="both"/>
        <w:rPr>
          <w:sz w:val="20"/>
        </w:rPr>
      </w:pPr>
    </w:p>
    <w:p w:rsidR="00C01456" w:rsidRDefault="00C01456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  <w:bookmarkStart w:id="0" w:name="_GoBack"/>
      <w:bookmarkEnd w:id="0"/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452A7"/>
    <w:rsid w:val="000F372A"/>
    <w:rsid w:val="00162BDC"/>
    <w:rsid w:val="001B00E8"/>
    <w:rsid w:val="001D4DBB"/>
    <w:rsid w:val="00204382"/>
    <w:rsid w:val="00227F82"/>
    <w:rsid w:val="00293A8B"/>
    <w:rsid w:val="002C2D80"/>
    <w:rsid w:val="002C6F1B"/>
    <w:rsid w:val="00333E84"/>
    <w:rsid w:val="00385292"/>
    <w:rsid w:val="0044394B"/>
    <w:rsid w:val="004528F8"/>
    <w:rsid w:val="0046103C"/>
    <w:rsid w:val="004B099E"/>
    <w:rsid w:val="0053466C"/>
    <w:rsid w:val="005D134F"/>
    <w:rsid w:val="005F6BF7"/>
    <w:rsid w:val="006013CA"/>
    <w:rsid w:val="006F76BE"/>
    <w:rsid w:val="00743467"/>
    <w:rsid w:val="00796A33"/>
    <w:rsid w:val="00805A51"/>
    <w:rsid w:val="008B63CE"/>
    <w:rsid w:val="008E0979"/>
    <w:rsid w:val="0094066D"/>
    <w:rsid w:val="009625E1"/>
    <w:rsid w:val="00A0751D"/>
    <w:rsid w:val="00A50165"/>
    <w:rsid w:val="00A95291"/>
    <w:rsid w:val="00AA32B6"/>
    <w:rsid w:val="00AC08F5"/>
    <w:rsid w:val="00AD2940"/>
    <w:rsid w:val="00AF5989"/>
    <w:rsid w:val="00B00FFA"/>
    <w:rsid w:val="00C01456"/>
    <w:rsid w:val="00C75231"/>
    <w:rsid w:val="00CB374F"/>
    <w:rsid w:val="00CE7464"/>
    <w:rsid w:val="00DD646C"/>
    <w:rsid w:val="00E62319"/>
    <w:rsid w:val="00E6711B"/>
    <w:rsid w:val="00EB1F6F"/>
    <w:rsid w:val="00F41817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41</cp:revision>
  <cp:lastPrinted>2024-01-31T08:54:00Z</cp:lastPrinted>
  <dcterms:created xsi:type="dcterms:W3CDTF">2023-01-10T13:06:00Z</dcterms:created>
  <dcterms:modified xsi:type="dcterms:W3CDTF">2024-02-06T10:01:00Z</dcterms:modified>
</cp:coreProperties>
</file>