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3DAC2CD"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na potrzeby Wojewódzkiego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714A2DA1"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8174F3" w:rsidRPr="00A22592">
        <w:rPr>
          <w:rFonts w:ascii="Times New Roman" w:eastAsia="Calibri" w:hAnsi="Times New Roman" w:cs="Times New Roman"/>
          <w:b/>
          <w:bCs/>
          <w:iCs/>
          <w:noProof w:val="0"/>
          <w:color w:val="FF0000"/>
          <w:sz w:val="24"/>
          <w:szCs w:val="24"/>
        </w:rPr>
        <w:t>2 dni roboczych</w:t>
      </w:r>
      <w:r w:rsidR="00AF6EA4" w:rsidRPr="00A2259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0FF64257"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B0260D">
        <w:rPr>
          <w:rFonts w:ascii="Times New Roman" w:eastAsia="Calibri" w:hAnsi="Times New Roman" w:cs="Times New Roman"/>
          <w:b/>
          <w:bCs/>
          <w:noProof w:val="0"/>
          <w:sz w:val="24"/>
          <w:szCs w:val="24"/>
        </w:rPr>
        <w:t xml:space="preserve">Apteka Szpitalna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C348E3">
        <w:rPr>
          <w:rFonts w:ascii="Times New Roman" w:eastAsia="Calibri" w:hAnsi="Times New Roman" w:cs="Times New Roman"/>
          <w:b/>
          <w:bCs/>
          <w:iCs/>
          <w:noProof w:val="0"/>
          <w:sz w:val="24"/>
          <w:szCs w:val="24"/>
        </w:rPr>
        <w:t>1</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5AA238ED"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B0260D" w:rsidRPr="00571A7D">
          <w:rPr>
            <w:rStyle w:val="Hipercze"/>
            <w:rFonts w:ascii="Times New Roman" w:eastAsia="Calibri" w:hAnsi="Times New Roman" w:cs="Times New Roman"/>
            <w:b/>
            <w:bCs/>
            <w:noProof w:val="0"/>
            <w:sz w:val="24"/>
            <w:szCs w:val="24"/>
          </w:rPr>
          <w:t>fakturyapteka@spzoz.jgora.pl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B0260D">
          <w:rPr>
            <w:rStyle w:val="Hipercze"/>
            <w:rFonts w:ascii="Times New Roman" w:eastAsia="Calibri" w:hAnsi="Times New Roman" w:cs="Times New Roman"/>
            <w:b/>
            <w:bCs/>
            <w:noProof w:val="0"/>
            <w:sz w:val="24"/>
            <w:szCs w:val="24"/>
          </w:rPr>
          <w:t>apteka@spzoz.jgora.pl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2B67F13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0C00FB">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0C00FB">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5AE7FD78"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715A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715A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noProof w:val="0"/>
          <w:sz w:val="24"/>
          <w:szCs w:val="24"/>
        </w:rPr>
        <w:lastRenderedPageBreak/>
        <w:t xml:space="preserve">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120E7111"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68959F2A" w14:textId="5D3B66A7" w:rsidR="00604F7B" w:rsidRPr="00604F7B" w:rsidRDefault="00604F7B" w:rsidP="00604F7B">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604F7B">
        <w:rPr>
          <w:rFonts w:ascii="Times New Roman" w:hAnsi="Times New Roman" w:cs="Times New Roman"/>
          <w:bCs/>
          <w:sz w:val="24"/>
          <w:szCs w:val="24"/>
        </w:rPr>
        <w:t xml:space="preserve">Żadna ze stron nie będzie odpowiedzialna za niewykonanie lub nienależyte wykonanie zobowiązań wynikających z </w:t>
      </w:r>
      <w:r w:rsidR="00346CDE">
        <w:rPr>
          <w:rFonts w:ascii="Times New Roman" w:hAnsi="Times New Roman" w:cs="Times New Roman"/>
          <w:bCs/>
          <w:sz w:val="24"/>
          <w:szCs w:val="24"/>
        </w:rPr>
        <w:t>u</w:t>
      </w:r>
      <w:r w:rsidRPr="00604F7B">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EC1A32">
        <w:rPr>
          <w:rFonts w:ascii="Times New Roman" w:hAnsi="Times New Roman" w:cs="Times New Roman"/>
          <w:bCs/>
          <w:sz w:val="24"/>
          <w:szCs w:val="24"/>
        </w:rPr>
        <w:t>u</w:t>
      </w:r>
      <w:bookmarkStart w:id="5" w:name="_GoBack"/>
      <w:bookmarkEnd w:id="5"/>
      <w:r w:rsidRPr="00604F7B">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346CDE">
        <w:rPr>
          <w:rFonts w:ascii="Times New Roman" w:hAnsi="Times New Roman" w:cs="Times New Roman"/>
          <w:bCs/>
          <w:sz w:val="24"/>
          <w:szCs w:val="24"/>
        </w:rPr>
        <w:t>u</w:t>
      </w:r>
      <w:r w:rsidRPr="00604F7B">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w:t>
      </w:r>
      <w:r>
        <w:rPr>
          <w:rFonts w:ascii="Times New Roman" w:eastAsia="Calibri" w:hAnsi="Times New Roman" w:cs="Times New Roman"/>
          <w:noProof w:val="0"/>
          <w:color w:val="000000"/>
          <w:sz w:val="24"/>
          <w:szCs w:val="24"/>
        </w:rPr>
        <w:lastRenderedPageBreak/>
        <w:t xml:space="preserve">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w:t>
      </w:r>
      <w:r w:rsidRPr="008E62B8">
        <w:rPr>
          <w:rFonts w:ascii="Times New Roman" w:hAnsi="Times New Roman" w:cs="Times New Roman"/>
          <w:sz w:val="24"/>
          <w:szCs w:val="24"/>
        </w:rPr>
        <w:lastRenderedPageBreak/>
        <w:t xml:space="preserve">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30ADAD1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w:t>
      </w:r>
      <w:r w:rsidRPr="0039095E">
        <w:rPr>
          <w:rFonts w:ascii="Times New Roman" w:eastAsia="Calibri" w:hAnsi="Times New Roman" w:cs="Times New Roman"/>
          <w:noProof w:val="0"/>
          <w:sz w:val="24"/>
          <w:szCs w:val="24"/>
        </w:rPr>
        <w:lastRenderedPageBreak/>
        <w:t xml:space="preserve">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w:t>
      </w:r>
      <w:r>
        <w:rPr>
          <w:rFonts w:ascii="Times New Roman" w:hAnsi="Times New Roman"/>
          <w:sz w:val="24"/>
          <w:szCs w:val="24"/>
        </w:rPr>
        <w:lastRenderedPageBreak/>
        <w:t xml:space="preserve">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677CE31"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269C85B"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6DB498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759E0D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BD031D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B1D029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C4207D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0B9ED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9CA3F9C"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1B6B28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F332FEA"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16828B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0F97A72"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C3A00B0"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A9918D4"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B21BCF6"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9235CB8"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45CA5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62EDDB92"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4BF4A19B"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11D7912"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5648D0C"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5D487B0"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9C658E4"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655D2CD8" w14:textId="15661F2A" w:rsidR="00CE0382" w:rsidRDefault="00CE0382" w:rsidP="00CE0382">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428E404C"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664577AD"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120D2069"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1CA11997"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6B5F673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4608372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44396CD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6A10AC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1CAFC58B"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1E3A33B9"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9DF0BF6"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CDAA858"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2B7918DA"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FBB37B6"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2C553D2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D16BFB4"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CC53661"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44C406D9"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2F4783FB"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659F0328"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2049009B" w14:textId="77777777" w:rsidR="00CE0382" w:rsidRDefault="00CE0382" w:rsidP="00CE0382">
      <w:pPr>
        <w:spacing w:before="120" w:after="80" w:line="240" w:lineRule="auto"/>
        <w:jc w:val="both"/>
        <w:rPr>
          <w:rFonts w:ascii="Times New Roman" w:hAnsi="Times New Roman"/>
          <w:b/>
          <w:bCs/>
          <w:sz w:val="24"/>
          <w:szCs w:val="24"/>
        </w:rPr>
      </w:pPr>
    </w:p>
    <w:p w14:paraId="2BA90371"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0DF5C4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792F18"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C107320"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2E1D707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3A6F3C0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85F7D8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25EECA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6EAA5368"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174E9D37" w14:textId="77777777" w:rsidR="00CE0382" w:rsidRDefault="00CE0382" w:rsidP="00CE0382">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3DF21821"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0B9478F7"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9F16070"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1C0D982F"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0940157"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59043E45"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2D5CAD7"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2ED3518E"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BEC77F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9C2641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185C267" w14:textId="77777777" w:rsidR="00CE0382" w:rsidRDefault="00CE0382" w:rsidP="00CE0382">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2D2E0DB6" w14:textId="77777777" w:rsidR="00CE0382" w:rsidRDefault="00CE038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CE038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4"/>
  </w:num>
  <w:num w:numId="9">
    <w:abstractNumId w:val="22"/>
  </w:num>
  <w:num w:numId="10">
    <w:abstractNumId w:val="13"/>
  </w:num>
  <w:num w:numId="11">
    <w:abstractNumId w:val="10"/>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6"/>
  </w:num>
  <w:num w:numId="22">
    <w:abstractNumId w:val="15"/>
  </w:num>
  <w:num w:numId="23">
    <w:abstractNumId w:val="16"/>
  </w:num>
  <w:num w:numId="24">
    <w:abstractNumId w:val="27"/>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46CDE"/>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D6BBF"/>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B6062"/>
    <w:rsid w:val="005C5EFB"/>
    <w:rsid w:val="005D7F77"/>
    <w:rsid w:val="005E6018"/>
    <w:rsid w:val="005F3B45"/>
    <w:rsid w:val="005F41C7"/>
    <w:rsid w:val="00604F7B"/>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174F3"/>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2592"/>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48E3"/>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382"/>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1A32"/>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594119812">
      <w:bodyDiv w:val="1"/>
      <w:marLeft w:val="0"/>
      <w:marRight w:val="0"/>
      <w:marTop w:val="0"/>
      <w:marBottom w:val="0"/>
      <w:divBdr>
        <w:top w:val="none" w:sz="0" w:space="0" w:color="auto"/>
        <w:left w:val="none" w:sz="0" w:space="0" w:color="auto"/>
        <w:bottom w:val="none" w:sz="0" w:space="0" w:color="auto"/>
        <w:right w:val="none" w:sz="0" w:space="0" w:color="auto"/>
      </w:divBdr>
    </w:div>
    <w:div w:id="1723559095">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46ED-6946-40B5-93A8-5175BADA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5846</Words>
  <Characters>35081</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76</cp:revision>
  <cp:lastPrinted>2021-05-25T09:57:00Z</cp:lastPrinted>
  <dcterms:created xsi:type="dcterms:W3CDTF">2023-02-27T11:23:00Z</dcterms:created>
  <dcterms:modified xsi:type="dcterms:W3CDTF">2024-04-15T06:27:00Z</dcterms:modified>
</cp:coreProperties>
</file>