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AB2B0E" w:rsidRDefault="00AB2B0E" w:rsidP="00AE24D9">
      <w:pPr>
        <w:jc w:val="center"/>
        <w:rPr>
          <w:rFonts w:ascii="Arial" w:hAnsi="Arial" w:cs="Arial"/>
          <w:b/>
        </w:rPr>
      </w:pPr>
    </w:p>
    <w:p w:rsidR="00AB2B0E" w:rsidRPr="00AB2B0E" w:rsidRDefault="00AB2B0E" w:rsidP="00AE24D9">
      <w:pPr>
        <w:jc w:val="center"/>
        <w:rPr>
          <w:rFonts w:ascii="Arial" w:hAnsi="Arial" w:cs="Arial"/>
          <w:b/>
          <w:i/>
        </w:rPr>
      </w:pPr>
      <w:r w:rsidRPr="00AB2B0E">
        <w:rPr>
          <w:rFonts w:ascii="Arial" w:hAnsi="Arial" w:cs="Arial"/>
          <w:b/>
          <w:i/>
        </w:rPr>
        <w:t xml:space="preserve">dotyczy części </w:t>
      </w:r>
      <w:r w:rsidR="00837500">
        <w:rPr>
          <w:rFonts w:ascii="Arial" w:hAnsi="Arial" w:cs="Arial"/>
          <w:b/>
          <w:i/>
        </w:rPr>
        <w:t xml:space="preserve"> </w:t>
      </w:r>
      <w:r w:rsidRPr="00AB2B0E">
        <w:rPr>
          <w:rFonts w:ascii="Arial" w:hAnsi="Arial" w:cs="Arial"/>
          <w:b/>
          <w:i/>
        </w:rPr>
        <w:t xml:space="preserve">II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976FC5" w:rsidRPr="002C63C0" w:rsidRDefault="00976FC5" w:rsidP="00976FC5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/12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>
        <w:rPr>
          <w:sz w:val="18"/>
          <w:szCs w:val="18"/>
        </w:rPr>
        <w:t>2021-07-07</w:t>
      </w:r>
    </w:p>
    <w:p w:rsidR="00976FC5" w:rsidRDefault="00976FC5" w:rsidP="00976FC5">
      <w:pPr>
        <w:rPr>
          <w:rFonts w:ascii="Arial" w:hAnsi="Arial" w:cs="Arial"/>
          <w:sz w:val="20"/>
          <w:szCs w:val="20"/>
          <w:u w:val="single"/>
        </w:rPr>
      </w:pPr>
    </w:p>
    <w:p w:rsidR="00976FC5" w:rsidRPr="00096E04" w:rsidRDefault="00976FC5" w:rsidP="00976FC5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>
        <w:rPr>
          <w:rFonts w:ascii="Arial" w:hAnsi="Arial" w:cs="Arial"/>
          <w:b/>
          <w:sz w:val="22"/>
          <w:szCs w:val="22"/>
        </w:rPr>
        <w:t>Wymiana stolarki okiennej drewnianej na nową drewnianą w zasobach</w:t>
      </w:r>
      <w:r w:rsidRPr="00096E04">
        <w:rPr>
          <w:rFonts w:ascii="Arial" w:hAnsi="Arial" w:cs="Arial"/>
          <w:b/>
          <w:sz w:val="22"/>
          <w:szCs w:val="22"/>
        </w:rPr>
        <w:t xml:space="preserve"> gminnych administro</w:t>
      </w:r>
      <w:r>
        <w:rPr>
          <w:rFonts w:ascii="Arial" w:hAnsi="Arial" w:cs="Arial"/>
          <w:b/>
          <w:sz w:val="22"/>
          <w:szCs w:val="22"/>
        </w:rPr>
        <w:t>wanych przez ZGM z dnia  2021-06</w:t>
      </w:r>
      <w:r w:rsidRPr="00096E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28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976FC5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>części I</w:t>
      </w:r>
      <w:r w:rsidR="00AB2B0E">
        <w:rPr>
          <w:rFonts w:ascii="Arial" w:hAnsi="Arial" w:cs="Arial"/>
          <w:b/>
          <w:sz w:val="22"/>
          <w:szCs w:val="22"/>
        </w:rPr>
        <w:t xml:space="preserve">I – </w:t>
      </w:r>
      <w:r w:rsidR="00837500">
        <w:rPr>
          <w:rFonts w:ascii="Arial" w:hAnsi="Arial" w:cs="Arial"/>
          <w:b/>
          <w:sz w:val="22"/>
          <w:szCs w:val="22"/>
        </w:rPr>
        <w:t xml:space="preserve">tj. </w:t>
      </w:r>
      <w:r w:rsidR="007706AE">
        <w:rPr>
          <w:rFonts w:ascii="Arial" w:hAnsi="Arial" w:cs="Arial"/>
          <w:b/>
          <w:sz w:val="22"/>
          <w:szCs w:val="22"/>
        </w:rPr>
        <w:t>rejon ADM-4</w:t>
      </w:r>
      <w:bookmarkStart w:id="0" w:name="_GoBack"/>
      <w:bookmarkEnd w:id="0"/>
      <w:r w:rsidR="007F6599" w:rsidRPr="007F6599">
        <w:rPr>
          <w:rFonts w:ascii="Arial" w:hAnsi="Arial" w:cs="Arial"/>
          <w:b/>
          <w:sz w:val="22"/>
          <w:szCs w:val="22"/>
        </w:rPr>
        <w:t xml:space="preserve">,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B2B0E">
        <w:rPr>
          <w:rFonts w:ascii="Arial" w:hAnsi="Arial" w:cs="Arial"/>
          <w:sz w:val="22"/>
          <w:szCs w:val="22"/>
        </w:rPr>
        <w:t>3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B2B0E" w:rsidRPr="00AB2B0E">
        <w:rPr>
          <w:rFonts w:ascii="Arial" w:hAnsi="Arial" w:cs="Arial"/>
          <w:sz w:val="22"/>
          <w:szCs w:val="22"/>
        </w:rPr>
        <w:t>cena oferty najkorzystniejszej przewyższa kwotę, którą Zamawiający zamierza przeznaczyć na realizację zamówienia.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76FC5" w:rsidRPr="00AB2B0E" w:rsidRDefault="00976FC5" w:rsidP="00976FC5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1555">
        <w:rPr>
          <w:rFonts w:ascii="Arial" w:hAnsi="Arial" w:cs="Arial"/>
          <w:b/>
          <w:sz w:val="20"/>
          <w:szCs w:val="20"/>
        </w:rPr>
        <w:t xml:space="preserve">- Uzasadnienie faktyczne: </w:t>
      </w:r>
      <w:r w:rsidRPr="00AB2B0E">
        <w:rPr>
          <w:rFonts w:ascii="Arial" w:hAnsi="Arial" w:cs="Arial"/>
          <w:sz w:val="22"/>
          <w:szCs w:val="22"/>
        </w:rPr>
        <w:t xml:space="preserve">w prowadzonym postępowaniu w zakresie części II </w:t>
      </w:r>
      <w:r>
        <w:rPr>
          <w:rFonts w:ascii="Arial" w:hAnsi="Arial" w:cs="Arial"/>
          <w:sz w:val="22"/>
          <w:szCs w:val="22"/>
        </w:rPr>
        <w:t xml:space="preserve">wartość </w:t>
      </w:r>
      <w:r w:rsidRPr="00AB2B0E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y najkorzystniejszej </w:t>
      </w:r>
      <w:r w:rsidRPr="00AB2B0E">
        <w:rPr>
          <w:rFonts w:ascii="Arial" w:hAnsi="Arial" w:cs="Arial"/>
          <w:sz w:val="22"/>
          <w:szCs w:val="22"/>
        </w:rPr>
        <w:t>przewyższa możliwości w zakresie zwiększenia</w:t>
      </w:r>
      <w:r>
        <w:rPr>
          <w:rFonts w:ascii="Arial" w:hAnsi="Arial" w:cs="Arial"/>
          <w:sz w:val="22"/>
          <w:szCs w:val="22"/>
        </w:rPr>
        <w:t xml:space="preserve"> kwoty planowanej na realizację.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05CA9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706AE"/>
    <w:rsid w:val="007F6599"/>
    <w:rsid w:val="00837500"/>
    <w:rsid w:val="008D3E1C"/>
    <w:rsid w:val="008E3F00"/>
    <w:rsid w:val="00976FC5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46CC-E4A4-4D93-8B6F-4C41600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2021-07-06T12:18:00Z</cp:lastPrinted>
  <dcterms:created xsi:type="dcterms:W3CDTF">2021-07-06T12:06:00Z</dcterms:created>
  <dcterms:modified xsi:type="dcterms:W3CDTF">2021-07-06T12:19:00Z</dcterms:modified>
</cp:coreProperties>
</file>