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CA" w:rsidRPr="00784F93" w:rsidRDefault="00FF0CE7" w:rsidP="00FF0CE7">
      <w:pPr>
        <w:jc w:val="center"/>
        <w:rPr>
          <w:b/>
        </w:rPr>
      </w:pPr>
      <w:r w:rsidRPr="00784F93">
        <w:rPr>
          <w:b/>
        </w:rPr>
        <w:t>Zaproszenie do złożenia oferty cenowej</w:t>
      </w:r>
    </w:p>
    <w:p w:rsidR="00E21B5A" w:rsidRPr="00E21B5A" w:rsidRDefault="00784F93" w:rsidP="00E21B5A">
      <w:pPr>
        <w:ind w:left="709" w:hanging="709"/>
        <w:jc w:val="center"/>
      </w:pPr>
      <w:r>
        <w:t>w</w:t>
      </w:r>
      <w:r w:rsidR="00FF0CE7">
        <w:t xml:space="preserve"> trybie zapytania ofertowego na</w:t>
      </w:r>
      <w:r w:rsidR="0062073D">
        <w:t xml:space="preserve"> wykonanie usługi</w:t>
      </w:r>
      <w:r w:rsidR="00FF0CE7">
        <w:t xml:space="preserve"> </w:t>
      </w:r>
      <w:r w:rsidR="0062073D">
        <w:t xml:space="preserve">pn. </w:t>
      </w:r>
      <w:r w:rsidR="00FF0CE7">
        <w:t>„</w:t>
      </w:r>
      <w:r w:rsidR="00E21B5A" w:rsidRPr="00E21B5A">
        <w:rPr>
          <w:rFonts w:ascii="Calibri" w:eastAsia="Times New Roman" w:hAnsi="Calibri" w:cs="Calibri"/>
          <w:b/>
          <w:lang w:eastAsia="pl-PL"/>
        </w:rPr>
        <w:t xml:space="preserve">Wybór biegłego rewidenta do badania sprawozdania finansowego </w:t>
      </w:r>
      <w:r w:rsidR="00E21B5A">
        <w:rPr>
          <w:rFonts w:ascii="Calibri" w:eastAsia="Times New Roman" w:hAnsi="Calibri" w:cs="Calibri"/>
          <w:b/>
          <w:lang w:eastAsia="pl-PL"/>
        </w:rPr>
        <w:t>Książnicy Pomorskiej w Szczecinie</w:t>
      </w:r>
      <w:r w:rsidR="00E21B5A" w:rsidRPr="00E21B5A">
        <w:rPr>
          <w:rFonts w:ascii="Calibri" w:eastAsia="Times New Roman" w:hAnsi="Calibri" w:cs="Calibri"/>
          <w:b/>
          <w:lang w:eastAsia="pl-PL"/>
        </w:rPr>
        <w:t xml:space="preserve"> za rok 2023 i rok 2024</w:t>
      </w:r>
      <w:r w:rsidR="00E21B5A">
        <w:rPr>
          <w:rFonts w:ascii="Calibri" w:eastAsia="Times New Roman" w:hAnsi="Calibri" w:cs="Calibri"/>
          <w:b/>
          <w:lang w:eastAsia="pl-PL"/>
        </w:rPr>
        <w:t>”</w:t>
      </w:r>
    </w:p>
    <w:p w:rsidR="00FF0CE7" w:rsidRPr="00FF0CE7" w:rsidRDefault="00FF0CE7">
      <w:pPr>
        <w:rPr>
          <w:b/>
        </w:rPr>
      </w:pPr>
      <w:r w:rsidRPr="00FF0CE7">
        <w:rPr>
          <w:b/>
        </w:rPr>
        <w:t>Nazwa i adres Zamawiającego:</w:t>
      </w:r>
    </w:p>
    <w:p w:rsidR="00FF0CE7" w:rsidRDefault="00FF0CE7">
      <w:r>
        <w:t xml:space="preserve">Książnica Pomorska </w:t>
      </w:r>
    </w:p>
    <w:p w:rsidR="00FF0CE7" w:rsidRDefault="00FF0CE7">
      <w:r>
        <w:t>im. Stanisława Staszica,</w:t>
      </w:r>
    </w:p>
    <w:p w:rsidR="00FF0CE7" w:rsidRDefault="00FF0CE7">
      <w:r>
        <w:t>ul. Podgórna 15/16,</w:t>
      </w:r>
    </w:p>
    <w:p w:rsidR="00FF0CE7" w:rsidRDefault="00FF0CE7">
      <w:r>
        <w:t>70-205 Szczecin</w:t>
      </w:r>
    </w:p>
    <w:p w:rsidR="00FF0CE7" w:rsidRDefault="00FF0CE7">
      <w:r>
        <w:t>NIP 852-10-7</w:t>
      </w:r>
      <w:r w:rsidR="003760BA">
        <w:t>2</w:t>
      </w:r>
      <w:r>
        <w:t>-762</w:t>
      </w:r>
    </w:p>
    <w:p w:rsidR="00FF0CE7" w:rsidRPr="007B1022" w:rsidRDefault="00FF0CE7">
      <w:pPr>
        <w:rPr>
          <w:b/>
        </w:rPr>
      </w:pPr>
      <w:r w:rsidRPr="007B1022">
        <w:rPr>
          <w:b/>
        </w:rPr>
        <w:t>I. Przedmiot zamówienia:</w:t>
      </w:r>
    </w:p>
    <w:p w:rsidR="000C2E3C" w:rsidRDefault="00FF0CE7" w:rsidP="000C2E3C">
      <w:pPr>
        <w:tabs>
          <w:tab w:val="left" w:pos="426"/>
        </w:tabs>
        <w:spacing w:line="276" w:lineRule="auto"/>
        <w:rPr>
          <w:rFonts w:ascii="Calibri" w:eastAsia="Times New Roman" w:hAnsi="Calibri" w:cs="Calibri"/>
          <w:b/>
          <w:lang w:eastAsia="pl-PL"/>
        </w:rPr>
      </w:pPr>
      <w:r>
        <w:t xml:space="preserve">Przedmiotem zamówienia jest </w:t>
      </w:r>
      <w:bookmarkStart w:id="0" w:name="_Hlk125438263"/>
      <w:r w:rsidR="00742A7A">
        <w:t xml:space="preserve">usługa </w:t>
      </w:r>
      <w:bookmarkEnd w:id="0"/>
    </w:p>
    <w:p w:rsidR="00E21B5A" w:rsidRDefault="00E21B5A" w:rsidP="000C2E3C">
      <w:pPr>
        <w:tabs>
          <w:tab w:val="left" w:pos="426"/>
        </w:tabs>
        <w:spacing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E21B5A">
        <w:rPr>
          <w:rFonts w:ascii="Calibri" w:eastAsia="Times New Roman" w:hAnsi="Calibri" w:cs="Calibri"/>
          <w:b/>
          <w:lang w:eastAsia="pl-PL"/>
        </w:rPr>
        <w:t xml:space="preserve">Wybór biegłego rewidenta do badania sprawozdania finansowego </w:t>
      </w:r>
      <w:r>
        <w:rPr>
          <w:rFonts w:ascii="Calibri" w:eastAsia="Times New Roman" w:hAnsi="Calibri" w:cs="Calibri"/>
          <w:b/>
          <w:lang w:eastAsia="pl-PL"/>
        </w:rPr>
        <w:t>Książnicy Pomorskiej w Szczecinie</w:t>
      </w:r>
      <w:r w:rsidRPr="00E21B5A">
        <w:rPr>
          <w:rFonts w:ascii="Calibri" w:eastAsia="Times New Roman" w:hAnsi="Calibri" w:cs="Calibri"/>
          <w:b/>
          <w:lang w:eastAsia="pl-PL"/>
        </w:rPr>
        <w:t xml:space="preserve"> za rok 2023 i rok 2024</w:t>
      </w:r>
      <w:r>
        <w:rPr>
          <w:rFonts w:ascii="Calibri" w:eastAsia="Times New Roman" w:hAnsi="Calibri" w:cs="Calibri"/>
          <w:b/>
          <w:lang w:eastAsia="pl-PL"/>
        </w:rPr>
        <w:t>.</w:t>
      </w:r>
    </w:p>
    <w:p w:rsidR="00E21B5A" w:rsidRDefault="00E21B5A" w:rsidP="00E21B5A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21B5A">
        <w:rPr>
          <w:rFonts w:ascii="Calibri" w:eastAsia="Times New Roman" w:hAnsi="Calibri" w:cs="Calibri"/>
          <w:lang w:eastAsia="pl-PL"/>
        </w:rPr>
        <w:t xml:space="preserve">Badanie sprawozdania finansowego oraz sporządzenie sprawozdania z badania </w:t>
      </w:r>
      <w:r>
        <w:rPr>
          <w:rFonts w:ascii="Calibri" w:eastAsia="Times New Roman" w:hAnsi="Calibri" w:cs="Calibri"/>
          <w:lang w:eastAsia="pl-PL"/>
        </w:rPr>
        <w:t xml:space="preserve">powinno nastąpić </w:t>
      </w:r>
      <w:r w:rsidRPr="00E21B5A">
        <w:rPr>
          <w:rFonts w:ascii="Calibri" w:eastAsia="Times New Roman" w:hAnsi="Calibri" w:cs="Calibri"/>
          <w:lang w:eastAsia="pl-PL"/>
        </w:rPr>
        <w:t>zgodnie z przepisami ustawy z dnia 11 maja 2017 roku o biegłych rewidentach, firmach audytorskich oraz nadzorze publicznym ( tj. Dz. U. 2020, poz. 1415).</w:t>
      </w:r>
    </w:p>
    <w:p w:rsidR="006A556F" w:rsidRPr="00E21B5A" w:rsidRDefault="006A556F" w:rsidP="00E21B5A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6A556F" w:rsidRPr="006A556F" w:rsidRDefault="006A556F" w:rsidP="006A556F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6A556F">
        <w:rPr>
          <w:rFonts w:ascii="Calibri" w:eastAsia="Times New Roman" w:hAnsi="Calibri" w:cs="Calibri"/>
          <w:lang w:eastAsia="pl-PL"/>
        </w:rPr>
        <w:t>Warunki udziału w postępowaniu:</w:t>
      </w:r>
    </w:p>
    <w:p w:rsidR="006A556F" w:rsidRPr="006A556F" w:rsidRDefault="006A556F" w:rsidP="006A556F">
      <w:pPr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6A556F">
        <w:rPr>
          <w:rFonts w:ascii="Calibri" w:eastAsia="Times New Roman" w:hAnsi="Calibri" w:cs="Calibri"/>
          <w:lang w:eastAsia="pl-PL"/>
        </w:rPr>
        <w:t xml:space="preserve">Sprawozdanie winno być sporządzone przez podmioty określone w ustawie z dnia 11 maja 2017 roku o biegłych rewidentach, firmach audytorskich oraz nadzorze publicznym (tj. Dz. U. 2020, poz. 1415), które posiadają doświadczenie przy ocenie sprawozdań sporządzonych przez jednostki samorządu terytorialnego oraz ubezpieczenie od odpowiedzialności cywilnej  </w:t>
      </w:r>
      <w:r w:rsidRPr="006A556F">
        <w:rPr>
          <w:rFonts w:ascii="Calibri" w:eastAsia="Times New Roman" w:hAnsi="Calibri" w:cs="Calibri"/>
          <w:lang w:eastAsia="pl-PL"/>
        </w:rPr>
        <w:br/>
        <w:t xml:space="preserve">w zakresie prowadzonej działalności związanej z przedmiotem zamówienia. </w:t>
      </w:r>
    </w:p>
    <w:p w:rsidR="006A556F" w:rsidRPr="006A556F" w:rsidRDefault="006A556F" w:rsidP="006A556F">
      <w:pPr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6A556F">
        <w:rPr>
          <w:rFonts w:ascii="Calibri" w:eastAsia="Times New Roman" w:hAnsi="Calibri" w:cs="Calibri"/>
          <w:lang w:eastAsia="pl-PL"/>
        </w:rPr>
        <w:t xml:space="preserve">Wykonawca </w:t>
      </w:r>
      <w:r>
        <w:rPr>
          <w:rFonts w:ascii="Calibri" w:eastAsia="Times New Roman" w:hAnsi="Calibri" w:cs="Calibri"/>
          <w:lang w:eastAsia="pl-PL"/>
        </w:rPr>
        <w:t xml:space="preserve">dołączy do oferty </w:t>
      </w:r>
      <w:r w:rsidRPr="006A556F">
        <w:rPr>
          <w:rFonts w:ascii="Calibri" w:eastAsia="Times New Roman" w:hAnsi="Calibri" w:cs="Calibri"/>
          <w:lang w:eastAsia="pl-PL"/>
        </w:rPr>
        <w:t xml:space="preserve">uwierzytelnioną kserokopię dokumentów o formie prowadzenia działalności, wpis do rejestru biegłych rewidentów, wpis na listę podmiotów uprawnionych do badania sprawozdań finansowych.  </w:t>
      </w:r>
    </w:p>
    <w:p w:rsidR="006A556F" w:rsidRPr="006A556F" w:rsidRDefault="006A556F" w:rsidP="006A556F">
      <w:pPr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6A556F">
        <w:rPr>
          <w:rFonts w:ascii="Calibri" w:eastAsia="Times New Roman" w:hAnsi="Calibri" w:cs="Calibri"/>
          <w:lang w:eastAsia="pl-PL"/>
        </w:rPr>
        <w:t xml:space="preserve">Wykonawca </w:t>
      </w:r>
      <w:r>
        <w:rPr>
          <w:rFonts w:ascii="Calibri" w:eastAsia="Times New Roman" w:hAnsi="Calibri" w:cs="Calibri"/>
          <w:lang w:eastAsia="pl-PL"/>
        </w:rPr>
        <w:t xml:space="preserve">w swojej ofercie </w:t>
      </w:r>
      <w:r w:rsidRPr="006A556F">
        <w:rPr>
          <w:rFonts w:ascii="Calibri" w:eastAsia="Times New Roman" w:hAnsi="Calibri" w:cs="Calibri"/>
          <w:lang w:eastAsia="pl-PL"/>
        </w:rPr>
        <w:t>oświadczy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6A556F">
        <w:rPr>
          <w:rFonts w:ascii="Calibri" w:eastAsia="Times New Roman" w:hAnsi="Calibri" w:cs="Calibri"/>
          <w:lang w:eastAsia="pl-PL"/>
        </w:rPr>
        <w:t xml:space="preserve">spełnienie ustawowo określonych warunków  </w:t>
      </w:r>
      <w:r w:rsidRPr="006A556F">
        <w:rPr>
          <w:rFonts w:ascii="Calibri" w:eastAsia="Times New Roman" w:hAnsi="Calibri" w:cs="Calibri"/>
          <w:lang w:eastAsia="pl-PL"/>
        </w:rPr>
        <w:br/>
        <w:t>do wyrażenia bezstronnej i niezależnej opinii o badanym sprawozdaniu finansowym.</w:t>
      </w:r>
    </w:p>
    <w:p w:rsidR="006A556F" w:rsidRPr="006F59FA" w:rsidRDefault="006A556F" w:rsidP="006F59FA">
      <w:pPr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6A556F">
        <w:rPr>
          <w:rFonts w:ascii="Calibri" w:eastAsia="Times New Roman" w:hAnsi="Calibri" w:cs="Calibri"/>
          <w:lang w:eastAsia="pl-PL"/>
        </w:rPr>
        <w:t xml:space="preserve">Wybrany Wykonawca sporządzi proponowany projekt </w:t>
      </w:r>
      <w:r w:rsidR="006F59FA">
        <w:rPr>
          <w:rFonts w:ascii="Calibri" w:eastAsia="Times New Roman" w:hAnsi="Calibri" w:cs="Calibri"/>
          <w:lang w:eastAsia="pl-PL"/>
        </w:rPr>
        <w:t>umowy</w:t>
      </w:r>
      <w:r w:rsidRPr="006A556F">
        <w:rPr>
          <w:rFonts w:ascii="Calibri" w:eastAsia="Times New Roman" w:hAnsi="Calibri" w:cs="Calibri"/>
          <w:lang w:eastAsia="pl-PL"/>
        </w:rPr>
        <w:t xml:space="preserve"> i </w:t>
      </w:r>
      <w:r w:rsidR="006F59FA">
        <w:rPr>
          <w:rFonts w:ascii="Calibri" w:eastAsia="Times New Roman" w:hAnsi="Calibri" w:cs="Calibri"/>
          <w:lang w:eastAsia="pl-PL"/>
        </w:rPr>
        <w:t>załączy do oferty.</w:t>
      </w:r>
    </w:p>
    <w:p w:rsidR="006A556F" w:rsidRDefault="00E668B0" w:rsidP="006A556F">
      <w:pPr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t xml:space="preserve">Oferta musi całościowo przewidywać koszty realizacji </w:t>
      </w:r>
      <w:r w:rsidR="00E21B5A">
        <w:t>zamówienia</w:t>
      </w:r>
      <w:r>
        <w:t xml:space="preserve">. </w:t>
      </w:r>
    </w:p>
    <w:p w:rsidR="00E668B0" w:rsidRPr="006A556F" w:rsidRDefault="00E668B0" w:rsidP="006A556F">
      <w:pPr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t>Wykonawca nie może obarczać Zamawiającego dodatkowymi kosztami</w:t>
      </w:r>
      <w:r w:rsidR="006A556F">
        <w:t>.</w:t>
      </w:r>
    </w:p>
    <w:p w:rsidR="00FF0CE7" w:rsidRDefault="003934E7">
      <w:pPr>
        <w:rPr>
          <w:b/>
        </w:rPr>
      </w:pPr>
      <w:r w:rsidRPr="003934E7">
        <w:rPr>
          <w:b/>
        </w:rPr>
        <w:t xml:space="preserve">II. Termin </w:t>
      </w:r>
      <w:r w:rsidR="00E21B5A">
        <w:rPr>
          <w:b/>
        </w:rPr>
        <w:t>realizacji</w:t>
      </w:r>
      <w:r w:rsidRPr="003934E7">
        <w:rPr>
          <w:b/>
        </w:rPr>
        <w:t xml:space="preserve"> zamówienia</w:t>
      </w:r>
      <w:r>
        <w:rPr>
          <w:b/>
        </w:rPr>
        <w:t>:</w:t>
      </w:r>
    </w:p>
    <w:p w:rsidR="00E21B5A" w:rsidRPr="00E21B5A" w:rsidRDefault="006A556F" w:rsidP="00E21B5A">
      <w:pPr>
        <w:pStyle w:val="Akapitzlist"/>
        <w:numPr>
          <w:ilvl w:val="0"/>
          <w:numId w:val="17"/>
        </w:numPr>
      </w:pPr>
      <w:r>
        <w:t xml:space="preserve">od daty podpisania umowy </w:t>
      </w:r>
      <w:r w:rsidR="00E21B5A" w:rsidRPr="00E21B5A">
        <w:t xml:space="preserve">do </w:t>
      </w:r>
      <w:r w:rsidR="00EA006E">
        <w:t>15 marca</w:t>
      </w:r>
      <w:r w:rsidR="00E21B5A" w:rsidRPr="00E21B5A">
        <w:t xml:space="preserve"> 2024 roku</w:t>
      </w:r>
      <w:r w:rsidR="00EA006E">
        <w:t xml:space="preserve"> za rok obrotowy kończący się dnia 31.12.2023</w:t>
      </w:r>
      <w:r w:rsidR="00E21B5A" w:rsidRPr="00E21B5A">
        <w:t>,</w:t>
      </w:r>
    </w:p>
    <w:p w:rsidR="00EA006E" w:rsidRPr="00E21B5A" w:rsidRDefault="006A556F" w:rsidP="00EA006E">
      <w:pPr>
        <w:pStyle w:val="Akapitzlist"/>
        <w:numPr>
          <w:ilvl w:val="0"/>
          <w:numId w:val="17"/>
        </w:numPr>
      </w:pPr>
      <w:r>
        <w:t xml:space="preserve">od daty podpisania umowy </w:t>
      </w:r>
      <w:r w:rsidR="00E21B5A" w:rsidRPr="00E21B5A">
        <w:t xml:space="preserve">o </w:t>
      </w:r>
      <w:r w:rsidR="00EA006E">
        <w:t>15 marca</w:t>
      </w:r>
      <w:r w:rsidR="00E21B5A" w:rsidRPr="00E21B5A">
        <w:t xml:space="preserve"> 2025 roku</w:t>
      </w:r>
      <w:r w:rsidR="00EA006E" w:rsidRPr="00EA006E">
        <w:t xml:space="preserve"> </w:t>
      </w:r>
      <w:r w:rsidR="00EA006E">
        <w:t>za rok obrotowy kończący się dnia 31.12.202</w:t>
      </w:r>
      <w:r w:rsidR="00EA006E">
        <w:t>4</w:t>
      </w:r>
      <w:r w:rsidR="00EA006E" w:rsidRPr="00E21B5A">
        <w:t>,</w:t>
      </w:r>
    </w:p>
    <w:p w:rsidR="00E21B5A" w:rsidRPr="00E21B5A" w:rsidRDefault="00EA006E" w:rsidP="00E21B5A">
      <w:pPr>
        <w:pStyle w:val="Akapitzlist"/>
        <w:numPr>
          <w:ilvl w:val="0"/>
          <w:numId w:val="17"/>
        </w:numPr>
      </w:pPr>
      <w:r>
        <w:t xml:space="preserve"> </w:t>
      </w:r>
      <w:r w:rsidR="006A556F">
        <w:t>.</w:t>
      </w:r>
    </w:p>
    <w:p w:rsidR="003934E7" w:rsidRPr="00391BD1" w:rsidRDefault="003934E7">
      <w:r w:rsidRPr="003934E7">
        <w:rPr>
          <w:b/>
        </w:rPr>
        <w:t>I</w:t>
      </w:r>
      <w:r w:rsidR="00FD7545">
        <w:rPr>
          <w:b/>
        </w:rPr>
        <w:t>II</w:t>
      </w:r>
      <w:r w:rsidRPr="003934E7">
        <w:rPr>
          <w:b/>
        </w:rPr>
        <w:t>. Opis sposobu obliczania ceny:</w:t>
      </w:r>
    </w:p>
    <w:p w:rsidR="003934E7" w:rsidRDefault="002D78F4" w:rsidP="003934E7">
      <w:pPr>
        <w:pStyle w:val="Akapitzlist"/>
        <w:numPr>
          <w:ilvl w:val="0"/>
          <w:numId w:val="4"/>
        </w:numPr>
        <w:ind w:left="567"/>
      </w:pPr>
      <w:r w:rsidRPr="002D78F4">
        <w:t xml:space="preserve">Oferta musi zawierać ceny netto, VAT i brutto za </w:t>
      </w:r>
      <w:r w:rsidR="00391BD1">
        <w:t>wykonanie zadania.</w:t>
      </w:r>
    </w:p>
    <w:p w:rsidR="00FD7545" w:rsidRDefault="002D78F4" w:rsidP="003934E7">
      <w:pPr>
        <w:pStyle w:val="Akapitzlist"/>
        <w:numPr>
          <w:ilvl w:val="0"/>
          <w:numId w:val="4"/>
        </w:numPr>
        <w:ind w:left="567"/>
      </w:pPr>
      <w:r>
        <w:t>Podana w ofercie cena musi być wyrażona w PLN</w:t>
      </w:r>
      <w:r w:rsidR="00FD7545">
        <w:t xml:space="preserve">. </w:t>
      </w:r>
    </w:p>
    <w:p w:rsidR="002D78F4" w:rsidRDefault="002D78F4" w:rsidP="003934E7">
      <w:pPr>
        <w:pStyle w:val="Akapitzlist"/>
        <w:numPr>
          <w:ilvl w:val="0"/>
          <w:numId w:val="4"/>
        </w:numPr>
        <w:ind w:left="567"/>
      </w:pPr>
      <w:r>
        <w:lastRenderedPageBreak/>
        <w:t>Cena musi uwzględniać wszystkie wymagania niniejsze</w:t>
      </w:r>
      <w:r w:rsidR="006F59FA">
        <w:t>go</w:t>
      </w:r>
      <w:r>
        <w:t xml:space="preserve"> opisu zamówienia oraz obejmować wszelkie koszty, jakie poniesie Wykonawca z tytułu należytej oraz zgodnej z obowiązującymi przepisami realizacji przedmiotu zamówienia,</w:t>
      </w:r>
    </w:p>
    <w:p w:rsidR="002D78F4" w:rsidRDefault="002D78F4" w:rsidP="003934E7">
      <w:pPr>
        <w:pStyle w:val="Akapitzlist"/>
        <w:numPr>
          <w:ilvl w:val="0"/>
          <w:numId w:val="4"/>
        </w:numPr>
        <w:ind w:left="567"/>
      </w:pPr>
      <w:r>
        <w:t>Usługa zostanie rozliczona</w:t>
      </w:r>
      <w:r w:rsidR="006F59FA">
        <w:t xml:space="preserve"> przelewem</w:t>
      </w:r>
      <w:r>
        <w:t xml:space="preserve"> w terminie </w:t>
      </w:r>
      <w:r w:rsidR="00F75AC5">
        <w:t>do 21</w:t>
      </w:r>
      <w:r>
        <w:t xml:space="preserve"> dni od daty wpływu </w:t>
      </w:r>
      <w:r w:rsidR="00EA006E">
        <w:t xml:space="preserve">faktury </w:t>
      </w:r>
      <w:r>
        <w:t>do siedziby Zamawiającego</w:t>
      </w:r>
      <w:r w:rsidR="00EA006E">
        <w:t>.</w:t>
      </w:r>
    </w:p>
    <w:p w:rsidR="00FD7545" w:rsidRDefault="00FD7545" w:rsidP="003934E7">
      <w:pPr>
        <w:pStyle w:val="Akapitzlist"/>
        <w:numPr>
          <w:ilvl w:val="0"/>
          <w:numId w:val="4"/>
        </w:numPr>
        <w:ind w:left="567"/>
      </w:pPr>
      <w:r>
        <w:t xml:space="preserve">Podstawą wystawienia faktury będzie protokół końcowy wykonania usługi. </w:t>
      </w:r>
    </w:p>
    <w:p w:rsidR="002D78F4" w:rsidRDefault="002D78F4" w:rsidP="003934E7">
      <w:pPr>
        <w:pStyle w:val="Akapitzlist"/>
        <w:numPr>
          <w:ilvl w:val="0"/>
          <w:numId w:val="4"/>
        </w:numPr>
        <w:ind w:left="567"/>
      </w:pPr>
      <w:r>
        <w:t>Rachunek bankowy, na który będą dokonywane wpłaty od Zamawiającego powinien być rachunkiem ujawnionym w rejestrze podatników VAT.</w:t>
      </w:r>
    </w:p>
    <w:p w:rsidR="002D78F4" w:rsidRDefault="002D78F4" w:rsidP="002D78F4">
      <w:pPr>
        <w:pStyle w:val="Akapitzlist"/>
        <w:ind w:left="567"/>
      </w:pPr>
    </w:p>
    <w:p w:rsidR="00784F93" w:rsidRDefault="002D78F4" w:rsidP="008A0CB5">
      <w:pPr>
        <w:pStyle w:val="Akapitzlist"/>
        <w:ind w:left="567" w:hanging="567"/>
        <w:rPr>
          <w:b/>
        </w:rPr>
      </w:pPr>
      <w:r w:rsidRPr="002D78F4">
        <w:rPr>
          <w:b/>
        </w:rPr>
        <w:t xml:space="preserve"> </w:t>
      </w:r>
      <w:r w:rsidR="00FD7545">
        <w:rPr>
          <w:b/>
        </w:rPr>
        <w:t>I</w:t>
      </w:r>
      <w:r w:rsidRPr="002D78F4">
        <w:rPr>
          <w:b/>
        </w:rPr>
        <w:t>V. Wykluczenie</w:t>
      </w:r>
    </w:p>
    <w:p w:rsidR="00784F93" w:rsidRDefault="00784F93" w:rsidP="008A0CB5">
      <w:pPr>
        <w:pStyle w:val="Akapitzlist"/>
        <w:ind w:left="567" w:hanging="567"/>
        <w:rPr>
          <w:b/>
        </w:rPr>
      </w:pPr>
    </w:p>
    <w:p w:rsidR="00784F93" w:rsidRPr="00784F93" w:rsidRDefault="008A0CB5" w:rsidP="00F070EC">
      <w:pPr>
        <w:pStyle w:val="Akapitzlist"/>
        <w:ind w:left="142" w:hanging="142"/>
      </w:pPr>
      <w:r w:rsidRPr="00784F93">
        <w:t xml:space="preserve">    Zamawiający zastrzega sobie prawo do wykluczenia oferentów w przypadku:</w:t>
      </w:r>
    </w:p>
    <w:p w:rsidR="008A0CB5" w:rsidRDefault="008A0CB5" w:rsidP="008A0CB5">
      <w:pPr>
        <w:pStyle w:val="Akapitzlist"/>
        <w:numPr>
          <w:ilvl w:val="0"/>
          <w:numId w:val="6"/>
        </w:numPr>
        <w:ind w:left="567" w:hanging="283"/>
      </w:pPr>
      <w:r>
        <w:t>Zaległości w podatku VAT,</w:t>
      </w:r>
    </w:p>
    <w:p w:rsidR="00B75896" w:rsidRDefault="008A0CB5" w:rsidP="00B75896">
      <w:pPr>
        <w:pStyle w:val="Akapitzlist"/>
        <w:numPr>
          <w:ilvl w:val="0"/>
          <w:numId w:val="6"/>
        </w:numPr>
        <w:ind w:left="567" w:hanging="283"/>
      </w:pPr>
      <w:r>
        <w:t>Wykonawcy</w:t>
      </w:r>
      <w:r w:rsidR="00FD7545">
        <w:t>,</w:t>
      </w:r>
      <w:r w:rsidR="00FD7545" w:rsidRPr="00FD7545">
        <w:t xml:space="preserve"> </w:t>
      </w:r>
      <w:r w:rsidR="00FD7545">
        <w:t>wobec którego</w:t>
      </w:r>
      <w:r>
        <w:t xml:space="preserve"> toczy się postepowanie upadłościowe, likwidacyjne. Działalność jego jest zawieszona lub zawiaduje nią wierzyciel,</w:t>
      </w:r>
    </w:p>
    <w:p w:rsidR="00B75896" w:rsidRDefault="008A0CB5" w:rsidP="00B75896">
      <w:pPr>
        <w:pStyle w:val="Akapitzlist"/>
        <w:numPr>
          <w:ilvl w:val="0"/>
          <w:numId w:val="6"/>
        </w:numPr>
        <w:ind w:left="567" w:hanging="283"/>
      </w:pPr>
      <w:r>
        <w:t>Wykonawca złoży oświadczenie w sprawach powyższych i dołączy je do projektu umowy,</w:t>
      </w:r>
    </w:p>
    <w:p w:rsidR="00B75896" w:rsidRDefault="00B75896" w:rsidP="00B75896">
      <w:pPr>
        <w:rPr>
          <w:b/>
        </w:rPr>
      </w:pPr>
      <w:r>
        <w:rPr>
          <w:b/>
        </w:rPr>
        <w:t xml:space="preserve">  </w:t>
      </w:r>
      <w:r w:rsidRPr="00B75896">
        <w:rPr>
          <w:b/>
        </w:rPr>
        <w:t>V.  Zasady poprawiania omyłek w ofercie</w:t>
      </w:r>
    </w:p>
    <w:p w:rsidR="00B75896" w:rsidRDefault="00B75896" w:rsidP="00FD7545">
      <w:pPr>
        <w:spacing w:after="0"/>
      </w:pPr>
      <w:r>
        <w:rPr>
          <w:b/>
        </w:rPr>
        <w:t xml:space="preserve">     </w:t>
      </w:r>
      <w:r w:rsidRPr="00B75896">
        <w:t>Zamawiający poprawi w ofercie</w:t>
      </w:r>
      <w:r w:rsidR="00784F93">
        <w:t xml:space="preserve"> :</w:t>
      </w:r>
    </w:p>
    <w:p w:rsidR="00B75896" w:rsidRDefault="00B75896" w:rsidP="00FD7545">
      <w:pPr>
        <w:pStyle w:val="Akapitzlist"/>
        <w:numPr>
          <w:ilvl w:val="0"/>
          <w:numId w:val="7"/>
        </w:numPr>
        <w:spacing w:after="0"/>
      </w:pPr>
      <w:r>
        <w:t>Oczywiste pomyłki rachunkowe,</w:t>
      </w:r>
    </w:p>
    <w:p w:rsidR="00B75896" w:rsidRDefault="00B75896" w:rsidP="00FD7545">
      <w:pPr>
        <w:pStyle w:val="Akapitzlist"/>
        <w:numPr>
          <w:ilvl w:val="0"/>
          <w:numId w:val="7"/>
        </w:numPr>
        <w:spacing w:after="0"/>
      </w:pPr>
      <w:r>
        <w:t>Inne omyłki nie powodujące istotnych zmian w treści oferty.</w:t>
      </w:r>
    </w:p>
    <w:p w:rsidR="00F60B4F" w:rsidRDefault="00B75896" w:rsidP="00FD7545">
      <w:pPr>
        <w:pStyle w:val="Akapitzlist"/>
        <w:numPr>
          <w:ilvl w:val="0"/>
          <w:numId w:val="7"/>
        </w:numPr>
        <w:spacing w:after="0"/>
      </w:pPr>
      <w:r>
        <w:t>Zamawiający poinformuje o naniesionych zmianach Wykonawcę</w:t>
      </w:r>
      <w:r w:rsidR="00F60B4F">
        <w:t>.</w:t>
      </w:r>
    </w:p>
    <w:p w:rsidR="00FD7545" w:rsidRDefault="00FD7545" w:rsidP="00FD7545">
      <w:pPr>
        <w:pStyle w:val="Akapitzlist"/>
        <w:spacing w:after="0"/>
      </w:pPr>
    </w:p>
    <w:p w:rsidR="00FD7545" w:rsidRDefault="00F60B4F" w:rsidP="00FD7545">
      <w:pPr>
        <w:rPr>
          <w:b/>
        </w:rPr>
      </w:pPr>
      <w:r w:rsidRPr="00F60B4F">
        <w:rPr>
          <w:b/>
        </w:rPr>
        <w:t>VI.    Podstawy unieważnienia postepowania</w:t>
      </w:r>
    </w:p>
    <w:p w:rsidR="00F60B4F" w:rsidRPr="00FD7545" w:rsidRDefault="00FD7545" w:rsidP="00FD7545">
      <w:pPr>
        <w:spacing w:after="0"/>
        <w:rPr>
          <w:b/>
        </w:rPr>
      </w:pPr>
      <w:r>
        <w:t xml:space="preserve">     </w:t>
      </w:r>
      <w:r w:rsidR="00F60B4F">
        <w:t>Zamawiający może postanowić o unieważnieniu post</w:t>
      </w:r>
      <w:r w:rsidR="00EA006E">
        <w:t>ę</w:t>
      </w:r>
      <w:r w:rsidR="00F60B4F">
        <w:t>powania wtedy, gdy:</w:t>
      </w:r>
    </w:p>
    <w:p w:rsidR="00F60B4F" w:rsidRDefault="00F60B4F" w:rsidP="00FD7545">
      <w:pPr>
        <w:pStyle w:val="Akapitzlist"/>
        <w:numPr>
          <w:ilvl w:val="0"/>
          <w:numId w:val="8"/>
        </w:numPr>
        <w:spacing w:after="0"/>
        <w:ind w:left="709" w:hanging="283"/>
      </w:pPr>
      <w:r>
        <w:t>Nie złożono żadnej oferty,</w:t>
      </w:r>
    </w:p>
    <w:p w:rsidR="00F60B4F" w:rsidRDefault="00F60B4F" w:rsidP="00FD7545">
      <w:pPr>
        <w:pStyle w:val="Akapitzlist"/>
        <w:numPr>
          <w:ilvl w:val="0"/>
          <w:numId w:val="8"/>
        </w:numPr>
        <w:spacing w:after="0"/>
        <w:ind w:left="709" w:hanging="283"/>
      </w:pPr>
      <w:r>
        <w:t>Wszystkie oferty podlegają odrzuceniu,</w:t>
      </w:r>
    </w:p>
    <w:p w:rsidR="00F60B4F" w:rsidRDefault="00F60B4F" w:rsidP="00FD7545">
      <w:pPr>
        <w:pStyle w:val="Akapitzlist"/>
        <w:numPr>
          <w:ilvl w:val="0"/>
          <w:numId w:val="8"/>
        </w:numPr>
        <w:spacing w:after="0"/>
        <w:ind w:left="709" w:hanging="283"/>
      </w:pPr>
      <w:r>
        <w:t>Cena lub koszt oferty najkorzystniejszej lub z najniższą cena przewyższa kwotę, którą Zamawiający zamierza przeznaczyć na realizacj</w:t>
      </w:r>
      <w:r w:rsidR="00EA006E">
        <w:t>ę</w:t>
      </w:r>
      <w:r>
        <w:t xml:space="preserve"> zamówienia.</w:t>
      </w:r>
    </w:p>
    <w:p w:rsidR="00784F93" w:rsidRDefault="00784F93" w:rsidP="00784F93">
      <w:pPr>
        <w:pStyle w:val="Akapitzlist"/>
        <w:spacing w:after="0"/>
        <w:ind w:left="709"/>
      </w:pPr>
    </w:p>
    <w:p w:rsidR="00F60B4F" w:rsidRPr="00F60B4F" w:rsidRDefault="00F60B4F" w:rsidP="00F60B4F">
      <w:pPr>
        <w:rPr>
          <w:b/>
        </w:rPr>
      </w:pPr>
      <w:r w:rsidRPr="00F60B4F">
        <w:rPr>
          <w:b/>
        </w:rPr>
        <w:t>VII.     Wyjaśnienia lub uzupełnienie oferty:</w:t>
      </w:r>
    </w:p>
    <w:p w:rsidR="00F60B4F" w:rsidRDefault="00F60B4F" w:rsidP="002D0233">
      <w:pPr>
        <w:pStyle w:val="Akapitzlist"/>
        <w:numPr>
          <w:ilvl w:val="0"/>
          <w:numId w:val="9"/>
        </w:numPr>
        <w:ind w:left="709" w:hanging="283"/>
      </w:pPr>
      <w:r>
        <w:t xml:space="preserve">W toku oceny ofert Zamawiający ma prawo zażądać od Wykonawcy wyjaśnień dot. </w:t>
      </w:r>
      <w:r w:rsidR="00FD7545">
        <w:t>z</w:t>
      </w:r>
      <w:r>
        <w:t>łożonej przez niego oferty, np. dołączonych druków, oświadczeń, pełnomocnictw lub innych dokumentów,</w:t>
      </w:r>
    </w:p>
    <w:p w:rsidR="00F60B4F" w:rsidRDefault="00F60B4F" w:rsidP="002D0233">
      <w:pPr>
        <w:pStyle w:val="Akapitzlist"/>
        <w:numPr>
          <w:ilvl w:val="0"/>
          <w:numId w:val="9"/>
        </w:numPr>
        <w:ind w:left="709" w:hanging="283"/>
      </w:pPr>
      <w:r>
        <w:t xml:space="preserve">W przypadku podejrzenia rażąco niskiej ceny Zamawiający ma prawo żądać od </w:t>
      </w:r>
      <w:r w:rsidR="009D110D">
        <w:t>Wykonawcy udowodnienie możliwości wykonania przedmiotu zamówienia lub wyjaśnień, co do sposobu wyliczenia ceny. Obowiązek, że oferta nie zawiera rażąco niskiej ceny spoczywa w pełni na Wykonawcy,</w:t>
      </w:r>
    </w:p>
    <w:p w:rsidR="009D110D" w:rsidRDefault="003353A1" w:rsidP="00F60B4F">
      <w:pPr>
        <w:pStyle w:val="Akapitzlist"/>
        <w:numPr>
          <w:ilvl w:val="0"/>
          <w:numId w:val="9"/>
        </w:numPr>
        <w:ind w:left="709" w:hanging="425"/>
      </w:pPr>
      <w:r>
        <w:t xml:space="preserve">Jeżeli </w:t>
      </w:r>
      <w:r w:rsidR="00EA006E">
        <w:t>Zamawiający</w:t>
      </w:r>
      <w:r>
        <w:t xml:space="preserve"> nie będzie mógł wyłonić najlepszej oferty, np. z powodu złożenia ofert tożsamych cenowo, może poprosić Wykonawców o złożenie ofert dodatkowych przy założeni</w:t>
      </w:r>
      <w:r w:rsidR="00EA006E">
        <w:t>u</w:t>
      </w:r>
      <w:r>
        <w:t>, że nowe oferty nie mogą być wyższe niż zaoferowane w poprzednich ofertach,</w:t>
      </w:r>
    </w:p>
    <w:p w:rsidR="003353A1" w:rsidRDefault="003353A1" w:rsidP="00F60B4F">
      <w:pPr>
        <w:pStyle w:val="Akapitzlist"/>
        <w:numPr>
          <w:ilvl w:val="0"/>
          <w:numId w:val="9"/>
        </w:numPr>
        <w:ind w:left="709" w:hanging="425"/>
      </w:pPr>
      <w:r>
        <w:t>Jeżeli pomiędzy Zamawiającym a wybranym Wykonawcą nie dojdzie do podpisania umowy, Zamawiający ma prawo zwrócić się do kolejnego Wykonawcy w celu realizacji zamówienia,</w:t>
      </w:r>
    </w:p>
    <w:p w:rsidR="003353A1" w:rsidRPr="005A57E9" w:rsidRDefault="00FD7545" w:rsidP="003353A1">
      <w:pPr>
        <w:rPr>
          <w:b/>
        </w:rPr>
      </w:pPr>
      <w:r>
        <w:rPr>
          <w:b/>
        </w:rPr>
        <w:t>VIII</w:t>
      </w:r>
      <w:r w:rsidR="003353A1" w:rsidRPr="005A57E9">
        <w:rPr>
          <w:b/>
        </w:rPr>
        <w:t>.    Przygotowanie ofert</w:t>
      </w:r>
    </w:p>
    <w:p w:rsidR="003353A1" w:rsidRDefault="003353A1" w:rsidP="003353A1">
      <w:pPr>
        <w:pStyle w:val="Akapitzlist"/>
        <w:numPr>
          <w:ilvl w:val="0"/>
          <w:numId w:val="10"/>
        </w:numPr>
        <w:ind w:hanging="436"/>
      </w:pPr>
      <w:r>
        <w:t>Oferty należy składać w języku polskim,</w:t>
      </w:r>
    </w:p>
    <w:p w:rsidR="003353A1" w:rsidRDefault="005A57E9" w:rsidP="003353A1">
      <w:pPr>
        <w:pStyle w:val="Akapitzlist"/>
        <w:numPr>
          <w:ilvl w:val="0"/>
          <w:numId w:val="10"/>
        </w:numPr>
        <w:ind w:hanging="436"/>
      </w:pPr>
      <w:r>
        <w:t xml:space="preserve">Oferta musi być podpisana przez Wykonawcę lub osobę upoważniona do jego </w:t>
      </w:r>
      <w:bookmarkStart w:id="1" w:name="_GoBack"/>
      <w:bookmarkEnd w:id="1"/>
      <w:r>
        <w:t>reprezentowania,</w:t>
      </w:r>
    </w:p>
    <w:p w:rsidR="005A57E9" w:rsidRDefault="005A57E9" w:rsidP="003353A1">
      <w:pPr>
        <w:pStyle w:val="Akapitzlist"/>
        <w:numPr>
          <w:ilvl w:val="0"/>
          <w:numId w:val="10"/>
        </w:numPr>
        <w:ind w:hanging="436"/>
      </w:pPr>
      <w:r>
        <w:lastRenderedPageBreak/>
        <w:t xml:space="preserve">Oferta powinna być </w:t>
      </w:r>
      <w:r w:rsidR="00EA006E">
        <w:t xml:space="preserve">złożona w formacie PDF i </w:t>
      </w:r>
      <w:r>
        <w:t>załączon</w:t>
      </w:r>
      <w:r w:rsidR="00EA006E">
        <w:t>a</w:t>
      </w:r>
      <w:r>
        <w:t xml:space="preserve"> we właściwym miejscu na platformie zakupowej,</w:t>
      </w:r>
    </w:p>
    <w:p w:rsidR="005A57E9" w:rsidRDefault="005A57E9" w:rsidP="003353A1">
      <w:pPr>
        <w:pStyle w:val="Akapitzlist"/>
        <w:numPr>
          <w:ilvl w:val="0"/>
          <w:numId w:val="10"/>
        </w:numPr>
        <w:ind w:hanging="436"/>
      </w:pPr>
      <w:r>
        <w:t>Wypełnione powinny być wszystkie rubryki, jakie są wskazane na platformie zakupowej,</w:t>
      </w:r>
    </w:p>
    <w:p w:rsidR="005A57E9" w:rsidRDefault="005A57E9" w:rsidP="003353A1">
      <w:pPr>
        <w:pStyle w:val="Akapitzlist"/>
        <w:numPr>
          <w:ilvl w:val="0"/>
          <w:numId w:val="10"/>
        </w:numPr>
        <w:ind w:hanging="436"/>
      </w:pPr>
      <w:r>
        <w:t>Wykonawca może złożyć tylko jedną ofertę.</w:t>
      </w:r>
    </w:p>
    <w:p w:rsidR="005A57E9" w:rsidRDefault="00FD7545" w:rsidP="005A57E9">
      <w:pPr>
        <w:rPr>
          <w:b/>
        </w:rPr>
      </w:pPr>
      <w:r>
        <w:rPr>
          <w:b/>
        </w:rPr>
        <w:t>I</w:t>
      </w:r>
      <w:r w:rsidR="005A57E9" w:rsidRPr="005A57E9">
        <w:rPr>
          <w:b/>
        </w:rPr>
        <w:t>X.     Złożenie oferty</w:t>
      </w:r>
    </w:p>
    <w:p w:rsidR="005A57E9" w:rsidRDefault="005A57E9" w:rsidP="005A57E9">
      <w:pPr>
        <w:pStyle w:val="Akapitzlist"/>
        <w:numPr>
          <w:ilvl w:val="0"/>
          <w:numId w:val="13"/>
        </w:numPr>
        <w:ind w:left="709" w:hanging="425"/>
      </w:pPr>
      <w:r>
        <w:t>Ofertę należy złożyć za pośrednictwem platformy zakupowej OPEN NEXUS poprzez następujący link do profilu Zamawiającego:</w:t>
      </w:r>
    </w:p>
    <w:p w:rsidR="0062073D" w:rsidRDefault="0062073D" w:rsidP="0062073D">
      <w:pPr>
        <w:pStyle w:val="Akapitzlist"/>
        <w:ind w:left="709"/>
      </w:pPr>
      <w:r w:rsidRPr="0062073D">
        <w:t>https://platformazak</w:t>
      </w:r>
      <w:r>
        <w:t>u</w:t>
      </w:r>
      <w:r w:rsidRPr="0062073D">
        <w:t>powa.pl/pn/ksiaznica_szczecin</w:t>
      </w:r>
    </w:p>
    <w:p w:rsidR="002D0233" w:rsidRDefault="002D0233" w:rsidP="002D0233">
      <w:pPr>
        <w:pStyle w:val="Akapitzlist"/>
        <w:numPr>
          <w:ilvl w:val="0"/>
          <w:numId w:val="13"/>
        </w:numPr>
        <w:ind w:left="709" w:hanging="425"/>
      </w:pPr>
      <w:r>
        <w:t>Wszelkie porozumiewanie się pomiędzy Zamawiającym a Wykonawcami odbywać się będzie tylko i wyłącznie za pośrednictwem platformy zakupowej w zakładce „wiadomości</w:t>
      </w:r>
      <w:r w:rsidR="0062073D">
        <w:t xml:space="preserve"> publiczne</w:t>
      </w:r>
      <w:r>
        <w:t>”</w:t>
      </w:r>
    </w:p>
    <w:p w:rsidR="000C2E3C" w:rsidRDefault="000C2E3C" w:rsidP="002D0233">
      <w:pPr>
        <w:pStyle w:val="Akapitzlist"/>
        <w:numPr>
          <w:ilvl w:val="0"/>
          <w:numId w:val="13"/>
        </w:numPr>
        <w:ind w:left="709" w:hanging="425"/>
      </w:pPr>
      <w:r>
        <w:t>W sprawie niezbędnych informacji do złożenia oferty należy kontaktować się z Panią Magdaleną Majewską pod telefonem (091) 48-19-333.</w:t>
      </w:r>
    </w:p>
    <w:sectPr w:rsidR="000C2E3C" w:rsidSect="000A271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512A"/>
    <w:multiLevelType w:val="hybridMultilevel"/>
    <w:tmpl w:val="10784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67CF6"/>
    <w:multiLevelType w:val="hybridMultilevel"/>
    <w:tmpl w:val="5D0E44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4943E2"/>
    <w:multiLevelType w:val="hybridMultilevel"/>
    <w:tmpl w:val="FA5051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DC3C78"/>
    <w:multiLevelType w:val="hybridMultilevel"/>
    <w:tmpl w:val="33140D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877AA"/>
    <w:multiLevelType w:val="hybridMultilevel"/>
    <w:tmpl w:val="DB725C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091CBA"/>
    <w:multiLevelType w:val="hybridMultilevel"/>
    <w:tmpl w:val="62B642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4B5A6B"/>
    <w:multiLevelType w:val="hybridMultilevel"/>
    <w:tmpl w:val="7846B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6ED0"/>
    <w:multiLevelType w:val="hybridMultilevel"/>
    <w:tmpl w:val="C282AC30"/>
    <w:lvl w:ilvl="0" w:tplc="1938E9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C1217"/>
    <w:multiLevelType w:val="hybridMultilevel"/>
    <w:tmpl w:val="E496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95B51"/>
    <w:multiLevelType w:val="hybridMultilevel"/>
    <w:tmpl w:val="F6C810C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94526FF"/>
    <w:multiLevelType w:val="hybridMultilevel"/>
    <w:tmpl w:val="99389E1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33427E2"/>
    <w:multiLevelType w:val="hybridMultilevel"/>
    <w:tmpl w:val="6B7E1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2036F"/>
    <w:multiLevelType w:val="hybridMultilevel"/>
    <w:tmpl w:val="AE9AB5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231100"/>
    <w:multiLevelType w:val="hybridMultilevel"/>
    <w:tmpl w:val="B2726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9080D"/>
    <w:multiLevelType w:val="hybridMultilevel"/>
    <w:tmpl w:val="11241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F6ACA"/>
    <w:multiLevelType w:val="hybridMultilevel"/>
    <w:tmpl w:val="D438E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3221A"/>
    <w:multiLevelType w:val="hybridMultilevel"/>
    <w:tmpl w:val="874005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8A81B25"/>
    <w:multiLevelType w:val="hybridMultilevel"/>
    <w:tmpl w:val="E496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14"/>
  </w:num>
  <w:num w:numId="11">
    <w:abstractNumId w:val="11"/>
  </w:num>
  <w:num w:numId="12">
    <w:abstractNumId w:val="1"/>
  </w:num>
  <w:num w:numId="13">
    <w:abstractNumId w:val="16"/>
  </w:num>
  <w:num w:numId="14">
    <w:abstractNumId w:val="17"/>
  </w:num>
  <w:num w:numId="15">
    <w:abstractNumId w:val="8"/>
  </w:num>
  <w:num w:numId="16">
    <w:abstractNumId w:val="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E7"/>
    <w:rsid w:val="000A2715"/>
    <w:rsid w:val="000C2E3C"/>
    <w:rsid w:val="00156F95"/>
    <w:rsid w:val="001C091E"/>
    <w:rsid w:val="001E4C3B"/>
    <w:rsid w:val="002D0233"/>
    <w:rsid w:val="002D78F4"/>
    <w:rsid w:val="003353A1"/>
    <w:rsid w:val="003760BA"/>
    <w:rsid w:val="00391BD1"/>
    <w:rsid w:val="003934E7"/>
    <w:rsid w:val="004E5928"/>
    <w:rsid w:val="005A57E9"/>
    <w:rsid w:val="0062073D"/>
    <w:rsid w:val="006A556F"/>
    <w:rsid w:val="006F59FA"/>
    <w:rsid w:val="00742A7A"/>
    <w:rsid w:val="00784F93"/>
    <w:rsid w:val="007B1022"/>
    <w:rsid w:val="00810C90"/>
    <w:rsid w:val="008A0CB5"/>
    <w:rsid w:val="0098008A"/>
    <w:rsid w:val="009D110D"/>
    <w:rsid w:val="00A174B7"/>
    <w:rsid w:val="00AE0342"/>
    <w:rsid w:val="00B30BCA"/>
    <w:rsid w:val="00B75896"/>
    <w:rsid w:val="00BA3DC8"/>
    <w:rsid w:val="00C80DC6"/>
    <w:rsid w:val="00E21B5A"/>
    <w:rsid w:val="00E27038"/>
    <w:rsid w:val="00E668B0"/>
    <w:rsid w:val="00EA006E"/>
    <w:rsid w:val="00EE13DB"/>
    <w:rsid w:val="00F06FCC"/>
    <w:rsid w:val="00F070EC"/>
    <w:rsid w:val="00F60B4F"/>
    <w:rsid w:val="00F74AD6"/>
    <w:rsid w:val="00F75AC5"/>
    <w:rsid w:val="00FD7545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46F7"/>
  <w15:chartTrackingRefBased/>
  <w15:docId w15:val="{70233E4F-6DBB-481C-8FEC-D489CD16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0C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0C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F0C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Kowalczyk</dc:creator>
  <cp:keywords/>
  <dc:description/>
  <cp:lastModifiedBy>Dariusz Kowalczyk</cp:lastModifiedBy>
  <cp:revision>3</cp:revision>
  <cp:lastPrinted>2023-09-01T09:28:00Z</cp:lastPrinted>
  <dcterms:created xsi:type="dcterms:W3CDTF">2023-09-01T07:00:00Z</dcterms:created>
  <dcterms:modified xsi:type="dcterms:W3CDTF">2023-09-01T09:31:00Z</dcterms:modified>
</cp:coreProperties>
</file>