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030" w:type="dxa"/>
        <w:tblInd w:w="-527" w:type="dxa"/>
        <w:tblLayout w:type="fixed"/>
        <w:tblCellMar>
          <w:left w:w="40" w:type="dxa"/>
          <w:right w:w="40" w:type="dxa"/>
        </w:tblCellMar>
        <w:tblLook w:val="04A0" w:firstRow="1" w:lastRow="0" w:firstColumn="1" w:lastColumn="0" w:noHBand="0" w:noVBand="1"/>
      </w:tblPr>
      <w:tblGrid>
        <w:gridCol w:w="915"/>
        <w:gridCol w:w="2221"/>
        <w:gridCol w:w="10189"/>
        <w:gridCol w:w="1705"/>
      </w:tblGrid>
      <w:tr w:rsidRPr="00CF31EA" w:rsidR="00BA0F86" w:rsidTr="5A66096B" w14:paraId="2BDEEEFE" w14:textId="77777777">
        <w:trPr>
          <w:trHeight w:val="284"/>
        </w:trPr>
        <w:tc>
          <w:tcPr>
            <w:tcW w:w="15030" w:type="dxa"/>
            <w:gridSpan w:val="4"/>
            <w:tcBorders>
              <w:top w:val="single" w:color="auto" w:sz="6" w:space="0"/>
              <w:left w:val="single" w:color="auto" w:sz="6" w:space="0"/>
              <w:bottom w:val="single" w:color="auto" w:sz="6" w:space="0"/>
              <w:right w:val="single" w:color="auto" w:sz="6" w:space="0"/>
            </w:tcBorders>
            <w:shd w:val="clear" w:color="auto" w:fill="FFFFFF" w:themeFill="background1"/>
            <w:hideMark/>
          </w:tcPr>
          <w:p w:rsidRPr="00CF31EA" w:rsidR="00BA0F86" w:rsidRDefault="00BA0F86" w14:paraId="2E5A3B79" w14:textId="77777777">
            <w:pPr>
              <w:spacing w:line="276" w:lineRule="auto"/>
              <w:rPr>
                <w:rFonts w:asciiTheme="minorHAnsi" w:hAnsiTheme="minorHAnsi" w:cstheme="minorHAnsi"/>
                <w:b/>
                <w:color w:val="000000"/>
                <w:u w:val="single"/>
                <w:lang w:eastAsia="en-US"/>
              </w:rPr>
            </w:pPr>
            <w:r w:rsidRPr="00CF31EA">
              <w:rPr>
                <w:rFonts w:asciiTheme="minorHAnsi" w:hAnsiTheme="minorHAnsi" w:cstheme="minorHAnsi"/>
                <w:b/>
                <w:color w:val="000000"/>
                <w:u w:val="single"/>
                <w:lang w:eastAsia="en-US"/>
              </w:rPr>
              <w:t xml:space="preserve">Meble wykonane w technologii 1.2 </w:t>
            </w:r>
            <w:r w:rsidRPr="00CF31EA">
              <w:rPr>
                <w:rFonts w:asciiTheme="minorHAnsi" w:hAnsiTheme="minorHAnsi" w:cstheme="minorHAnsi"/>
                <w:b/>
                <w:color w:val="000000"/>
                <w:lang w:eastAsia="en-US"/>
              </w:rPr>
              <w:t>(opis technologii znajduje się na końcu)</w:t>
            </w:r>
          </w:p>
        </w:tc>
      </w:tr>
      <w:tr w:rsidRPr="00CF31EA" w:rsidR="00BA0F86" w:rsidTr="5A66096B" w14:paraId="5480EF1D" w14:textId="77777777">
        <w:trPr>
          <w:trHeight w:val="284"/>
        </w:trPr>
        <w:tc>
          <w:tcPr>
            <w:tcW w:w="3136" w:type="dxa"/>
            <w:gridSpan w:val="2"/>
            <w:tcBorders>
              <w:top w:val="single" w:color="auto" w:sz="6" w:space="0"/>
              <w:left w:val="single" w:color="auto" w:sz="6" w:space="0"/>
              <w:bottom w:val="single" w:color="auto" w:sz="6" w:space="0"/>
              <w:right w:val="single" w:color="auto" w:sz="6" w:space="0"/>
            </w:tcBorders>
            <w:shd w:val="clear" w:color="auto" w:fill="FFFFFF" w:themeFill="background1"/>
            <w:vAlign w:val="center"/>
            <w:hideMark/>
          </w:tcPr>
          <w:p w:rsidRPr="00CF31EA" w:rsidR="00BA0F86" w:rsidRDefault="00BA0F86" w14:paraId="68DA1A52" w14:textId="77777777">
            <w:pPr>
              <w:shd w:val="clear" w:color="auto" w:fill="FFFFFF"/>
              <w:spacing w:line="276" w:lineRule="auto"/>
              <w:rPr>
                <w:rFonts w:asciiTheme="minorHAnsi" w:hAnsiTheme="minorHAnsi" w:cstheme="minorHAnsi"/>
                <w:color w:val="000000"/>
                <w:lang w:eastAsia="en-US"/>
              </w:rPr>
            </w:pPr>
            <w:r w:rsidRPr="00CF31EA">
              <w:rPr>
                <w:rFonts w:asciiTheme="minorHAnsi" w:hAnsiTheme="minorHAnsi" w:cstheme="minorHAnsi"/>
                <w:b/>
                <w:color w:val="000000"/>
                <w:lang w:eastAsia="en-US"/>
              </w:rPr>
              <w:t>Nazwa</w:t>
            </w:r>
          </w:p>
        </w:tc>
        <w:tc>
          <w:tcPr>
            <w:tcW w:w="11894" w:type="dxa"/>
            <w:gridSpan w:val="2"/>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BA0F86" w:rsidRDefault="00BA0F86" w14:paraId="672A6659" w14:textId="77777777">
            <w:pPr>
              <w:shd w:val="clear" w:color="auto" w:fill="FFFFFF"/>
              <w:spacing w:line="276" w:lineRule="auto"/>
              <w:rPr>
                <w:rFonts w:asciiTheme="minorHAnsi" w:hAnsiTheme="minorHAnsi" w:cstheme="minorHAnsi"/>
                <w:color w:val="000000"/>
                <w:lang w:eastAsia="en-US"/>
              </w:rPr>
            </w:pPr>
          </w:p>
        </w:tc>
      </w:tr>
      <w:tr w:rsidRPr="00CF31EA" w:rsidR="00BA0F86" w:rsidTr="5A66096B" w14:paraId="661D2665" w14:textId="77777777">
        <w:trPr>
          <w:trHeight w:val="284"/>
        </w:trPr>
        <w:tc>
          <w:tcPr>
            <w:tcW w:w="3136" w:type="dxa"/>
            <w:gridSpan w:val="2"/>
            <w:tcBorders>
              <w:top w:val="single" w:color="auto" w:sz="6" w:space="0"/>
              <w:left w:val="single" w:color="auto" w:sz="6" w:space="0"/>
              <w:bottom w:val="single" w:color="auto" w:sz="6" w:space="0"/>
              <w:right w:val="single" w:color="auto" w:sz="6" w:space="0"/>
            </w:tcBorders>
            <w:shd w:val="clear" w:color="auto" w:fill="FFFFFF" w:themeFill="background1"/>
            <w:vAlign w:val="center"/>
            <w:hideMark/>
          </w:tcPr>
          <w:p w:rsidRPr="00CF31EA" w:rsidR="00BA0F86" w:rsidRDefault="00BA0F86" w14:paraId="44B52950" w14:textId="77777777">
            <w:pPr>
              <w:shd w:val="clear" w:color="auto" w:fill="FFFFFF"/>
              <w:spacing w:line="276" w:lineRule="auto"/>
              <w:rPr>
                <w:rFonts w:asciiTheme="minorHAnsi" w:hAnsiTheme="minorHAnsi" w:cstheme="minorHAnsi"/>
                <w:color w:val="000000"/>
                <w:lang w:val="en-US" w:eastAsia="en-US"/>
              </w:rPr>
            </w:pPr>
            <w:r w:rsidRPr="00CF31EA">
              <w:rPr>
                <w:rFonts w:asciiTheme="minorHAnsi" w:hAnsiTheme="minorHAnsi" w:cstheme="minorHAnsi"/>
                <w:b/>
                <w:color w:val="000000"/>
                <w:lang w:eastAsia="en-US"/>
              </w:rPr>
              <w:t>Wytwórca</w:t>
            </w:r>
          </w:p>
        </w:tc>
        <w:tc>
          <w:tcPr>
            <w:tcW w:w="11894" w:type="dxa"/>
            <w:gridSpan w:val="2"/>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BA0F86" w:rsidRDefault="00BA0F86" w14:paraId="0A37501D" w14:textId="77777777">
            <w:pPr>
              <w:shd w:val="clear" w:color="auto" w:fill="FFFFFF"/>
              <w:spacing w:line="276" w:lineRule="auto"/>
              <w:rPr>
                <w:rFonts w:asciiTheme="minorHAnsi" w:hAnsiTheme="minorHAnsi" w:cstheme="minorHAnsi"/>
                <w:color w:val="000000"/>
                <w:lang w:val="en-US" w:eastAsia="en-US"/>
              </w:rPr>
            </w:pPr>
          </w:p>
        </w:tc>
      </w:tr>
      <w:tr w:rsidRPr="00CF31EA" w:rsidR="00BA0F86" w:rsidTr="5A66096B" w14:paraId="6033D03D" w14:textId="77777777">
        <w:trPr>
          <w:trHeight w:val="284"/>
        </w:trPr>
        <w:tc>
          <w:tcPr>
            <w:tcW w:w="3136" w:type="dxa"/>
            <w:gridSpan w:val="2"/>
            <w:tcBorders>
              <w:top w:val="single" w:color="auto" w:sz="6" w:space="0"/>
              <w:left w:val="single" w:color="auto" w:sz="6" w:space="0"/>
              <w:bottom w:val="single" w:color="auto" w:sz="6" w:space="0"/>
              <w:right w:val="single" w:color="auto" w:sz="6" w:space="0"/>
            </w:tcBorders>
            <w:shd w:val="clear" w:color="auto" w:fill="FFFFFF" w:themeFill="background1"/>
            <w:vAlign w:val="center"/>
            <w:hideMark/>
          </w:tcPr>
          <w:p w:rsidRPr="00CF31EA" w:rsidR="00BA0F86" w:rsidRDefault="00BA0F86" w14:paraId="4C303746" w14:textId="77777777">
            <w:pPr>
              <w:shd w:val="clear" w:color="auto" w:fill="FFFFFF"/>
              <w:spacing w:line="276" w:lineRule="auto"/>
              <w:rPr>
                <w:rFonts w:asciiTheme="minorHAnsi" w:hAnsiTheme="minorHAnsi" w:cstheme="minorHAnsi"/>
                <w:color w:val="000000"/>
                <w:lang w:eastAsia="en-US"/>
              </w:rPr>
            </w:pPr>
            <w:r w:rsidRPr="00CF31EA">
              <w:rPr>
                <w:rFonts w:asciiTheme="minorHAnsi" w:hAnsiTheme="minorHAnsi" w:cstheme="minorHAnsi"/>
                <w:b/>
                <w:color w:val="000000"/>
                <w:lang w:eastAsia="en-US"/>
              </w:rPr>
              <w:t>Kraj pochodzenia</w:t>
            </w:r>
          </w:p>
        </w:tc>
        <w:tc>
          <w:tcPr>
            <w:tcW w:w="11894" w:type="dxa"/>
            <w:gridSpan w:val="2"/>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BA0F86" w:rsidRDefault="00BA0F86" w14:paraId="5DAB6C7B" w14:textId="77777777">
            <w:pPr>
              <w:shd w:val="clear" w:color="auto" w:fill="FFFFFF"/>
              <w:spacing w:line="276" w:lineRule="auto"/>
              <w:rPr>
                <w:rFonts w:asciiTheme="minorHAnsi" w:hAnsiTheme="minorHAnsi" w:cstheme="minorHAnsi"/>
                <w:color w:val="000000"/>
                <w:lang w:eastAsia="en-US"/>
              </w:rPr>
            </w:pPr>
          </w:p>
        </w:tc>
      </w:tr>
      <w:tr w:rsidRPr="00CF31EA" w:rsidR="00BA0F86" w:rsidTr="5A66096B" w14:paraId="1449C066" w14:textId="77777777">
        <w:trPr>
          <w:trHeight w:val="284"/>
        </w:trPr>
        <w:tc>
          <w:tcPr>
            <w:tcW w:w="3136" w:type="dxa"/>
            <w:gridSpan w:val="2"/>
            <w:tcBorders>
              <w:top w:val="single" w:color="auto" w:sz="6" w:space="0"/>
              <w:left w:val="single" w:color="auto" w:sz="6" w:space="0"/>
              <w:bottom w:val="single" w:color="auto" w:sz="6" w:space="0"/>
              <w:right w:val="single" w:color="auto" w:sz="6" w:space="0"/>
            </w:tcBorders>
            <w:shd w:val="clear" w:color="auto" w:fill="FFFFFF" w:themeFill="background1"/>
            <w:vAlign w:val="center"/>
            <w:hideMark/>
          </w:tcPr>
          <w:p w:rsidRPr="00CF31EA" w:rsidR="00BA0F86" w:rsidP="0E2A008C" w:rsidRDefault="54A51B24" w14:paraId="047509B4" w14:textId="0116CD95">
            <w:pPr>
              <w:shd w:val="clear" w:color="auto" w:fill="FFFFFF" w:themeFill="background1"/>
              <w:spacing w:line="276" w:lineRule="auto"/>
              <w:rPr>
                <w:rFonts w:asciiTheme="minorHAnsi" w:hAnsiTheme="minorHAnsi" w:cstheme="minorHAnsi"/>
                <w:b/>
                <w:bCs/>
                <w:color w:val="000000"/>
                <w:lang w:eastAsia="en-US"/>
              </w:rPr>
            </w:pPr>
            <w:r w:rsidRPr="00CF31EA">
              <w:rPr>
                <w:rFonts w:asciiTheme="minorHAnsi" w:hAnsiTheme="minorHAnsi" w:cstheme="minorHAnsi"/>
                <w:b/>
                <w:bCs/>
                <w:color w:val="000000" w:themeColor="text1"/>
                <w:lang w:eastAsia="en-US"/>
              </w:rPr>
              <w:t>Rok produkcji:</w:t>
            </w:r>
            <w:r w:rsidRPr="00CF31EA" w:rsidR="426B4F29">
              <w:rPr>
                <w:rFonts w:eastAsia="Calibri" w:asciiTheme="minorHAnsi" w:hAnsiTheme="minorHAnsi" w:cstheme="minorHAnsi"/>
                <w:b/>
                <w:bCs/>
              </w:rPr>
              <w:t xml:space="preserve"> nie wcześniej niż 2023</w:t>
            </w:r>
          </w:p>
        </w:tc>
        <w:tc>
          <w:tcPr>
            <w:tcW w:w="11894" w:type="dxa"/>
            <w:gridSpan w:val="2"/>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BA0F86" w:rsidRDefault="00BA0F86" w14:paraId="02EB378F" w14:textId="77777777">
            <w:pPr>
              <w:shd w:val="clear" w:color="auto" w:fill="FFFFFF"/>
              <w:spacing w:line="276" w:lineRule="auto"/>
              <w:rPr>
                <w:rFonts w:asciiTheme="minorHAnsi" w:hAnsiTheme="minorHAnsi" w:cstheme="minorHAnsi"/>
                <w:b/>
                <w:color w:val="000000"/>
                <w:lang w:eastAsia="en-US"/>
              </w:rPr>
            </w:pPr>
          </w:p>
        </w:tc>
      </w:tr>
      <w:tr w:rsidRPr="00CF31EA" w:rsidR="00EB52FF" w:rsidTr="5A66096B" w14:paraId="7F304F1D" w14:textId="77777777">
        <w:trPr>
          <w:trHeight w:val="406"/>
        </w:trPr>
        <w:tc>
          <w:tcPr>
            <w:tcW w:w="915" w:type="dxa"/>
            <w:tcBorders>
              <w:top w:val="single" w:color="auto" w:sz="6" w:space="0"/>
              <w:left w:val="single" w:color="auto" w:sz="6" w:space="0"/>
              <w:bottom w:val="single" w:color="auto" w:sz="6" w:space="0"/>
              <w:right w:val="single" w:color="auto" w:sz="6" w:space="0"/>
            </w:tcBorders>
            <w:shd w:val="clear" w:color="auto" w:fill="FFFFFF" w:themeFill="background1"/>
            <w:vAlign w:val="center"/>
            <w:hideMark/>
          </w:tcPr>
          <w:p w:rsidRPr="00CF31EA" w:rsidR="00EB52FF" w:rsidRDefault="00EB52FF" w14:paraId="4840D583" w14:textId="77777777">
            <w:pPr>
              <w:spacing w:line="276" w:lineRule="auto"/>
              <w:jc w:val="center"/>
              <w:rPr>
                <w:rFonts w:asciiTheme="minorHAnsi" w:hAnsiTheme="minorHAnsi" w:cstheme="minorHAnsi"/>
                <w:b/>
                <w:bCs/>
                <w:lang w:eastAsia="en-US"/>
              </w:rPr>
            </w:pPr>
            <w:r w:rsidRPr="00CF31EA">
              <w:rPr>
                <w:rFonts w:asciiTheme="minorHAnsi" w:hAnsiTheme="minorHAnsi" w:cstheme="minorHAnsi"/>
                <w:b/>
                <w:bCs/>
                <w:lang w:eastAsia="en-US"/>
              </w:rPr>
              <w:t>Lp.</w:t>
            </w:r>
          </w:p>
        </w:tc>
        <w:tc>
          <w:tcPr>
            <w:tcW w:w="2221" w:type="dxa"/>
            <w:tcBorders>
              <w:top w:val="single" w:color="auto" w:sz="6" w:space="0"/>
              <w:left w:val="single" w:color="auto" w:sz="6" w:space="0"/>
              <w:bottom w:val="single" w:color="auto" w:sz="4" w:space="0"/>
              <w:right w:val="single" w:color="auto" w:sz="6" w:space="0"/>
            </w:tcBorders>
            <w:shd w:val="clear" w:color="auto" w:fill="FFFFFF" w:themeFill="background1"/>
            <w:vAlign w:val="center"/>
            <w:hideMark/>
          </w:tcPr>
          <w:p w:rsidRPr="00CF31EA" w:rsidR="00EB52FF" w:rsidRDefault="00EB52FF" w14:paraId="6EEE9C4F" w14:textId="77777777">
            <w:pPr>
              <w:keepNext/>
              <w:spacing w:line="276" w:lineRule="auto"/>
              <w:jc w:val="center"/>
              <w:outlineLvl w:val="1"/>
              <w:rPr>
                <w:rFonts w:asciiTheme="minorHAnsi" w:hAnsiTheme="minorHAnsi" w:cstheme="minorHAnsi"/>
                <w:b/>
                <w:bCs/>
                <w:lang w:eastAsia="en-US"/>
              </w:rPr>
            </w:pPr>
            <w:r w:rsidRPr="00CF31EA">
              <w:rPr>
                <w:rFonts w:asciiTheme="minorHAnsi" w:hAnsiTheme="minorHAnsi" w:cstheme="minorHAnsi"/>
                <w:b/>
                <w:bCs/>
                <w:lang w:eastAsia="en-US"/>
              </w:rPr>
              <w:t>Wyposażenie</w:t>
            </w:r>
          </w:p>
        </w:tc>
        <w:tc>
          <w:tcPr>
            <w:tcW w:w="10189" w:type="dxa"/>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EB52FF" w:rsidRDefault="00EB52FF" w14:paraId="6A05A809" w14:textId="77777777">
            <w:pPr>
              <w:spacing w:line="276" w:lineRule="auto"/>
              <w:jc w:val="center"/>
              <w:rPr>
                <w:rFonts w:asciiTheme="minorHAnsi" w:hAnsiTheme="minorHAnsi" w:cstheme="minorHAnsi"/>
                <w:b/>
                <w:bCs/>
                <w:lang w:eastAsia="en-US"/>
              </w:rPr>
            </w:pPr>
          </w:p>
          <w:p w:rsidRPr="00CF31EA" w:rsidR="00EB52FF" w:rsidRDefault="00EB52FF" w14:paraId="32CECE7A" w14:textId="63E014E6">
            <w:pPr>
              <w:spacing w:line="276" w:lineRule="auto"/>
              <w:jc w:val="center"/>
              <w:rPr>
                <w:rFonts w:asciiTheme="minorHAnsi" w:hAnsiTheme="minorHAnsi" w:cstheme="minorHAnsi"/>
                <w:b/>
                <w:bCs/>
                <w:lang w:eastAsia="en-US"/>
              </w:rPr>
            </w:pPr>
            <w:r w:rsidRPr="00CF31EA">
              <w:rPr>
                <w:rFonts w:asciiTheme="minorHAnsi" w:hAnsiTheme="minorHAnsi" w:cstheme="minorHAnsi"/>
                <w:b/>
                <w:bCs/>
                <w:lang w:eastAsia="en-US"/>
              </w:rPr>
              <w:t>WYMAGANE PARAMETRY I WARUNKI</w:t>
            </w:r>
          </w:p>
        </w:tc>
        <w:tc>
          <w:tcPr>
            <w:tcW w:w="1705" w:type="dxa"/>
            <w:tcBorders>
              <w:top w:val="single" w:color="auto" w:sz="6" w:space="0"/>
              <w:left w:val="single" w:color="auto" w:sz="6" w:space="0"/>
              <w:bottom w:val="single" w:color="auto" w:sz="6" w:space="0"/>
              <w:right w:val="single" w:color="auto" w:sz="6" w:space="0"/>
            </w:tcBorders>
            <w:shd w:val="clear" w:color="auto" w:fill="FFFFFF" w:themeFill="background1"/>
          </w:tcPr>
          <w:p w:rsidRPr="00CF31EA" w:rsidR="00EB52FF" w:rsidRDefault="00EB52FF" w14:paraId="5A39BBE3" w14:textId="77777777">
            <w:pPr>
              <w:spacing w:line="276" w:lineRule="auto"/>
              <w:jc w:val="center"/>
              <w:rPr>
                <w:rFonts w:asciiTheme="minorHAnsi" w:hAnsiTheme="minorHAnsi" w:cstheme="minorHAnsi"/>
                <w:b/>
                <w:bCs/>
                <w:lang w:eastAsia="en-US"/>
              </w:rPr>
            </w:pPr>
          </w:p>
          <w:p w:rsidRPr="00CF31EA" w:rsidR="00EB52FF" w:rsidRDefault="00EB52FF" w14:paraId="0B248E53" w14:textId="77777777">
            <w:pPr>
              <w:spacing w:line="276" w:lineRule="auto"/>
              <w:jc w:val="center"/>
              <w:rPr>
                <w:rFonts w:asciiTheme="minorHAnsi" w:hAnsiTheme="minorHAnsi" w:cstheme="minorHAnsi"/>
                <w:b/>
                <w:bCs/>
                <w:lang w:eastAsia="en-US"/>
              </w:rPr>
            </w:pPr>
            <w:r w:rsidRPr="00CF31EA">
              <w:rPr>
                <w:rFonts w:asciiTheme="minorHAnsi" w:hAnsiTheme="minorHAnsi" w:cstheme="minorHAnsi"/>
                <w:b/>
                <w:bCs/>
                <w:lang w:eastAsia="en-US"/>
              </w:rPr>
              <w:t>Ilość</w:t>
            </w:r>
          </w:p>
        </w:tc>
      </w:tr>
      <w:tr w:rsidRPr="00CF31EA" w:rsidR="00EB52FF" w:rsidTr="5A66096B" w14:paraId="67939907"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BFBFBF" w:themeFill="background1" w:themeFillShade="BF"/>
          </w:tcPr>
          <w:p w:rsidRPr="00CF31EA" w:rsidR="00EB52FF" w:rsidRDefault="00EB52FF" w14:paraId="41C8F396" w14:textId="77777777">
            <w:pPr>
              <w:widowControl/>
              <w:autoSpaceDE/>
              <w:adjustRightInd/>
              <w:spacing w:line="276" w:lineRule="auto"/>
              <w:ind w:left="360"/>
              <w:rPr>
                <w:rFonts w:asciiTheme="minorHAnsi" w:hAnsiTheme="minorHAnsi" w:cstheme="minorHAnsi"/>
                <w:lang w:eastAsia="en-US"/>
              </w:rPr>
            </w:pPr>
          </w:p>
        </w:tc>
        <w:tc>
          <w:tcPr>
            <w:tcW w:w="2221"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CF31EA" w:rsidR="00EB52FF" w:rsidP="00F224D4" w:rsidRDefault="00EB52FF" w14:paraId="746E45EB" w14:textId="77777777">
            <w:pPr>
              <w:widowControl/>
              <w:autoSpaceDE/>
              <w:adjustRightInd/>
              <w:spacing w:line="276" w:lineRule="auto"/>
              <w:jc w:val="center"/>
              <w:rPr>
                <w:rFonts w:asciiTheme="minorHAnsi" w:hAnsiTheme="minorHAnsi" w:cstheme="minorHAnsi"/>
                <w:b/>
                <w:color w:val="000000"/>
                <w:lang w:eastAsia="en-US"/>
              </w:rPr>
            </w:pPr>
            <w:r w:rsidRPr="00CF31EA">
              <w:rPr>
                <w:rFonts w:asciiTheme="minorHAnsi" w:hAnsiTheme="minorHAnsi" w:cstheme="minorHAnsi"/>
                <w:b/>
                <w:color w:val="000000"/>
                <w:lang w:eastAsia="en-US"/>
              </w:rPr>
              <w:t>SALA WYBUDZEŃ</w:t>
            </w:r>
          </w:p>
        </w:tc>
        <w:tc>
          <w:tcPr>
            <w:tcW w:w="10189" w:type="dxa"/>
            <w:tcBorders>
              <w:top w:val="single" w:color="auto" w:sz="6" w:space="0"/>
              <w:left w:val="single" w:color="auto" w:sz="4" w:space="0"/>
              <w:bottom w:val="single" w:color="auto" w:sz="6" w:space="0"/>
              <w:right w:val="single" w:color="auto" w:sz="4" w:space="0"/>
            </w:tcBorders>
            <w:shd w:val="clear" w:color="auto" w:fill="BFBFBF" w:themeFill="background1" w:themeFillShade="BF"/>
          </w:tcPr>
          <w:p w:rsidRPr="00CF31EA" w:rsidR="00EB52FF" w:rsidRDefault="00EB52FF" w14:paraId="72A3D3EC" w14:textId="77777777">
            <w:pPr>
              <w:spacing w:line="276" w:lineRule="auto"/>
              <w:rPr>
                <w:rFonts w:asciiTheme="minorHAnsi" w:hAnsiTheme="minorHAnsi" w:cstheme="minorHAnsi"/>
                <w:lang w:eastAsia="en-US"/>
              </w:rPr>
            </w:pPr>
          </w:p>
        </w:tc>
        <w:tc>
          <w:tcPr>
            <w:tcW w:w="1705" w:type="dxa"/>
            <w:tcBorders>
              <w:top w:val="single" w:color="auto" w:sz="6" w:space="0"/>
              <w:left w:val="single" w:color="auto" w:sz="4" w:space="0"/>
              <w:bottom w:val="single" w:color="auto" w:sz="6" w:space="0"/>
              <w:right w:val="single" w:color="auto" w:sz="4" w:space="0"/>
            </w:tcBorders>
            <w:shd w:val="clear" w:color="auto" w:fill="BFBFBF" w:themeFill="background1" w:themeFillShade="BF"/>
          </w:tcPr>
          <w:p w:rsidRPr="00CF31EA" w:rsidR="00EB52FF" w:rsidRDefault="00EB52FF" w14:paraId="0D0B940D" w14:textId="77777777">
            <w:pPr>
              <w:spacing w:line="276" w:lineRule="auto"/>
              <w:rPr>
                <w:rFonts w:asciiTheme="minorHAnsi" w:hAnsiTheme="minorHAnsi" w:cstheme="minorHAnsi"/>
                <w:lang w:eastAsia="en-US"/>
              </w:rPr>
            </w:pPr>
          </w:p>
        </w:tc>
      </w:tr>
      <w:tr w:rsidRPr="00CF31EA" w:rsidR="00EB52FF" w:rsidTr="5A66096B" w14:paraId="6C64D7AF"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FFFFFF" w:themeFill="background1"/>
          </w:tcPr>
          <w:p w:rsidRPr="00CF31EA" w:rsidR="00EB52FF" w:rsidP="00C04F42" w:rsidRDefault="00EB52FF" w14:paraId="44EAFD9C" w14:textId="77777777">
            <w:pPr>
              <w:pStyle w:val="Akapitzlist"/>
              <w:numPr>
                <w:ilvl w:val="0"/>
                <w:numId w:val="1"/>
              </w:numPr>
              <w:spacing w:line="276" w:lineRule="auto"/>
              <w:rPr>
                <w:rFonts w:asciiTheme="minorHAnsi" w:hAnsiTheme="minorHAnsi" w:cstheme="minorHAnsi"/>
                <w:sz w:val="20"/>
                <w:lang w:eastAsia="en-US"/>
              </w:rPr>
            </w:pPr>
          </w:p>
          <w:p w:rsidRPr="00CF31EA" w:rsidR="00EB52FF" w:rsidRDefault="00EB52FF" w14:paraId="4B94D5A5" w14:textId="77777777">
            <w:pPr>
              <w:spacing w:line="276" w:lineRule="auto"/>
              <w:rPr>
                <w:rFonts w:asciiTheme="minorHAnsi" w:hAnsiTheme="minorHAnsi" w:cstheme="minorHAnsi"/>
                <w:lang w:eastAsia="en-US"/>
              </w:rPr>
            </w:pPr>
          </w:p>
          <w:p w:rsidRPr="00CF31EA" w:rsidR="00EB52FF" w:rsidRDefault="00EB52FF" w14:paraId="3DEEC669" w14:textId="77777777">
            <w:pPr>
              <w:spacing w:line="276" w:lineRule="auto"/>
              <w:rPr>
                <w:rFonts w:asciiTheme="minorHAnsi" w:hAnsiTheme="minorHAnsi" w:cstheme="minorHAnsi"/>
                <w:lang w:eastAsia="en-US"/>
              </w:rPr>
            </w:pPr>
          </w:p>
          <w:p w:rsidRPr="00CF31EA" w:rsidR="00EB52FF" w:rsidRDefault="00EB52FF" w14:paraId="3656B9AB" w14:textId="77777777">
            <w:pPr>
              <w:pStyle w:val="Akapitzlist"/>
              <w:spacing w:line="276" w:lineRule="auto"/>
              <w:rPr>
                <w:rFonts w:asciiTheme="minorHAnsi" w:hAnsiTheme="minorHAnsi" w:cstheme="minorHAnsi"/>
                <w:sz w:val="20"/>
                <w:lang w:eastAsia="en-US"/>
              </w:rPr>
            </w:pPr>
          </w:p>
        </w:tc>
        <w:tc>
          <w:tcPr>
            <w:tcW w:w="2221" w:type="dxa"/>
            <w:tcBorders>
              <w:top w:val="single" w:color="auto" w:sz="4" w:space="0"/>
              <w:left w:val="single" w:color="auto" w:sz="4" w:space="0"/>
              <w:bottom w:val="single" w:color="auto" w:sz="4" w:space="0"/>
              <w:right w:val="single" w:color="auto" w:sz="4" w:space="0"/>
            </w:tcBorders>
            <w:vAlign w:val="center"/>
          </w:tcPr>
          <w:p w:rsidRPr="00CF31EA" w:rsidR="00EB52FF" w:rsidRDefault="00EB52FF" w14:paraId="6CCCEBB8"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Lada 2 stanowiskowa 3500x600 z kontenerkami</w:t>
            </w:r>
          </w:p>
        </w:tc>
        <w:tc>
          <w:tcPr>
            <w:tcW w:w="10189" w:type="dxa"/>
            <w:tcBorders>
              <w:top w:val="single" w:color="auto" w:sz="4" w:space="0"/>
              <w:left w:val="nil"/>
              <w:bottom w:val="single" w:color="auto" w:sz="4" w:space="0"/>
              <w:right w:val="single" w:color="auto" w:sz="4" w:space="0"/>
            </w:tcBorders>
            <w:vAlign w:val="center"/>
          </w:tcPr>
          <w:p w:rsidRPr="00CF31EA" w:rsidR="00EB52FF" w:rsidP="00F25422" w:rsidRDefault="00EB52FF" w14:paraId="49DE4EC7"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xml:space="preserve">Lada pielęgniarska wykonana w technologii stelaża aluminiowego z wypełnieniem z płyty meblowej o wymiarach min. 3500x600x8700 mm. Lada dwustanowiskowa wyposażona w dwie wysuwki. </w:t>
            </w:r>
          </w:p>
          <w:p w:rsidRPr="00CF31EA" w:rsidR="00EB52FF" w:rsidP="00F25422" w:rsidRDefault="00EB52FF" w14:paraId="332F35AB" w14:textId="460F88D0">
            <w:pPr>
              <w:spacing w:line="276" w:lineRule="auto"/>
              <w:rPr>
                <w:rFonts w:asciiTheme="minorHAnsi" w:hAnsiTheme="minorHAnsi" w:cstheme="minorHAnsi"/>
                <w:lang w:eastAsia="en-US"/>
              </w:rPr>
            </w:pPr>
            <w:r w:rsidRPr="00CF31EA">
              <w:rPr>
                <w:rFonts w:asciiTheme="minorHAnsi" w:hAnsiTheme="minorHAnsi" w:cstheme="minorHAnsi"/>
                <w:lang w:eastAsia="en-US"/>
              </w:rPr>
              <w:t>Na wyposażeniu również dwa kontenerki mobilne trzyszufladowe o wymiarach min. 45x50x60 cm, szuflady zamykane zamkiem centralnym -  min. 2 klucze</w:t>
            </w:r>
          </w:p>
          <w:p w:rsidRPr="00CF31EA" w:rsidR="00EB52FF" w:rsidP="00F25422" w:rsidRDefault="00EB52FF" w14:paraId="35493B98"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xml:space="preserve">Wykonanie w technologii 1.2 (opis na końcu) </w:t>
            </w:r>
          </w:p>
        </w:tc>
        <w:tc>
          <w:tcPr>
            <w:tcW w:w="1705" w:type="dxa"/>
            <w:tcBorders>
              <w:top w:val="single" w:color="auto" w:sz="4" w:space="0"/>
              <w:left w:val="nil"/>
              <w:bottom w:val="single" w:color="auto" w:sz="4" w:space="0"/>
              <w:right w:val="single" w:color="auto" w:sz="4" w:space="0"/>
            </w:tcBorders>
            <w:vAlign w:val="center"/>
          </w:tcPr>
          <w:p w:rsidRPr="00CF31EA" w:rsidR="00EB52FF" w:rsidRDefault="00EB52FF" w14:paraId="649841BE" w14:textId="77777777">
            <w:pPr>
              <w:widowControl/>
              <w:autoSpaceDE/>
              <w:adjustRightInd/>
              <w:spacing w:line="276" w:lineRule="auto"/>
              <w:jc w:val="center"/>
              <w:rPr>
                <w:rFonts w:asciiTheme="minorHAnsi" w:hAnsiTheme="minorHAnsi" w:cstheme="minorHAnsi"/>
                <w:color w:val="000000"/>
                <w:lang w:eastAsia="en-US"/>
              </w:rPr>
            </w:pPr>
            <w:r w:rsidRPr="00CF31EA">
              <w:rPr>
                <w:rFonts w:asciiTheme="minorHAnsi" w:hAnsiTheme="minorHAnsi" w:cstheme="minorHAnsi"/>
                <w:color w:val="000000"/>
                <w:lang w:eastAsia="en-US"/>
              </w:rPr>
              <w:t>1</w:t>
            </w:r>
          </w:p>
        </w:tc>
      </w:tr>
      <w:tr w:rsidRPr="00CF31EA" w:rsidR="00EB52FF" w:rsidTr="5A66096B" w14:paraId="54C5D8E1"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FFFFFF" w:themeFill="background1"/>
          </w:tcPr>
          <w:p w:rsidRPr="00CF31EA" w:rsidR="00EB52FF" w:rsidP="00C04F42" w:rsidRDefault="00EB52FF" w14:paraId="47886996" w14:textId="77777777">
            <w:pPr>
              <w:pStyle w:val="Akapitzlist"/>
              <w:numPr>
                <w:ilvl w:val="0"/>
                <w:numId w:val="1"/>
              </w:numPr>
              <w:spacing w:line="276" w:lineRule="auto"/>
              <w:rPr>
                <w:rFonts w:asciiTheme="minorHAnsi" w:hAnsiTheme="minorHAnsi" w:cstheme="minorHAnsi"/>
                <w:sz w:val="20"/>
                <w:lang w:eastAsia="en-US"/>
              </w:rPr>
            </w:pPr>
            <w:r w:rsidRPr="00CF31EA">
              <w:rPr>
                <w:rFonts w:asciiTheme="minorHAnsi" w:hAnsiTheme="minorHAnsi" w:cstheme="minorHAnsi"/>
                <w:sz w:val="20"/>
                <w:lang w:eastAsia="en-US"/>
              </w:rPr>
              <w:t>2.</w:t>
            </w:r>
          </w:p>
          <w:p w:rsidRPr="00CF31EA" w:rsidR="00EB52FF" w:rsidRDefault="00EB52FF" w14:paraId="53128261" w14:textId="77777777">
            <w:pPr>
              <w:widowControl/>
              <w:autoSpaceDE/>
              <w:adjustRightInd/>
              <w:spacing w:line="276" w:lineRule="auto"/>
              <w:ind w:left="360"/>
              <w:rPr>
                <w:rFonts w:asciiTheme="minorHAnsi" w:hAnsiTheme="minorHAnsi" w:cstheme="minorHAnsi"/>
                <w:lang w:eastAsia="en-US"/>
              </w:rPr>
            </w:pPr>
          </w:p>
        </w:tc>
        <w:tc>
          <w:tcPr>
            <w:tcW w:w="2221" w:type="dxa"/>
            <w:tcBorders>
              <w:top w:val="nil"/>
              <w:left w:val="single" w:color="auto" w:sz="4" w:space="0"/>
              <w:bottom w:val="single" w:color="auto" w:sz="4" w:space="0"/>
              <w:right w:val="single" w:color="auto" w:sz="4" w:space="0"/>
            </w:tcBorders>
            <w:vAlign w:val="center"/>
          </w:tcPr>
          <w:p w:rsidRPr="00CF31EA" w:rsidR="00EB52FF" w:rsidRDefault="00EB52FF" w14:paraId="31EC1508"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 xml:space="preserve">Zabudowa meblowa </w:t>
            </w:r>
          </w:p>
        </w:tc>
        <w:tc>
          <w:tcPr>
            <w:tcW w:w="10189" w:type="dxa"/>
            <w:tcBorders>
              <w:top w:val="nil"/>
              <w:left w:val="nil"/>
              <w:bottom w:val="single" w:color="auto" w:sz="4" w:space="0"/>
              <w:right w:val="single" w:color="auto" w:sz="4" w:space="0"/>
            </w:tcBorders>
            <w:vAlign w:val="center"/>
          </w:tcPr>
          <w:p w:rsidRPr="00CF31EA" w:rsidR="00EB52FF" w:rsidP="00F25422" w:rsidRDefault="00EB52FF" w14:paraId="50D11AED"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Zabudowa medyczna dolna wykonana w technologii stelaża aluminiowego z wypełnieniem z płyty meblowej, składająca się z:</w:t>
            </w:r>
          </w:p>
          <w:p w:rsidRPr="00CF31EA" w:rsidR="00EB52FF" w:rsidP="4B074C2C" w:rsidRDefault="00EB52FF" w14:paraId="373DAF88" w14:textId="5A25228B">
            <w:pPr>
              <w:spacing w:line="276" w:lineRule="auto"/>
              <w:rPr>
                <w:rFonts w:asciiTheme="minorHAnsi" w:hAnsiTheme="minorHAnsi" w:cstheme="minorBidi"/>
                <w:lang w:eastAsia="en-US"/>
              </w:rPr>
            </w:pPr>
            <w:r w:rsidRPr="5A66096B">
              <w:rPr>
                <w:rFonts w:asciiTheme="minorHAnsi" w:hAnsiTheme="minorHAnsi" w:cstheme="minorBidi"/>
                <w:lang w:eastAsia="en-US"/>
              </w:rPr>
              <w:t xml:space="preserve">- blat kompozytowy typu Corian </w:t>
            </w:r>
            <w:r w:rsidRPr="5A66096B" w:rsidR="6C6CFF62">
              <w:rPr>
                <w:rFonts w:asciiTheme="minorHAnsi" w:hAnsiTheme="minorHAnsi" w:cstheme="minorBidi"/>
                <w:lang w:eastAsia="en-US"/>
              </w:rPr>
              <w:t xml:space="preserve"> lub równoważny </w:t>
            </w:r>
            <w:r w:rsidRPr="5A66096B">
              <w:rPr>
                <w:rFonts w:asciiTheme="minorHAnsi" w:hAnsiTheme="minorHAnsi" w:cstheme="minorBidi"/>
                <w:lang w:eastAsia="en-US"/>
              </w:rPr>
              <w:t>o długości min. 2900 mm,</w:t>
            </w:r>
          </w:p>
          <w:p w:rsidRPr="00CF31EA" w:rsidR="00EB52FF" w:rsidP="00F25422" w:rsidRDefault="00EB52FF" w14:paraId="711F84B5"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jednodrzwiowa z umywalką oraz baterią umywalkową min. 600x550x870 mm,</w:t>
            </w:r>
          </w:p>
          <w:p w:rsidRPr="00CF31EA" w:rsidR="00EB52FF" w:rsidP="00F25422" w:rsidRDefault="00EB52FF" w14:paraId="7A630072"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jednodrzwiowa z półką przestawną min. 600x550x870 mm,</w:t>
            </w:r>
          </w:p>
          <w:p w:rsidRPr="00CF31EA" w:rsidR="00EB52FF" w:rsidP="00F25422" w:rsidRDefault="00EB52FF" w14:paraId="42D9723B"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dwudrzwiowa ze zlewozmywakiem jednokomorowym z ociekaczem oraz baterią z wyciąganą wylewką min. 1200x550x870 mm,</w:t>
            </w:r>
          </w:p>
          <w:p w:rsidRPr="00CF31EA" w:rsidR="00EB52FF" w:rsidP="00F25422" w:rsidRDefault="00EB52FF" w14:paraId="7D4FAF63"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z trzema szufladami równej wysokości min. 500x550x870 mm.</w:t>
            </w:r>
          </w:p>
          <w:p w:rsidRPr="00CF31EA" w:rsidR="00EB52FF" w:rsidP="00F25422" w:rsidRDefault="00EB52FF" w14:paraId="48BB2316" w14:textId="67CCD8C0">
            <w:pPr>
              <w:spacing w:line="276" w:lineRule="auto"/>
              <w:rPr>
                <w:rFonts w:asciiTheme="minorHAnsi" w:hAnsiTheme="minorHAnsi" w:cstheme="minorHAnsi"/>
                <w:lang w:eastAsia="en-US"/>
              </w:rPr>
            </w:pPr>
            <w:r w:rsidRPr="00CF31EA">
              <w:rPr>
                <w:rFonts w:asciiTheme="minorHAnsi" w:hAnsiTheme="minorHAnsi" w:cstheme="minorHAnsi"/>
                <w:lang w:eastAsia="en-US"/>
              </w:rPr>
              <w:t>Wszystkie szafki zamykane na zamek -  min. 2 klucze</w:t>
            </w:r>
          </w:p>
          <w:p w:rsidRPr="00CF31EA" w:rsidR="00EB52FF" w:rsidP="005C46CF" w:rsidRDefault="00EB52FF" w14:paraId="41E0F535"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Zabudowa medyczna górna wykonana w technologii stelaża aluminiowego z wypełnieniem z płyty meblowej, składająca się z:</w:t>
            </w:r>
          </w:p>
          <w:p w:rsidRPr="00CF31EA" w:rsidR="00EB52FF" w:rsidP="005C46CF" w:rsidRDefault="00EB52FF" w14:paraId="0C5F0950"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wisząca jednodrzwiowa z półką przestawną min. 500x300x600 mm,</w:t>
            </w:r>
          </w:p>
          <w:p w:rsidRPr="00CF31EA" w:rsidR="00EB52FF" w:rsidP="005C46CF" w:rsidRDefault="00EB52FF" w14:paraId="3953E8F9"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-2x szafka wisząca jednodrzwiowa z półką przestawną min. 600x300x600 mm,</w:t>
            </w:r>
          </w:p>
          <w:p w:rsidRPr="00CF31EA" w:rsidR="00EB52FF" w:rsidP="005C46CF" w:rsidRDefault="00EB52FF" w14:paraId="665FA0A8"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-szafka wisząca dwudrzwiowa z półką przestawną min. 1200x300x600 mm.</w:t>
            </w:r>
          </w:p>
          <w:p w:rsidRPr="00CF31EA" w:rsidR="00EB52FF" w:rsidP="005C46CF" w:rsidRDefault="00EB52FF" w14:paraId="2C44FD6B"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Wszystkie szafki zamykane na zamek.</w:t>
            </w:r>
          </w:p>
          <w:p w:rsidRPr="00CF31EA" w:rsidR="00EB52FF" w:rsidP="005C46CF" w:rsidRDefault="00EB52FF" w14:paraId="62394127"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Wykonane w technologii 1.2 (opis na końcu).</w:t>
            </w:r>
          </w:p>
        </w:tc>
        <w:tc>
          <w:tcPr>
            <w:tcW w:w="1705" w:type="dxa"/>
            <w:tcBorders>
              <w:top w:val="nil"/>
              <w:left w:val="nil"/>
              <w:bottom w:val="single" w:color="auto" w:sz="4" w:space="0"/>
              <w:right w:val="single" w:color="auto" w:sz="4" w:space="0"/>
            </w:tcBorders>
            <w:vAlign w:val="center"/>
          </w:tcPr>
          <w:p w:rsidRPr="00CF31EA" w:rsidR="00EB52FF" w:rsidRDefault="00EB52FF" w14:paraId="56B20A0C" w14:textId="77777777">
            <w:pPr>
              <w:widowControl/>
              <w:autoSpaceDE/>
              <w:adjustRightInd/>
              <w:spacing w:line="276" w:lineRule="auto"/>
              <w:jc w:val="center"/>
              <w:rPr>
                <w:rFonts w:asciiTheme="minorHAnsi" w:hAnsiTheme="minorHAnsi" w:cstheme="minorHAnsi"/>
                <w:color w:val="000000"/>
                <w:lang w:eastAsia="en-US"/>
              </w:rPr>
            </w:pPr>
            <w:r w:rsidRPr="00CF31EA">
              <w:rPr>
                <w:rFonts w:asciiTheme="minorHAnsi" w:hAnsiTheme="minorHAnsi" w:cstheme="minorHAnsi"/>
                <w:color w:val="000000"/>
                <w:lang w:eastAsia="en-US"/>
              </w:rPr>
              <w:t>1</w:t>
            </w:r>
          </w:p>
        </w:tc>
      </w:tr>
      <w:tr w:rsidRPr="00CF31EA" w:rsidR="00EB52FF" w:rsidTr="5A66096B" w14:paraId="21B7DF7E"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BFBFBF" w:themeFill="background1" w:themeFillShade="BF"/>
          </w:tcPr>
          <w:p w:rsidRPr="00CF31EA" w:rsidR="00EB52FF" w:rsidRDefault="00EB52FF" w14:paraId="4B99056E" w14:textId="77777777">
            <w:pPr>
              <w:spacing w:line="276" w:lineRule="auto"/>
              <w:ind w:left="360"/>
              <w:rPr>
                <w:rFonts w:asciiTheme="minorHAnsi" w:hAnsiTheme="minorHAnsi" w:cstheme="minorHAnsi"/>
                <w:lang w:eastAsia="en-US"/>
              </w:rPr>
            </w:pPr>
          </w:p>
        </w:tc>
        <w:tc>
          <w:tcPr>
            <w:tcW w:w="2221"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tcPr>
          <w:p w:rsidRPr="00CF31EA" w:rsidR="00EB52FF" w:rsidP="00F25422" w:rsidRDefault="00EB52FF" w14:paraId="63A7804B" w14:textId="77777777">
            <w:pPr>
              <w:widowControl/>
              <w:autoSpaceDE/>
              <w:adjustRightInd/>
              <w:spacing w:line="276" w:lineRule="auto"/>
              <w:jc w:val="center"/>
              <w:rPr>
                <w:rFonts w:asciiTheme="minorHAnsi" w:hAnsiTheme="minorHAnsi" w:cstheme="minorHAnsi"/>
                <w:b/>
                <w:bCs/>
                <w:color w:val="000000"/>
                <w:lang w:eastAsia="en-US"/>
              </w:rPr>
            </w:pPr>
            <w:r w:rsidRPr="00CF31EA">
              <w:rPr>
                <w:rFonts w:asciiTheme="minorHAnsi" w:hAnsiTheme="minorHAnsi" w:cstheme="minorHAnsi"/>
                <w:b/>
                <w:bCs/>
                <w:color w:val="000000"/>
                <w:lang w:eastAsia="en-US"/>
              </w:rPr>
              <w:t>SZATNIA CZ. D.</w:t>
            </w:r>
          </w:p>
        </w:tc>
        <w:tc>
          <w:tcPr>
            <w:tcW w:w="10189" w:type="dxa"/>
            <w:tcBorders>
              <w:top w:val="single" w:color="auto" w:sz="4" w:space="0"/>
              <w:left w:val="nil"/>
              <w:bottom w:val="single" w:color="auto" w:sz="4" w:space="0"/>
              <w:right w:val="nil"/>
            </w:tcBorders>
            <w:shd w:val="clear" w:color="auto" w:fill="BFBFBF" w:themeFill="background1" w:themeFillShade="BF"/>
            <w:vAlign w:val="center"/>
          </w:tcPr>
          <w:p w:rsidRPr="00CF31EA" w:rsidR="00EB52FF" w:rsidRDefault="00EB52FF" w14:paraId="1299C43A" w14:textId="77777777">
            <w:pPr>
              <w:spacing w:line="276" w:lineRule="auto"/>
              <w:rPr>
                <w:rFonts w:asciiTheme="minorHAnsi" w:hAnsiTheme="minorHAnsi" w:cstheme="minorHAnsi"/>
                <w:lang w:eastAsia="en-US"/>
              </w:rPr>
            </w:pPr>
          </w:p>
        </w:tc>
        <w:tc>
          <w:tcPr>
            <w:tcW w:w="1705"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tcPr>
          <w:p w:rsidRPr="00CF31EA" w:rsidR="00EB52FF" w:rsidRDefault="00EB52FF" w14:paraId="4DDBEF00" w14:textId="77777777">
            <w:pPr>
              <w:widowControl/>
              <w:autoSpaceDE/>
              <w:adjustRightInd/>
              <w:spacing w:line="276" w:lineRule="auto"/>
              <w:jc w:val="center"/>
              <w:rPr>
                <w:rFonts w:asciiTheme="minorHAnsi" w:hAnsiTheme="minorHAnsi" w:cstheme="minorHAnsi"/>
                <w:color w:val="000000"/>
                <w:lang w:eastAsia="en-US"/>
              </w:rPr>
            </w:pPr>
          </w:p>
        </w:tc>
      </w:tr>
      <w:tr w:rsidRPr="00CF31EA" w:rsidR="00EB52FF" w:rsidTr="5A66096B" w14:paraId="75910EEB"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FFFFFF" w:themeFill="background1"/>
          </w:tcPr>
          <w:p w:rsidRPr="00CF31EA" w:rsidR="00EB52FF" w:rsidP="00C04F42" w:rsidRDefault="00EB52FF" w14:paraId="0FB78278" w14:textId="77777777">
            <w:pPr>
              <w:pStyle w:val="Akapitzlist"/>
              <w:numPr>
                <w:ilvl w:val="0"/>
                <w:numId w:val="1"/>
              </w:numPr>
              <w:spacing w:line="276" w:lineRule="auto"/>
              <w:rPr>
                <w:rFonts w:asciiTheme="minorHAnsi" w:hAnsiTheme="minorHAnsi" w:cstheme="minorHAnsi"/>
                <w:sz w:val="20"/>
                <w:lang w:eastAsia="en-US"/>
              </w:rPr>
            </w:pPr>
          </w:p>
        </w:tc>
        <w:tc>
          <w:tcPr>
            <w:tcW w:w="2221" w:type="dxa"/>
            <w:tcBorders>
              <w:top w:val="single" w:color="auto" w:sz="4" w:space="0"/>
              <w:left w:val="single" w:color="auto" w:sz="4" w:space="0"/>
              <w:bottom w:val="single" w:color="auto" w:sz="4" w:space="0"/>
              <w:right w:val="single" w:color="auto" w:sz="4" w:space="0"/>
            </w:tcBorders>
            <w:vAlign w:val="center"/>
          </w:tcPr>
          <w:p w:rsidRPr="00CF31EA" w:rsidR="00EB52FF" w:rsidRDefault="00EB52FF" w14:paraId="6CF0A338"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Szafa na fartuchy 5 półek 800x600x2000 mm</w:t>
            </w:r>
          </w:p>
        </w:tc>
        <w:tc>
          <w:tcPr>
            <w:tcW w:w="10189" w:type="dxa"/>
            <w:tcBorders>
              <w:top w:val="single" w:color="auto" w:sz="4" w:space="0"/>
              <w:left w:val="nil"/>
              <w:bottom w:val="single" w:color="auto" w:sz="4" w:space="0"/>
              <w:right w:val="single" w:color="auto" w:sz="4" w:space="0"/>
            </w:tcBorders>
            <w:vAlign w:val="center"/>
          </w:tcPr>
          <w:p w:rsidRPr="00CF31EA" w:rsidR="00EB52FF" w:rsidP="00A72DD3" w:rsidRDefault="00EB52FF" w14:paraId="240B0ECE"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Szafa dwuskrzydłowa wykonana w technologii stelaża aluminiowego z wypełnieniem z płyty meblowej. Wyposażona w min. 5 półek przestawnych. Wymiar min. 800x600x2000 mm. Wykonane w technologii 1.2 (opis na końcu)</w:t>
            </w:r>
          </w:p>
        </w:tc>
        <w:tc>
          <w:tcPr>
            <w:tcW w:w="1705" w:type="dxa"/>
            <w:tcBorders>
              <w:top w:val="single" w:color="auto" w:sz="4" w:space="0"/>
              <w:left w:val="nil"/>
              <w:bottom w:val="single" w:color="auto" w:sz="4" w:space="0"/>
              <w:right w:val="single" w:color="auto" w:sz="4" w:space="0"/>
            </w:tcBorders>
            <w:vAlign w:val="center"/>
          </w:tcPr>
          <w:p w:rsidRPr="00CF31EA" w:rsidR="00EB52FF" w:rsidRDefault="00EB52FF" w14:paraId="18F999B5" w14:textId="77777777">
            <w:pPr>
              <w:widowControl/>
              <w:autoSpaceDE/>
              <w:adjustRightInd/>
              <w:spacing w:line="276" w:lineRule="auto"/>
              <w:jc w:val="center"/>
              <w:rPr>
                <w:rFonts w:asciiTheme="minorHAnsi" w:hAnsiTheme="minorHAnsi" w:cstheme="minorHAnsi"/>
                <w:color w:val="000000"/>
                <w:lang w:eastAsia="en-US"/>
              </w:rPr>
            </w:pPr>
            <w:r w:rsidRPr="00CF31EA">
              <w:rPr>
                <w:rFonts w:asciiTheme="minorHAnsi" w:hAnsiTheme="minorHAnsi" w:cstheme="minorHAnsi"/>
                <w:color w:val="000000"/>
                <w:lang w:eastAsia="en-US"/>
              </w:rPr>
              <w:t>2</w:t>
            </w:r>
          </w:p>
        </w:tc>
      </w:tr>
      <w:tr w:rsidRPr="00CF31EA" w:rsidR="00EB52FF" w:rsidTr="5A66096B" w14:paraId="50828E19"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BFBFBF" w:themeFill="background1" w:themeFillShade="BF"/>
          </w:tcPr>
          <w:p w:rsidRPr="00CF31EA" w:rsidR="00EB52FF" w:rsidRDefault="00EB52FF" w14:paraId="34CE0A41" w14:textId="77777777">
            <w:pPr>
              <w:pStyle w:val="Akapitzlist"/>
              <w:spacing w:line="276" w:lineRule="auto"/>
              <w:rPr>
                <w:rFonts w:asciiTheme="minorHAnsi" w:hAnsiTheme="minorHAnsi" w:cstheme="minorHAnsi"/>
                <w:sz w:val="20"/>
                <w:lang w:eastAsia="en-US"/>
              </w:rPr>
            </w:pPr>
          </w:p>
        </w:tc>
        <w:tc>
          <w:tcPr>
            <w:tcW w:w="2221" w:type="dxa"/>
            <w:tcBorders>
              <w:top w:val="nil"/>
              <w:left w:val="single" w:color="auto" w:sz="4" w:space="0"/>
              <w:bottom w:val="single" w:color="auto" w:sz="4" w:space="0"/>
              <w:right w:val="single" w:color="auto" w:sz="4" w:space="0"/>
            </w:tcBorders>
            <w:shd w:val="clear" w:color="auto" w:fill="BFBFBF" w:themeFill="background1" w:themeFillShade="BF"/>
            <w:vAlign w:val="center"/>
          </w:tcPr>
          <w:p w:rsidRPr="00CF31EA" w:rsidR="00EB52FF" w:rsidP="00F25422" w:rsidRDefault="00EB52FF" w14:paraId="3BFB6293" w14:textId="77777777">
            <w:pPr>
              <w:widowControl/>
              <w:autoSpaceDE/>
              <w:adjustRightInd/>
              <w:spacing w:line="276" w:lineRule="auto"/>
              <w:jc w:val="center"/>
              <w:rPr>
                <w:rFonts w:asciiTheme="minorHAnsi" w:hAnsiTheme="minorHAnsi" w:cstheme="minorHAnsi"/>
                <w:b/>
                <w:bCs/>
                <w:color w:val="000000"/>
                <w:lang w:eastAsia="en-US"/>
              </w:rPr>
            </w:pPr>
            <w:r w:rsidRPr="00CF31EA">
              <w:rPr>
                <w:rFonts w:asciiTheme="minorHAnsi" w:hAnsiTheme="minorHAnsi" w:cstheme="minorHAnsi"/>
                <w:b/>
                <w:bCs/>
                <w:color w:val="000000"/>
                <w:lang w:eastAsia="en-US"/>
              </w:rPr>
              <w:t>SZATNIA CZ. M.</w:t>
            </w:r>
          </w:p>
        </w:tc>
        <w:tc>
          <w:tcPr>
            <w:tcW w:w="10189" w:type="dxa"/>
            <w:tcBorders>
              <w:top w:val="nil"/>
              <w:left w:val="nil"/>
              <w:bottom w:val="single" w:color="auto" w:sz="4" w:space="0"/>
              <w:right w:val="single" w:color="auto" w:sz="4" w:space="0"/>
            </w:tcBorders>
            <w:shd w:val="clear" w:color="auto" w:fill="BFBFBF" w:themeFill="background1" w:themeFillShade="BF"/>
            <w:vAlign w:val="center"/>
          </w:tcPr>
          <w:p w:rsidRPr="00CF31EA" w:rsidR="00EB52FF" w:rsidRDefault="00EB52FF" w14:paraId="62EBF3C5" w14:textId="77777777">
            <w:pPr>
              <w:widowControl/>
              <w:autoSpaceDE/>
              <w:adjustRightInd/>
              <w:spacing w:line="276" w:lineRule="auto"/>
              <w:rPr>
                <w:rFonts w:asciiTheme="minorHAnsi" w:hAnsiTheme="minorHAnsi" w:cstheme="minorHAnsi"/>
                <w:color w:val="000000"/>
                <w:lang w:eastAsia="en-US"/>
              </w:rPr>
            </w:pPr>
          </w:p>
        </w:tc>
        <w:tc>
          <w:tcPr>
            <w:tcW w:w="1705" w:type="dxa"/>
            <w:tcBorders>
              <w:top w:val="nil"/>
              <w:left w:val="nil"/>
              <w:bottom w:val="single" w:color="auto" w:sz="4" w:space="0"/>
              <w:right w:val="single" w:color="auto" w:sz="4" w:space="0"/>
            </w:tcBorders>
            <w:shd w:val="clear" w:color="auto" w:fill="BFBFBF" w:themeFill="background1" w:themeFillShade="BF"/>
            <w:vAlign w:val="center"/>
          </w:tcPr>
          <w:p w:rsidRPr="00CF31EA" w:rsidR="00EB52FF" w:rsidRDefault="00EB52FF" w14:paraId="6D98A12B" w14:textId="77777777">
            <w:pPr>
              <w:widowControl/>
              <w:autoSpaceDE/>
              <w:adjustRightInd/>
              <w:spacing w:line="276" w:lineRule="auto"/>
              <w:jc w:val="center"/>
              <w:rPr>
                <w:rFonts w:asciiTheme="minorHAnsi" w:hAnsiTheme="minorHAnsi" w:cstheme="minorHAnsi"/>
                <w:color w:val="000000"/>
                <w:lang w:eastAsia="en-US"/>
              </w:rPr>
            </w:pPr>
          </w:p>
        </w:tc>
      </w:tr>
      <w:tr w:rsidRPr="00CF31EA" w:rsidR="00EB52FF" w:rsidTr="5A66096B" w14:paraId="62389A36"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FFFFFF" w:themeFill="background1"/>
          </w:tcPr>
          <w:p w:rsidRPr="00CF31EA" w:rsidR="00EB52FF" w:rsidP="00F224D4" w:rsidRDefault="00EB52FF" w14:paraId="110FFD37" w14:textId="77777777">
            <w:pPr>
              <w:pStyle w:val="Akapitzlist"/>
              <w:numPr>
                <w:ilvl w:val="0"/>
                <w:numId w:val="1"/>
              </w:numPr>
              <w:spacing w:line="276" w:lineRule="auto"/>
              <w:rPr>
                <w:rFonts w:asciiTheme="minorHAnsi" w:hAnsiTheme="minorHAnsi" w:cstheme="minorHAnsi"/>
                <w:sz w:val="20"/>
                <w:lang w:eastAsia="en-US"/>
              </w:rPr>
            </w:pPr>
          </w:p>
        </w:tc>
        <w:tc>
          <w:tcPr>
            <w:tcW w:w="2221" w:type="dxa"/>
            <w:tcBorders>
              <w:top w:val="nil"/>
              <w:left w:val="single" w:color="auto" w:sz="4" w:space="0"/>
              <w:bottom w:val="single" w:color="auto" w:sz="4" w:space="0"/>
              <w:right w:val="single" w:color="auto" w:sz="4" w:space="0"/>
            </w:tcBorders>
            <w:vAlign w:val="center"/>
          </w:tcPr>
          <w:p w:rsidRPr="00CF31EA" w:rsidR="00EB52FF" w:rsidP="00F224D4" w:rsidRDefault="00EB52FF" w14:paraId="7D426373"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Szafa na fartuchy 5 półek 800x600x2000 mm</w:t>
            </w:r>
          </w:p>
        </w:tc>
        <w:tc>
          <w:tcPr>
            <w:tcW w:w="10189" w:type="dxa"/>
            <w:tcBorders>
              <w:top w:val="nil"/>
              <w:left w:val="nil"/>
              <w:bottom w:val="single" w:color="auto" w:sz="4" w:space="0"/>
              <w:right w:val="single" w:color="auto" w:sz="4" w:space="0"/>
            </w:tcBorders>
            <w:vAlign w:val="center"/>
          </w:tcPr>
          <w:p w:rsidRPr="00CF31EA" w:rsidR="00EB52FF" w:rsidP="00F224D4" w:rsidRDefault="00EB52FF" w14:paraId="726845AF"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Szafa dwuskrzydłowa wykonana w technologii stelaża aluminiowego z wypełnieniem z płyty meblowej. Wyposażona w min. 5 półek przestawnych. Wymiar min. 800x600x2000 mm. Wykonane w technologii 1.2 (opis na końcu)</w:t>
            </w:r>
          </w:p>
        </w:tc>
        <w:tc>
          <w:tcPr>
            <w:tcW w:w="1705" w:type="dxa"/>
            <w:tcBorders>
              <w:top w:val="nil"/>
              <w:left w:val="nil"/>
              <w:bottom w:val="single" w:color="auto" w:sz="4" w:space="0"/>
              <w:right w:val="single" w:color="auto" w:sz="4" w:space="0"/>
            </w:tcBorders>
            <w:vAlign w:val="center"/>
          </w:tcPr>
          <w:p w:rsidRPr="00CF31EA" w:rsidR="00EB52FF" w:rsidP="00F224D4" w:rsidRDefault="00EB52FF" w14:paraId="7144751B" w14:textId="77777777">
            <w:pPr>
              <w:widowControl/>
              <w:autoSpaceDE/>
              <w:adjustRightInd/>
              <w:spacing w:line="276" w:lineRule="auto"/>
              <w:jc w:val="center"/>
              <w:rPr>
                <w:rFonts w:asciiTheme="minorHAnsi" w:hAnsiTheme="minorHAnsi" w:cstheme="minorHAnsi"/>
                <w:color w:val="000000"/>
                <w:lang w:eastAsia="en-US"/>
              </w:rPr>
            </w:pPr>
            <w:r w:rsidRPr="00CF31EA">
              <w:rPr>
                <w:rFonts w:asciiTheme="minorHAnsi" w:hAnsiTheme="minorHAnsi" w:cstheme="minorHAnsi"/>
                <w:color w:val="000000"/>
                <w:lang w:eastAsia="en-US"/>
              </w:rPr>
              <w:t>2</w:t>
            </w:r>
          </w:p>
        </w:tc>
      </w:tr>
      <w:tr w:rsidRPr="00CF31EA" w:rsidR="00EB52FF" w:rsidTr="5A66096B" w14:paraId="4BFDC202"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BFBFBF" w:themeFill="background1" w:themeFillShade="BF"/>
          </w:tcPr>
          <w:p w:rsidRPr="00CF31EA" w:rsidR="00EB52FF" w:rsidP="00F224D4" w:rsidRDefault="00EB52FF" w14:paraId="1F72F646" w14:textId="77777777">
            <w:pPr>
              <w:spacing w:line="276" w:lineRule="auto"/>
              <w:ind w:left="360"/>
              <w:rPr>
                <w:rFonts w:asciiTheme="minorHAnsi" w:hAnsiTheme="minorHAnsi" w:cstheme="minorHAnsi"/>
                <w:lang w:eastAsia="en-US"/>
              </w:rPr>
            </w:pPr>
          </w:p>
        </w:tc>
        <w:tc>
          <w:tcPr>
            <w:tcW w:w="2221" w:type="dxa"/>
            <w:tcBorders>
              <w:top w:val="nil"/>
              <w:left w:val="single" w:color="auto" w:sz="4" w:space="0"/>
              <w:bottom w:val="single" w:color="auto" w:sz="4" w:space="0"/>
              <w:right w:val="single" w:color="auto" w:sz="4" w:space="0"/>
            </w:tcBorders>
            <w:shd w:val="clear" w:color="auto" w:fill="BFBFBF" w:themeFill="background1" w:themeFillShade="BF"/>
            <w:vAlign w:val="center"/>
          </w:tcPr>
          <w:p w:rsidRPr="00CF31EA" w:rsidR="00EB52FF" w:rsidP="00F25422" w:rsidRDefault="00EB52FF" w14:paraId="50671E93" w14:textId="77777777">
            <w:pPr>
              <w:widowControl/>
              <w:autoSpaceDE/>
              <w:adjustRightInd/>
              <w:spacing w:line="276" w:lineRule="auto"/>
              <w:jc w:val="center"/>
              <w:rPr>
                <w:rFonts w:asciiTheme="minorHAnsi" w:hAnsiTheme="minorHAnsi" w:cstheme="minorHAnsi"/>
                <w:b/>
                <w:bCs/>
                <w:color w:val="000000"/>
                <w:lang w:eastAsia="en-US"/>
              </w:rPr>
            </w:pPr>
            <w:r w:rsidRPr="00CF31EA">
              <w:rPr>
                <w:rFonts w:asciiTheme="minorHAnsi" w:hAnsiTheme="minorHAnsi" w:cstheme="minorHAnsi"/>
                <w:b/>
                <w:bCs/>
                <w:color w:val="000000"/>
                <w:lang w:eastAsia="en-US"/>
              </w:rPr>
              <w:t>PRZYG. PACJENTA</w:t>
            </w:r>
          </w:p>
        </w:tc>
        <w:tc>
          <w:tcPr>
            <w:tcW w:w="10189" w:type="dxa"/>
            <w:tcBorders>
              <w:top w:val="single" w:color="auto" w:sz="6" w:space="0"/>
              <w:left w:val="single" w:color="auto" w:sz="4" w:space="0"/>
              <w:bottom w:val="single" w:color="auto" w:sz="6" w:space="0"/>
              <w:right w:val="single" w:color="auto" w:sz="4" w:space="0"/>
            </w:tcBorders>
            <w:shd w:val="clear" w:color="auto" w:fill="BFBFBF" w:themeFill="background1" w:themeFillShade="BF"/>
          </w:tcPr>
          <w:p w:rsidRPr="00CF31EA" w:rsidR="00EB52FF" w:rsidP="00F224D4" w:rsidRDefault="00EB52FF" w14:paraId="08CE6F91" w14:textId="77777777">
            <w:pPr>
              <w:spacing w:line="276" w:lineRule="auto"/>
              <w:rPr>
                <w:rFonts w:asciiTheme="minorHAnsi" w:hAnsiTheme="minorHAnsi" w:cstheme="minorHAnsi"/>
                <w:lang w:eastAsia="en-US"/>
              </w:rPr>
            </w:pPr>
          </w:p>
        </w:tc>
        <w:tc>
          <w:tcPr>
            <w:tcW w:w="1705" w:type="dxa"/>
            <w:tcBorders>
              <w:top w:val="single" w:color="auto" w:sz="4" w:space="0"/>
              <w:left w:val="single" w:color="auto" w:sz="4" w:space="0"/>
              <w:bottom w:val="single" w:color="auto" w:sz="4" w:space="0"/>
              <w:right w:val="single" w:color="auto" w:sz="4" w:space="0"/>
            </w:tcBorders>
            <w:shd w:val="clear" w:color="auto" w:fill="BFBFBF" w:themeFill="background1" w:themeFillShade="BF"/>
            <w:vAlign w:val="center"/>
          </w:tcPr>
          <w:p w:rsidRPr="00CF31EA" w:rsidR="00EB52FF" w:rsidP="00F224D4" w:rsidRDefault="00EB52FF" w14:paraId="61CDCEAD" w14:textId="77777777">
            <w:pPr>
              <w:widowControl/>
              <w:autoSpaceDE/>
              <w:adjustRightInd/>
              <w:spacing w:line="276" w:lineRule="auto"/>
              <w:jc w:val="center"/>
              <w:rPr>
                <w:rFonts w:asciiTheme="minorHAnsi" w:hAnsiTheme="minorHAnsi" w:cstheme="minorHAnsi"/>
                <w:color w:val="000000"/>
                <w:lang w:eastAsia="en-US"/>
              </w:rPr>
            </w:pPr>
          </w:p>
        </w:tc>
      </w:tr>
      <w:tr w:rsidRPr="00CF31EA" w:rsidR="00EB52FF" w:rsidTr="5A66096B" w14:paraId="5B7BBD7F" w14:textId="77777777">
        <w:trPr>
          <w:trHeight w:val="320"/>
        </w:trPr>
        <w:tc>
          <w:tcPr>
            <w:tcW w:w="915" w:type="dxa"/>
            <w:tcBorders>
              <w:top w:val="single" w:color="auto" w:sz="6" w:space="0"/>
              <w:left w:val="single" w:color="auto" w:sz="6" w:space="0"/>
              <w:bottom w:val="single" w:color="auto" w:sz="6" w:space="0"/>
              <w:right w:val="single" w:color="auto" w:sz="4" w:space="0"/>
            </w:tcBorders>
            <w:shd w:val="clear" w:color="auto" w:fill="FFFFFF" w:themeFill="background1"/>
          </w:tcPr>
          <w:p w:rsidRPr="00CF31EA" w:rsidR="00EB52FF" w:rsidP="00D6318B" w:rsidRDefault="00EB52FF" w14:paraId="52E56223" w14:textId="77777777">
            <w:pPr>
              <w:pStyle w:val="Akapitzlist"/>
              <w:numPr>
                <w:ilvl w:val="0"/>
                <w:numId w:val="1"/>
              </w:numPr>
              <w:spacing w:line="276" w:lineRule="auto"/>
              <w:rPr>
                <w:rFonts w:asciiTheme="minorHAnsi" w:hAnsiTheme="minorHAnsi" w:cstheme="minorHAnsi"/>
                <w:sz w:val="20"/>
                <w:lang w:eastAsia="en-US"/>
              </w:rPr>
            </w:pPr>
          </w:p>
        </w:tc>
        <w:tc>
          <w:tcPr>
            <w:tcW w:w="2221" w:type="dxa"/>
            <w:tcBorders>
              <w:top w:val="nil"/>
              <w:left w:val="single" w:color="auto" w:sz="4" w:space="0"/>
              <w:bottom w:val="single" w:color="auto" w:sz="4" w:space="0"/>
              <w:right w:val="single" w:color="auto" w:sz="4" w:space="0"/>
            </w:tcBorders>
            <w:vAlign w:val="center"/>
          </w:tcPr>
          <w:p w:rsidRPr="00CF31EA" w:rsidR="00EB52FF" w:rsidP="00D6318B" w:rsidRDefault="00EB52FF" w14:paraId="35817C35" w14:textId="77777777">
            <w:pPr>
              <w:widowControl/>
              <w:autoSpaceDE/>
              <w:adjustRightInd/>
              <w:spacing w:line="276" w:lineRule="auto"/>
              <w:rPr>
                <w:rFonts w:asciiTheme="minorHAnsi" w:hAnsiTheme="minorHAnsi" w:cstheme="minorHAnsi"/>
                <w:color w:val="000000"/>
                <w:lang w:eastAsia="en-US"/>
              </w:rPr>
            </w:pPr>
            <w:r w:rsidRPr="00CF31EA">
              <w:rPr>
                <w:rFonts w:asciiTheme="minorHAnsi" w:hAnsiTheme="minorHAnsi" w:cstheme="minorHAnsi"/>
                <w:color w:val="000000"/>
                <w:lang w:eastAsia="en-US"/>
              </w:rPr>
              <w:t>Zabudowa medyczna dolna 280 cm</w:t>
            </w:r>
          </w:p>
        </w:tc>
        <w:tc>
          <w:tcPr>
            <w:tcW w:w="10189" w:type="dxa"/>
            <w:tcBorders>
              <w:top w:val="nil"/>
              <w:left w:val="nil"/>
              <w:bottom w:val="single" w:color="auto" w:sz="4" w:space="0"/>
              <w:right w:val="single" w:color="auto" w:sz="4" w:space="0"/>
            </w:tcBorders>
            <w:vAlign w:val="center"/>
          </w:tcPr>
          <w:p w:rsidRPr="00CF31EA" w:rsidR="00EB52FF" w:rsidP="00F25422" w:rsidRDefault="00EB52FF" w14:paraId="3DB5BA3D"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Zabudowa medyczna dolna wykonana w technologii stelaża aluminiowego z wypełnieniem z płyty meblowej, składająca się z:</w:t>
            </w:r>
          </w:p>
          <w:p w:rsidRPr="00CF31EA" w:rsidR="00EB52FF" w:rsidP="00F25422" w:rsidRDefault="00EB52FF" w14:paraId="59C3533F"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blat kompozytowy typu Corian o długości min. 2900 mm,</w:t>
            </w:r>
          </w:p>
          <w:p w:rsidRPr="00CF31EA" w:rsidR="00EB52FF" w:rsidP="00F25422" w:rsidRDefault="00EB52FF" w14:paraId="4A4B3759"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jednodrzwiowa z umywalką oraz baterią umywalkową min. 600x550x870 mm,</w:t>
            </w:r>
          </w:p>
          <w:p w:rsidRPr="00CF31EA" w:rsidR="00EB52FF" w:rsidP="00F25422" w:rsidRDefault="00EB52FF" w14:paraId="5BB05C89"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jednodrzwiowa z półką przestawną min. 600x550x870 mm,</w:t>
            </w:r>
          </w:p>
          <w:p w:rsidRPr="00CF31EA" w:rsidR="00EB52FF" w:rsidP="00F25422" w:rsidRDefault="00EB52FF" w14:paraId="635C2700"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dwudrzwiowa ze zlewozmywakiem jednokomorowym z ociekaczem oraz baterią z wyciąganą wylewką min. 1200x550x870 mm,</w:t>
            </w:r>
          </w:p>
          <w:p w:rsidRPr="00CF31EA" w:rsidR="00EB52FF" w:rsidP="00F25422" w:rsidRDefault="00EB52FF" w14:paraId="08E5E946"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dolna z trzema szufladami równej wysokości min. 400x550x870 mm.</w:t>
            </w:r>
          </w:p>
          <w:p w:rsidRPr="00CF31EA" w:rsidR="00EB52FF" w:rsidP="00F25422" w:rsidRDefault="00EB52FF" w14:paraId="23514E34"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Wszystkie szafki zamykane na zamek.</w:t>
            </w:r>
          </w:p>
          <w:p w:rsidRPr="00CF31EA" w:rsidR="00EB52FF" w:rsidP="005C46CF" w:rsidRDefault="00EB52FF" w14:paraId="4642D2BB"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Zabudowa medyczna górna wykonana w technologii stelaża aluminiowego z wypełnieniem z płyty meblowej, składająca się z:</w:t>
            </w:r>
          </w:p>
          <w:p w:rsidRPr="00CF31EA" w:rsidR="00EB52FF" w:rsidP="005C46CF" w:rsidRDefault="00EB52FF" w14:paraId="5E1CE7CE"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 szafka wisząca jednodrzwiowa z półką przestawną min. 400x300x600 mm,</w:t>
            </w:r>
          </w:p>
          <w:p w:rsidRPr="00CF31EA" w:rsidR="00EB52FF" w:rsidP="005C46CF" w:rsidRDefault="00EB52FF" w14:paraId="6E67995F"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-2x szafka wisząca jednodrzwiowa z półką przestawną min. 600x300x600 mm,</w:t>
            </w:r>
          </w:p>
          <w:p w:rsidRPr="00CF31EA" w:rsidR="00EB52FF" w:rsidP="005C46CF" w:rsidRDefault="00EB52FF" w14:paraId="50B339E9"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-szafka wisząca dwudrzwiowa z półką przestawną min. 1200x300x600 mm.</w:t>
            </w:r>
          </w:p>
          <w:p w:rsidRPr="00CF31EA" w:rsidR="00EB52FF" w:rsidP="005C46CF" w:rsidRDefault="00EB52FF" w14:paraId="2A16CA78"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Wszystkie szafki zamykane na zamek.</w:t>
            </w:r>
          </w:p>
          <w:p w:rsidRPr="00CF31EA" w:rsidR="00EB52FF" w:rsidP="005C46CF" w:rsidRDefault="00EB52FF" w14:paraId="1B741258" w14:textId="77777777">
            <w:pPr>
              <w:spacing w:line="276" w:lineRule="auto"/>
              <w:rPr>
                <w:rFonts w:asciiTheme="minorHAnsi" w:hAnsiTheme="minorHAnsi" w:cstheme="minorHAnsi"/>
                <w:lang w:eastAsia="en-US"/>
              </w:rPr>
            </w:pPr>
            <w:r w:rsidRPr="00CF31EA">
              <w:rPr>
                <w:rFonts w:asciiTheme="minorHAnsi" w:hAnsiTheme="minorHAnsi" w:cstheme="minorHAnsi"/>
                <w:lang w:eastAsia="en-US"/>
              </w:rPr>
              <w:t>Wykonane w technologii 1.2 (opis na końcu).</w:t>
            </w:r>
          </w:p>
        </w:tc>
        <w:tc>
          <w:tcPr>
            <w:tcW w:w="1705" w:type="dxa"/>
            <w:tcBorders>
              <w:top w:val="single" w:color="auto" w:sz="4" w:space="0"/>
              <w:left w:val="nil"/>
              <w:bottom w:val="single" w:color="auto" w:sz="4" w:space="0"/>
              <w:right w:val="single" w:color="auto" w:sz="4" w:space="0"/>
            </w:tcBorders>
            <w:vAlign w:val="center"/>
          </w:tcPr>
          <w:p w:rsidRPr="00CF31EA" w:rsidR="00EB52FF" w:rsidP="00D6318B" w:rsidRDefault="00EB52FF" w14:paraId="249FAAB8" w14:textId="77777777">
            <w:pPr>
              <w:widowControl/>
              <w:autoSpaceDE/>
              <w:adjustRightInd/>
              <w:spacing w:line="276" w:lineRule="auto"/>
              <w:jc w:val="center"/>
              <w:rPr>
                <w:rFonts w:asciiTheme="minorHAnsi" w:hAnsiTheme="minorHAnsi" w:cstheme="minorHAnsi"/>
                <w:color w:val="000000"/>
                <w:lang w:eastAsia="en-US"/>
              </w:rPr>
            </w:pPr>
            <w:r w:rsidRPr="00CF31EA">
              <w:rPr>
                <w:rFonts w:asciiTheme="minorHAnsi" w:hAnsiTheme="minorHAnsi" w:cstheme="minorHAnsi"/>
                <w:color w:val="000000"/>
                <w:lang w:eastAsia="en-US"/>
              </w:rPr>
              <w:t>1</w:t>
            </w:r>
          </w:p>
        </w:tc>
      </w:tr>
    </w:tbl>
    <w:p w:rsidR="00A65637" w:rsidRDefault="00A65637" w14:paraId="3A0FF5F2" w14:textId="77777777"/>
    <w:p w:rsidR="000E0C21" w:rsidRDefault="000E0C21" w14:paraId="5630AD66" w14:textId="77777777"/>
    <w:p w:rsidR="000E0C21" w:rsidRDefault="000E0C21" w14:paraId="61829076" w14:textId="77777777"/>
    <w:p w:rsidR="000E0C21" w:rsidRDefault="000E0C21" w14:paraId="2BA226A1" w14:textId="77777777"/>
    <w:p w:rsidR="000E0C21" w:rsidP="000E0C21" w:rsidRDefault="000E0C21" w14:paraId="4244C8E8" w14:textId="77777777">
      <w:pPr>
        <w:jc w:val="center"/>
        <w:rPr>
          <w:rFonts w:ascii="Calibri" w:hAnsi="Calibri" w:cs="Calibri"/>
          <w:b/>
          <w:bCs/>
          <w:u w:val="single"/>
        </w:rPr>
      </w:pPr>
      <w:r w:rsidRPr="006400FE">
        <w:rPr>
          <w:rFonts w:ascii="Calibri" w:hAnsi="Calibri" w:cs="Calibri"/>
          <w:b/>
          <w:bCs/>
          <w:u w:val="single"/>
        </w:rPr>
        <w:t>Wymogi techniczne dla mebli o konstrukcji aluminiowej z wypełnieniem z płyty meblowej</w:t>
      </w:r>
    </w:p>
    <w:p w:rsidRPr="006400FE" w:rsidR="00EB52FF" w:rsidP="000E0C21" w:rsidRDefault="00EB52FF" w14:paraId="748AEF4C" w14:textId="77777777">
      <w:pPr>
        <w:jc w:val="center"/>
        <w:rPr>
          <w:rFonts w:ascii="Calibri" w:hAnsi="Calibri" w:cs="Calibri"/>
          <w:b/>
          <w:bCs/>
          <w:u w:val="single"/>
        </w:rPr>
      </w:pPr>
    </w:p>
    <w:tbl>
      <w:tblPr>
        <w:tblW w:w="14591" w:type="dxa"/>
        <w:tblCellMar>
          <w:left w:w="0" w:type="dxa"/>
          <w:right w:w="0" w:type="dxa"/>
        </w:tblCellMar>
        <w:tblLook w:val="04A0" w:firstRow="1" w:lastRow="0" w:firstColumn="1" w:lastColumn="0" w:noHBand="0" w:noVBand="1"/>
      </w:tblPr>
      <w:tblGrid>
        <w:gridCol w:w="14591"/>
      </w:tblGrid>
      <w:tr w:rsidRPr="00647FB5" w:rsidR="000F7317" w:rsidTr="000F7317" w14:paraId="5187E221" w14:textId="77777777">
        <w:trPr>
          <w:cantSplit/>
        </w:trPr>
        <w:tc>
          <w:tcPr>
            <w:tcW w:w="14591" w:type="dxa"/>
            <w:tcBorders>
              <w:top w:val="single" w:color="auto" w:sz="8" w:space="0"/>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672D57A2" w14:textId="77777777">
            <w:pPr>
              <w:spacing w:line="250" w:lineRule="exact"/>
              <w:ind w:right="67"/>
              <w:rPr>
                <w:rFonts w:ascii="Tahoma" w:hAnsi="Tahoma" w:eastAsia="Calibri" w:cs="Tahoma"/>
                <w:color w:val="000000"/>
                <w:lang w:eastAsia="en-US"/>
              </w:rPr>
            </w:pPr>
            <w:r w:rsidRPr="00647FB5">
              <w:rPr>
                <w:rFonts w:ascii="Tahoma" w:hAnsi="Tahoma" w:eastAsia="Calibri" w:cs="Tahoma"/>
                <w:color w:val="000000"/>
                <w:lang w:eastAsia="en-US"/>
              </w:rPr>
              <w:t>Meble wykonane z materiałów posiadających wymagane świadectwa dopuszczające do eksploatacji w pomieszczeniach medycznych. Atest higieniczny na system mebli dołączyć do oferty</w:t>
            </w:r>
          </w:p>
        </w:tc>
      </w:tr>
      <w:tr w:rsidRPr="00647FB5" w:rsidR="000F7317" w:rsidTr="000F7317" w14:paraId="7B98557E" w14:textId="77777777">
        <w:trPr>
          <w:cantSplit/>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64FAE4A0"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lastRenderedPageBreak/>
              <w:t>Konstrukcja - korpus.</w:t>
            </w:r>
          </w:p>
          <w:p w:rsidRPr="00647FB5" w:rsidR="000F7317" w:rsidP="005E71C7" w:rsidRDefault="000F7317" w14:paraId="0821C9C3"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Meble medyczne o konstrukcji nośnej szkieletowej w całości wykonanej z zamkniętych profili aluminiowych (każdy mebel wykonany w konstrukcji stelażu aluminiowego musi posiadać wieniec górny wykonany w stelażu). Poszczególne szafki stanowiące samonośne konstrukcje szkieletowe z profili aluminiowych łączonych za pomocą złączy z wysoko-udarowego tworzywa ABS (wyklucza się mocowanie części szkieletów konstrukcyjnych za pomocą elementów drewnianych lub płycinowych). Profile aluminiowe zabezpieczone elektrolitycznie. Przekrój profili nie mniejszy niż 25x25 mm. Wypełnienie konstrukcji powinny stanowić materiały odznaczające się wysoką odpornością na środki dezynfekcyjne, oraz promieniowanie UV. Wypełnienie konstrukcji z płyt meblowych laminowanych o grubości 18 mm, w klasie higieny E1. Sposób wypełnienia szkieletu mebla płytą umożliwiający wyjęcie danego elementu bez uszkadzania go i umożliwiający ponowne go założenie bez konieczności wymiany na nowy oraz bez widocznych  śladów  uszkodzeń.     </w:t>
            </w:r>
          </w:p>
          <w:p w:rsidRPr="00647FB5" w:rsidR="000F7317" w:rsidP="005E71C7" w:rsidRDefault="000F7317" w14:paraId="1345E614"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Wszystkie płaskie powierzchnie wewnątrz szafek - półki, dna, przegrody muszą stanowić gładkie i  łatwe do utrzymania czystości powierzchnie, pozbawione wystających elementów konstrukcyjnych profili i mocujących, takich jak śruby i wkręty.</w:t>
            </w:r>
          </w:p>
        </w:tc>
      </w:tr>
      <w:tr w:rsidRPr="00647FB5" w:rsidR="000F7317" w:rsidTr="000F7317" w14:paraId="08EA975A"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1E14C6E0"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Konstrukcja - nóżki.</w:t>
            </w:r>
          </w:p>
          <w:p w:rsidRPr="00647FB5" w:rsidR="000F7317" w:rsidP="005E71C7" w:rsidRDefault="000F7317" w14:paraId="1E1E3BD8"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Meble posadowione na nóżkach (integralnie związanych z konstrukcją nośną  mebla) o wysokości 12 cm ÷ 14 cm i wyposażone w regulatory wysokości umożliwiające ich wypoziomowanie (wysokość mebli podawana z uwzględnieniem wysokości nóżek). Wszystkie nóżki mebli wykonane z jednolitego profilu aluminiowego. Nie dopuszcza się zastosowania nóżek z wystającymi elementami konstrukcyjnymi i ostrymi krawędziami.</w:t>
            </w:r>
          </w:p>
        </w:tc>
      </w:tr>
      <w:tr w:rsidRPr="00647FB5" w:rsidR="000F7317" w:rsidTr="000F7317" w14:paraId="31167CF5"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2ABD0EEB"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Drzwi - fronty.</w:t>
            </w:r>
          </w:p>
          <w:p w:rsidRPr="00647FB5" w:rsidR="000F7317" w:rsidP="005E71C7" w:rsidRDefault="000F7317" w14:paraId="31F22231"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Wszystkie fronty mebli wykonane z płyt meblowych laminowanych o grubości 18 mm, w klasie higieny E1.  Kolorystyka do wyboru przez Zamawiającego na podstawie dostarczonych wzorników. </w:t>
            </w:r>
          </w:p>
        </w:tc>
      </w:tr>
      <w:tr w:rsidRPr="00647FB5" w:rsidR="000F7317" w:rsidTr="000F7317" w14:paraId="2A74AE10"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46C47D99"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Krawędzie.</w:t>
            </w:r>
          </w:p>
          <w:p w:rsidRPr="00647FB5" w:rsidR="000F7317" w:rsidP="005E71C7" w:rsidRDefault="000F7317" w14:paraId="7B133211"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Krawędzie  frontów szufladowych, drzwi uchylnych, półek, blatów oraz inne elementy konstrukcyjne nie osłonięte przez profil aluminiowy muszą być zabezpieczone minimum przez okleinowanie obrzeżem ABS o grubości 2 mm. Wszystkie półki oklejone na całym obwodzie</w:t>
            </w:r>
          </w:p>
        </w:tc>
      </w:tr>
      <w:tr w:rsidRPr="00647FB5" w:rsidR="000F7317" w:rsidTr="000F7317" w14:paraId="73E0D901"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59466744"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Zawiasy do drzwi pokryte powłoką antykorozyjną, z regulacją szerokości szczeliny elementów frontowych w 3 płaszczyznach.</w:t>
            </w:r>
          </w:p>
          <w:p w:rsidRPr="00647FB5" w:rsidR="000F7317" w:rsidP="005E71C7" w:rsidRDefault="000F7317" w14:paraId="7CF4722B"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Zawiasy do drzwi - z wbudowanym mechanizmem samodociagu (samodomykania) oraz spowalniaczem ( tłumieniem odgłosu końcowego domykania). Zawias wykonany w technice szybkiego montażu drzwi, umożliwiający wypięcie oraz szybkie wpięcie</w:t>
            </w:r>
          </w:p>
          <w:p w:rsidRPr="00647FB5" w:rsidR="000F7317" w:rsidP="005E71C7" w:rsidRDefault="000F7317" w14:paraId="48CCCCFD" w14:textId="77777777">
            <w:pPr>
              <w:spacing w:line="276" w:lineRule="auto"/>
              <w:rPr>
                <w:rFonts w:ascii="Tahoma" w:hAnsi="Tahoma" w:eastAsia="Calibri" w:cs="Tahoma"/>
                <w:color w:val="000000"/>
                <w:lang w:eastAsia="ar-SA"/>
              </w:rPr>
            </w:pPr>
            <w:r w:rsidRPr="00647FB5">
              <w:rPr>
                <w:rFonts w:ascii="Tahoma" w:hAnsi="Tahoma" w:eastAsia="Calibri" w:cs="Tahoma"/>
                <w:color w:val="000000"/>
                <w:lang w:eastAsia="en-US"/>
              </w:rPr>
              <w:t xml:space="preserve">frontów w celu domycia zakamarków bez konieczności powtórnej jego regulacji. Zawiasy o kącie otwarcia co najmniej 90 stopni. </w:t>
            </w:r>
          </w:p>
        </w:tc>
      </w:tr>
      <w:tr w:rsidRPr="00647FB5" w:rsidR="000F7317" w:rsidTr="000F7317" w14:paraId="0ACB681B"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13F1E610"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Drzwi szklane.</w:t>
            </w:r>
          </w:p>
          <w:p w:rsidRPr="00647FB5" w:rsidR="000F7317" w:rsidP="005E71C7" w:rsidRDefault="000F7317" w14:paraId="4213C077"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Wszystkie drzwi uchylne przeszklone  (jeśli dotyczy) wykonane ze szkła  bezpiecznego osadzonego w ramie aluminiowej. Rama drzwi o szer. min. 50 mm zapewniająca jej odpowiednią sztywność. Szyba osadzona w ramie za pomocą uszczelki gumowej na całym jej obwodzie. </w:t>
            </w:r>
          </w:p>
        </w:tc>
      </w:tr>
      <w:tr w:rsidRPr="00647FB5" w:rsidR="000F7317" w:rsidTr="000F7317" w14:paraId="0458B260"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3865833D"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lastRenderedPageBreak/>
              <w:t>Półki.</w:t>
            </w:r>
          </w:p>
          <w:p w:rsidRPr="00647FB5" w:rsidR="000F7317" w:rsidP="005E71C7" w:rsidRDefault="000F7317" w14:paraId="2968942D"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Półki  płycinowe, ze skokową regulacją wysokości (max. co 50 mm), na wspornikach metalowych o powierzchni podparcia  mim. 1 cm2,</w:t>
            </w:r>
          </w:p>
          <w:p w:rsidRPr="00647FB5" w:rsidR="000F7317" w:rsidP="005E71C7" w:rsidRDefault="000F7317" w14:paraId="2C095419"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z gumowymi wibroizolatorami  unieruchamiającymi półkę. Wsporniki osadzone: na metalowych rastrach z wytłoczonymi gniazdami w bokach szaf lub na szynach półkowych, malowanych proszkowo, zabezpieczonych lakierem, w kolorze alu. Wyklucza się mocowanie półki na kołkach metalowych lub z tworzywa osadzonych bezpośrednio w boku szafy.</w:t>
            </w:r>
          </w:p>
          <w:p w:rsidRPr="00647FB5" w:rsidR="000F7317" w:rsidP="005E71C7" w:rsidRDefault="000F7317" w14:paraId="7CEBFD13"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Grubość półek płycinowych 18 mm.</w:t>
            </w:r>
          </w:p>
        </w:tc>
      </w:tr>
      <w:tr w:rsidRPr="00647FB5" w:rsidR="000F7317" w:rsidTr="000F7317" w14:paraId="639B8F5A"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59BFB2B6"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Szuflady - typu skrzynkowego w całości wykonane z blachy stalowej ocynkowanej elektrolitycznie i malowane farbą proszkową. Szuflady wyposażone w wykonstruowane po przez wycięcie lub przeformowanie gniazda montażowe w bokach szuflad, umożliwiające zastosowanie specjalistycznych ruchomych wkładów podłużnych i poprzecznych, umożliwiających podział wewnętrzny szuflady na przechowywane akcesoria zgodnie z bieżącą potrzebą Zamawiającego. Elementy podziałowe szuflad w komplecie z szufladami.</w:t>
            </w:r>
          </w:p>
          <w:p w:rsidRPr="00647FB5" w:rsidR="000F7317" w:rsidP="005E71C7" w:rsidRDefault="000F7317" w14:paraId="2A37E5E8"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Nie dopuszcza się gniazd lub rastrów podziałowych jako oddzielnych elementów przyklejanych lub w inny sposób łączonych z szufladą.</w:t>
            </w:r>
          </w:p>
          <w:p w:rsidRPr="00647FB5" w:rsidR="000F7317" w:rsidP="005E71C7" w:rsidRDefault="000F7317" w14:paraId="3D7BBD70"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Szuflady o wysokiej nośności z widocznym przetłoczeniem usztywniającym dno.</w:t>
            </w:r>
          </w:p>
          <w:p w:rsidRPr="00647FB5" w:rsidR="000F7317" w:rsidP="005E71C7" w:rsidRDefault="000F7317" w14:paraId="4F1F4874"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Prowadnice szufladowe typu kulowego z funkcją samodomykania typu mechanicznego i systemem tłumienia odgłosu końcowego domknięcia. Prowadnice szuflad ukryte, obudowane , niewidoczne z góry i z boku po wysunięciu szuflady. Szuflady z pełnym wysuwem o zróżnicowanej szerokości i głębokości z możliwością dostosowania do różnych indywidualnych potrzeb Użytkownika. </w:t>
            </w:r>
          </w:p>
          <w:p w:rsidRPr="00647FB5" w:rsidR="000F7317" w:rsidP="005E71C7" w:rsidRDefault="000F7317" w14:paraId="7E2B7104"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Fronty szuflad - wykonane z płyt meblowych wiórowych melaminowanych o grubości min. 18 mm, wszystkie krawędzie zabezpieczone okleiną ABS o grubości min. 2 mm. Szafki wyposażone w zamki patentowe jednopunktowe, Zamawiający dopuszcza również zamki centralne.</w:t>
            </w:r>
          </w:p>
        </w:tc>
      </w:tr>
      <w:tr w:rsidRPr="00647FB5" w:rsidR="000F7317" w:rsidTr="000F7317" w14:paraId="1A1A7DFA"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61D754EC"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lastRenderedPageBreak/>
              <w:t>Szafki wiszące o parametrach:</w:t>
            </w:r>
          </w:p>
          <w:p w:rsidRPr="00647FB5" w:rsidR="000F7317" w:rsidP="005E71C7" w:rsidRDefault="000F7317" w14:paraId="1CE1CAC9"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Korpus szafki - o konstrukcji nośnej szkieletowej w całości wykonanej z zamkniętych profili aluminiowych (każdy mebel wykonany w konstrukcji stelażu aluminiowego musi posiadać wieniec górny wykonany z profili aluminiowych tworząc sztywna samonośną bryłę ). Poszczególne szafki stanowiące samodzielne konstrukcje szkieletowe z profili aluminiowych łączonych za pomocą złączy z wysoko udarowego tworzywa ABS (wyklucza się mocowanie części szkieletów konstrukcyjnych za pomocą elementów drewnianych lub płycinowych). Profile aluminiowe o przekroju nie mniejszym niż 25x25 mm, zabezpieczone elektrolitycznie. Uchwyty - wykonane w kształcie litery „C” , wykonane ze stopu cynku i aluminium z efektem matowej stali szlachetnej lub równoważne. Uchwyt umożliwiający wygodny pochwyt o wymiarach całkowitych: min. 125x25mm. </w:t>
            </w:r>
          </w:p>
          <w:p w:rsidRPr="00647FB5" w:rsidR="000F7317" w:rsidP="005E71C7" w:rsidRDefault="000F7317" w14:paraId="1D2D4DD3"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Wypełnienie konstrukcji szafki - z płyt meblowych wiórowych melaminowanych o grubości min. 18 mm, w klasie higieny E1 lub równoważnej odznaczające się wysoką odpornością na środki dezynfekcyjne, oraz promieniowanie UV.</w:t>
            </w:r>
          </w:p>
          <w:p w:rsidRPr="00647FB5" w:rsidR="000F7317" w:rsidP="005E71C7" w:rsidRDefault="000F7317" w14:paraId="6E0F5218"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Sposób wypełnienia szkieletu mebla płytą umożliwiający wyjęcie danego elementu bez uszkadzania go i umożliwiający ponowne go założenie bez konieczności wymiany na nowy oraz bez widocznych śladów uszkodzeń.</w:t>
            </w:r>
          </w:p>
          <w:p w:rsidRPr="00647FB5" w:rsidR="000F7317" w:rsidP="005E71C7" w:rsidRDefault="000F7317" w14:paraId="5CCD56A2"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Wszystkie płaskie powierzchnie wewnątrz szafek - półki, dna, przegrody muszą stanowić gładkie i łatwe do utrzymania czystości powierzchnie, pozbawione wystających elementów konstrukcyjnych profili i mocujących, takich jak śruby i wkręty. W tylnej ścianie szafki wykonstruowane otwory montażowe do zawieszenia na ścianie przystosowane do listwy ściennej. Szafki wieszane na listwie ściennej. Półki - z płyt meblowych wiórowych melaminowanych o grubości min. 18 mm, wszystkie krawędzie zabezpieczone okleiną ABS o grubości min. 2mm. Półki w szafkach z regulacją skokową wysokości ustawienia półki min co 25 mm. Wsporniki półek wykonane z aluminium o powierzchni podparcia min. 1 cm2. Wsporniki wyposażone silikonowe nakładki unieruchamiające półkę i osadzone na metalowych rastrach z wytłoczonymi gniazdami.. Wyklucza się mocowanie półki na kołkach metalowych lub z tworzywa osadzonych bezpośrednio w boku szafy. Fronty drzwiowe - wykonane z płyt meblowych wiórowych melaminowanych o grubości min. 18 mm, wszystkie krawędzie zabezpieczone okleiną ABS o grubości min. 2 mm. Szafki wyposażone w zamki patentowe min. jednopunktowe. Zawiasy do drzwi pokryte powłoką antykorozyjną, z regulacją szerokości szczeliny elementów frontowych w 3 płaszczyznach.</w:t>
            </w:r>
          </w:p>
          <w:p w:rsidRPr="00647FB5" w:rsidR="000F7317" w:rsidP="005E71C7" w:rsidRDefault="000F7317" w14:paraId="4C815EB1"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Zawiasy do drzwi - z wbudowanym mechanizmem samodociagu (samodomykania) oraz spowalniaczem ( tłumieniem odgłosu końcowego domykania). Zawias wykonany w technice szybkiego montażu drzwi, umożliwiający wypięcie oraz szybkie wpięcie frontów w celu domycia zakamarków bez konieczności powtórnej jego regulacji. Zawiasy o kącie otwarcia co najmniej 90 stopni.</w:t>
            </w:r>
          </w:p>
        </w:tc>
      </w:tr>
      <w:tr w:rsidRPr="00647FB5" w:rsidR="000F7317" w:rsidTr="000F7317" w14:paraId="3E915D0F"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055F92DA"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Wszystkie drzwi w szafach wysokich zamykane na zamek</w:t>
            </w:r>
          </w:p>
        </w:tc>
      </w:tr>
      <w:tr w:rsidRPr="00647FB5" w:rsidR="000F7317" w:rsidTr="000F7317" w14:paraId="7FF89ADD"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69ABD433"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W kontenerach i szafkach mobilnych zastosować kółka obrotowe gumowane  z materiałów nie barwiących podłoża. Dwa koła z blokadą jazdy i obrotu. Wysokość kółek wraz z konstrukcją mocującą wynosi 6 cm ±1 cm. </w:t>
            </w:r>
          </w:p>
        </w:tc>
      </w:tr>
      <w:tr w:rsidRPr="00647FB5" w:rsidR="000F7317" w:rsidTr="000F7317" w14:paraId="3E459100"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7F5A1787"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Mocowanie szafek wiszących do ścian wykonane w sposób pewny i bezpieczny, zapewniający regulację i właściwe wypoziomowanie, uniemożliwiający zerwanie się obciążonych szafek z zawieszek w trakcie użytkowania. </w:t>
            </w:r>
          </w:p>
        </w:tc>
      </w:tr>
      <w:tr w:rsidRPr="00647FB5" w:rsidR="000F7317" w:rsidTr="000F7317" w14:paraId="4726F2DD"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0DD889B1"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Blat zabudowy ciągłej wykonany z materiału mineralno – akrylowego np. typu Corian, odpornego na czasowe działanie środków chemicznych. Blat na swojej tylnej krawędzi powinien mieć wywinięcie (fartuch) o wysokości ok. 100 mm. Zlewy/umywalki jeśli występują powinny być wykonane z tego samego materiału co blat. Zlewy/umywalki w kolorze białym</w:t>
            </w:r>
          </w:p>
        </w:tc>
      </w:tr>
      <w:tr w:rsidRPr="00647FB5" w:rsidR="000F7317" w:rsidTr="000F7317" w14:paraId="769ADD3E" w14:textId="77777777">
        <w:trPr>
          <w:cantSplit/>
          <w:trHeight w:val="270"/>
        </w:trPr>
        <w:tc>
          <w:tcPr>
            <w:tcW w:w="14591" w:type="dxa"/>
            <w:tcBorders>
              <w:top w:val="nil"/>
              <w:left w:val="single" w:color="auto" w:sz="8" w:space="0"/>
              <w:bottom w:val="single" w:color="auto" w:sz="8" w:space="0"/>
              <w:right w:val="single" w:color="auto" w:sz="8" w:space="0"/>
            </w:tcBorders>
            <w:tcMar>
              <w:top w:w="0" w:type="dxa"/>
              <w:left w:w="70" w:type="dxa"/>
              <w:bottom w:w="0" w:type="dxa"/>
              <w:right w:w="70" w:type="dxa"/>
            </w:tcMar>
            <w:vAlign w:val="center"/>
            <w:hideMark/>
          </w:tcPr>
          <w:p w:rsidRPr="00647FB5" w:rsidR="000F7317" w:rsidP="005E71C7" w:rsidRDefault="000F7317" w14:paraId="3C3FDE87"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lastRenderedPageBreak/>
              <w:t xml:space="preserve">Podane w zestawieniu asortymentowym wymiary mebli są wymiarami przybliżonymi. Wymiary pomieszczeń i mebli wymagają pomiarów z natury na wyposażanym obiekcie w czasie wizji lokalnej po podpisaniu umowy. Konstrukcja mebli powinna umożliwiać wykonanie mebli i zabudów na wymiar z zachowaniem oczekiwanych funkcji i warunków technicznych poszczególnych pomieszczeń. </w:t>
            </w:r>
          </w:p>
          <w:p w:rsidRPr="00647FB5" w:rsidR="000F7317" w:rsidP="005E71C7" w:rsidRDefault="000F7317" w14:paraId="7948BD80" w14:textId="77777777">
            <w:pPr>
              <w:spacing w:line="276" w:lineRule="auto"/>
              <w:rPr>
                <w:rFonts w:ascii="Tahoma" w:hAnsi="Tahoma" w:eastAsia="Calibri" w:cs="Tahoma"/>
                <w:color w:val="000000"/>
                <w:lang w:eastAsia="en-US"/>
              </w:rPr>
            </w:pPr>
            <w:r w:rsidRPr="00647FB5">
              <w:rPr>
                <w:rFonts w:ascii="Tahoma" w:hAnsi="Tahoma" w:eastAsia="Calibri" w:cs="Tahoma"/>
                <w:color w:val="000000"/>
                <w:lang w:eastAsia="en-US"/>
              </w:rPr>
              <w:t xml:space="preserve">Zamawiający dopuszcza odchyłki wymiarowe w zakresie ± 10%. Meble należy rozpatrywać łącznie z projektem technologii. </w:t>
            </w:r>
          </w:p>
        </w:tc>
      </w:tr>
    </w:tbl>
    <w:p w:rsidRPr="00EB52FF" w:rsidR="00EB52FF" w:rsidP="00EB52FF" w:rsidRDefault="00EB52FF" w14:paraId="6E841EC2" w14:textId="77777777">
      <w:pPr>
        <w:widowControl/>
        <w:suppressAutoHyphens/>
        <w:autoSpaceDE/>
        <w:autoSpaceDN/>
        <w:adjustRightInd/>
        <w:rPr>
          <w:rFonts w:ascii="Arial Narrow" w:hAnsi="Arial Narrow"/>
          <w:b/>
          <w:lang w:eastAsia="ar-SA"/>
        </w:rPr>
      </w:pPr>
    </w:p>
    <w:p w:rsidRPr="000E0C21" w:rsidR="000E0C21" w:rsidP="000E0C21" w:rsidRDefault="000E0C21" w14:paraId="17AD93B2" w14:textId="77777777">
      <w:pPr>
        <w:jc w:val="center"/>
        <w:rPr>
          <w:rFonts w:ascii="Calibri" w:hAnsi="Calibri" w:cs="Calibri"/>
          <w:b/>
          <w:u w:val="single"/>
        </w:rPr>
      </w:pPr>
    </w:p>
    <w:p w:rsidRPr="000E0C21" w:rsidR="000E0C21" w:rsidP="000E0C21" w:rsidRDefault="000E0C21" w14:paraId="0DE4B5B7" w14:textId="77777777">
      <w:pPr>
        <w:jc w:val="center"/>
        <w:rPr>
          <w:rFonts w:ascii="Calibri" w:hAnsi="Calibri" w:cs="Calibri"/>
          <w:b/>
          <w:u w:val="single"/>
        </w:rPr>
      </w:pPr>
    </w:p>
    <w:sectPr w:rsidRPr="000E0C21" w:rsidR="000E0C21" w:rsidSect="00EF2A08">
      <w:pgSz w:w="16838" w:h="11906" w:orient="landscape"/>
      <w:pgMar w:top="1417" w:right="1417" w:bottom="1417" w:left="1417" w:header="708" w:footer="708" w:gutter="0"/>
      <w:cols w:space="708"/>
      <w:docGrid w:linePitch="360"/>
      <w:headerReference w:type="default" r:id="R02de5d0a632348a8"/>
      <w:footerReference w:type="default" r:id="R615848a0c98b45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4665"/>
      <w:gridCol w:w="4665"/>
      <w:gridCol w:w="4665"/>
    </w:tblGrid>
    <w:tr w:rsidR="3C316845" w:rsidTr="3C316845" w14:paraId="1B5AA986">
      <w:trPr>
        <w:trHeight w:val="300"/>
      </w:trPr>
      <w:tc>
        <w:tcPr>
          <w:tcW w:w="4665" w:type="dxa"/>
          <w:tcMar/>
        </w:tcPr>
        <w:p w:rsidR="3C316845" w:rsidP="3C316845" w:rsidRDefault="3C316845" w14:paraId="6ED1AA33" w14:textId="7C6AD813">
          <w:pPr>
            <w:pStyle w:val="Header"/>
            <w:bidi w:val="0"/>
            <w:ind w:left="-115"/>
            <w:jc w:val="left"/>
          </w:pPr>
        </w:p>
      </w:tc>
      <w:tc>
        <w:tcPr>
          <w:tcW w:w="4665" w:type="dxa"/>
          <w:tcMar/>
        </w:tcPr>
        <w:p w:rsidR="3C316845" w:rsidP="3C316845" w:rsidRDefault="3C316845" w14:paraId="59E5D31A" w14:textId="4F011D7D">
          <w:pPr>
            <w:pStyle w:val="Header"/>
            <w:bidi w:val="0"/>
            <w:jc w:val="center"/>
          </w:pPr>
        </w:p>
      </w:tc>
      <w:tc>
        <w:tcPr>
          <w:tcW w:w="4665" w:type="dxa"/>
          <w:tcMar/>
        </w:tcPr>
        <w:p w:rsidR="3C316845" w:rsidP="3C316845" w:rsidRDefault="3C316845" w14:paraId="27EF663D" w14:textId="2EBD9FFE">
          <w:pPr>
            <w:pStyle w:val="Header"/>
            <w:bidi w:val="0"/>
            <w:ind w:right="-115"/>
            <w:jc w:val="right"/>
          </w:pPr>
        </w:p>
      </w:tc>
    </w:tr>
  </w:tbl>
  <w:p w:rsidR="3C316845" w:rsidP="3C316845" w:rsidRDefault="3C316845" w14:paraId="49B412C9" w14:textId="4EA62009">
    <w:pPr>
      <w:pStyle w:val="Footer"/>
      <w:bidi w:val="0"/>
    </w:pPr>
  </w:p>
</w:ftr>
</file>

<file path=word/header.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4665"/>
      <w:gridCol w:w="4665"/>
      <w:gridCol w:w="4665"/>
    </w:tblGrid>
    <w:tr w:rsidR="3C316845" w:rsidTr="3C316845" w14:paraId="4FFCA202">
      <w:trPr>
        <w:trHeight w:val="300"/>
      </w:trPr>
      <w:tc>
        <w:tcPr>
          <w:tcW w:w="4665" w:type="dxa"/>
          <w:tcMar/>
        </w:tcPr>
        <w:p w:rsidR="3C316845" w:rsidP="3C316845" w:rsidRDefault="3C316845" w14:paraId="493BBB8D" w14:textId="5DBAF2ED">
          <w:pPr>
            <w:pStyle w:val="Header"/>
            <w:bidi w:val="0"/>
            <w:ind w:left="-115"/>
            <w:jc w:val="left"/>
          </w:pPr>
          <w:r w:rsidR="3C316845">
            <w:rPr/>
            <w:t>Zał.</w:t>
          </w:r>
          <w:r w:rsidR="3C316845">
            <w:rPr/>
            <w:t xml:space="preserve"> </w:t>
          </w:r>
          <w:r w:rsidR="3C316845">
            <w:rPr/>
            <w:t>tech</w:t>
          </w:r>
          <w:r w:rsidR="3C316845">
            <w:rPr/>
            <w:t>. 1.2</w:t>
          </w:r>
        </w:p>
      </w:tc>
      <w:tc>
        <w:tcPr>
          <w:tcW w:w="4665" w:type="dxa"/>
          <w:tcMar/>
        </w:tcPr>
        <w:p w:rsidR="3C316845" w:rsidP="3C316845" w:rsidRDefault="3C316845" w14:paraId="1D92F296" w14:textId="43A16691">
          <w:pPr>
            <w:pStyle w:val="Header"/>
            <w:bidi w:val="0"/>
            <w:jc w:val="center"/>
          </w:pPr>
        </w:p>
      </w:tc>
      <w:tc>
        <w:tcPr>
          <w:tcW w:w="4665" w:type="dxa"/>
          <w:tcMar/>
        </w:tcPr>
        <w:p w:rsidR="3C316845" w:rsidP="3C316845" w:rsidRDefault="3C316845" w14:paraId="0C1993EF" w14:textId="08F094D7">
          <w:pPr>
            <w:pStyle w:val="Header"/>
            <w:bidi w:val="0"/>
            <w:ind w:right="-115"/>
            <w:jc w:val="right"/>
          </w:pPr>
        </w:p>
      </w:tc>
    </w:tr>
  </w:tbl>
  <w:p w:rsidR="3C316845" w:rsidP="3C316845" w:rsidRDefault="3C316845" w14:paraId="2EDB1E26" w14:textId="35A2335D">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386"/>
    <w:multiLevelType w:val="hybridMultilevel"/>
    <w:tmpl w:val="ADF03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A887D9B"/>
    <w:multiLevelType w:val="hybridMultilevel"/>
    <w:tmpl w:val="F9F01FC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 w15:restartNumberingAfterBreak="0">
    <w:nsid w:val="2056418B"/>
    <w:multiLevelType w:val="hybridMultilevel"/>
    <w:tmpl w:val="891A4712"/>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3" w15:restartNumberingAfterBreak="0">
    <w:nsid w:val="4389127A"/>
    <w:multiLevelType w:val="hybridMultilevel"/>
    <w:tmpl w:val="F9A86C92"/>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4" w15:restartNumberingAfterBreak="0">
    <w:nsid w:val="58091D63"/>
    <w:multiLevelType w:val="hybridMultilevel"/>
    <w:tmpl w:val="3894062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5" w15:restartNumberingAfterBreak="0">
    <w:nsid w:val="5C17397D"/>
    <w:multiLevelType w:val="hybridMultilevel"/>
    <w:tmpl w:val="4BC891DA"/>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6" w15:restartNumberingAfterBreak="0">
    <w:nsid w:val="5D9B51F4"/>
    <w:multiLevelType w:val="hybridMultilevel"/>
    <w:tmpl w:val="3A04F852"/>
    <w:lvl w:ilvl="0" w:tplc="207EC5EA">
      <w:start w:val="1"/>
      <w:numFmt w:val="decimal"/>
      <w:lvlText w:val="%1."/>
      <w:lvlJc w:val="left"/>
      <w:pPr>
        <w:ind w:left="720" w:hanging="493"/>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88049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9047320">
    <w:abstractNumId w:val="4"/>
  </w:num>
  <w:num w:numId="3" w16cid:durableId="82187383">
    <w:abstractNumId w:val="5"/>
  </w:num>
  <w:num w:numId="4" w16cid:durableId="1648320144">
    <w:abstractNumId w:val="2"/>
  </w:num>
  <w:num w:numId="5" w16cid:durableId="1651984207">
    <w:abstractNumId w:val="3"/>
  </w:num>
  <w:num w:numId="6" w16cid:durableId="1811941827">
    <w:abstractNumId w:val="1"/>
  </w:num>
  <w:num w:numId="7" w16cid:durableId="26356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F86"/>
    <w:rsid w:val="000301ED"/>
    <w:rsid w:val="000C5E96"/>
    <w:rsid w:val="000D3FE1"/>
    <w:rsid w:val="000E0C21"/>
    <w:rsid w:val="000F7317"/>
    <w:rsid w:val="00117417"/>
    <w:rsid w:val="00180E94"/>
    <w:rsid w:val="00185019"/>
    <w:rsid w:val="00273F7C"/>
    <w:rsid w:val="00306818"/>
    <w:rsid w:val="00321B1B"/>
    <w:rsid w:val="00394E74"/>
    <w:rsid w:val="004B4AC0"/>
    <w:rsid w:val="004F56B0"/>
    <w:rsid w:val="00551A8E"/>
    <w:rsid w:val="005C46CF"/>
    <w:rsid w:val="00606772"/>
    <w:rsid w:val="006400FE"/>
    <w:rsid w:val="00675CF0"/>
    <w:rsid w:val="006856C6"/>
    <w:rsid w:val="007A431C"/>
    <w:rsid w:val="0098456D"/>
    <w:rsid w:val="00984682"/>
    <w:rsid w:val="00A346BA"/>
    <w:rsid w:val="00A5556D"/>
    <w:rsid w:val="00A65637"/>
    <w:rsid w:val="00A72DD3"/>
    <w:rsid w:val="00B2501B"/>
    <w:rsid w:val="00BA0F86"/>
    <w:rsid w:val="00C42ACD"/>
    <w:rsid w:val="00C8303F"/>
    <w:rsid w:val="00CF31EA"/>
    <w:rsid w:val="00D06118"/>
    <w:rsid w:val="00D106F8"/>
    <w:rsid w:val="00D23D84"/>
    <w:rsid w:val="00D6318B"/>
    <w:rsid w:val="00D93336"/>
    <w:rsid w:val="00DE1861"/>
    <w:rsid w:val="00E54A63"/>
    <w:rsid w:val="00E57D12"/>
    <w:rsid w:val="00E86797"/>
    <w:rsid w:val="00EB52FF"/>
    <w:rsid w:val="00EF2A08"/>
    <w:rsid w:val="00F020BB"/>
    <w:rsid w:val="00F224D4"/>
    <w:rsid w:val="00F25422"/>
    <w:rsid w:val="00F517EE"/>
    <w:rsid w:val="00FB048A"/>
    <w:rsid w:val="091F726A"/>
    <w:rsid w:val="0AE49A5A"/>
    <w:rsid w:val="0B6B3DBF"/>
    <w:rsid w:val="0C6D0313"/>
    <w:rsid w:val="0E2A008C"/>
    <w:rsid w:val="1048E9C7"/>
    <w:rsid w:val="137ABFEE"/>
    <w:rsid w:val="14C47ACB"/>
    <w:rsid w:val="15F16B68"/>
    <w:rsid w:val="1EE3A1ED"/>
    <w:rsid w:val="233C7573"/>
    <w:rsid w:val="26DED00B"/>
    <w:rsid w:val="32E809F3"/>
    <w:rsid w:val="3352614F"/>
    <w:rsid w:val="3570F4C1"/>
    <w:rsid w:val="3C316845"/>
    <w:rsid w:val="3D1C221A"/>
    <w:rsid w:val="3FA9E5B1"/>
    <w:rsid w:val="41E7714F"/>
    <w:rsid w:val="426B4F29"/>
    <w:rsid w:val="42CABEC6"/>
    <w:rsid w:val="459747BD"/>
    <w:rsid w:val="4780E83F"/>
    <w:rsid w:val="48A7A6CF"/>
    <w:rsid w:val="48C67109"/>
    <w:rsid w:val="4B074C2C"/>
    <w:rsid w:val="54A51B24"/>
    <w:rsid w:val="54C51929"/>
    <w:rsid w:val="5A66096B"/>
    <w:rsid w:val="5E74B659"/>
    <w:rsid w:val="6068DF3C"/>
    <w:rsid w:val="63108461"/>
    <w:rsid w:val="63E3190D"/>
    <w:rsid w:val="644FDE62"/>
    <w:rsid w:val="654A9EDF"/>
    <w:rsid w:val="6C6CFF62"/>
    <w:rsid w:val="7047C682"/>
    <w:rsid w:val="73512F69"/>
    <w:rsid w:val="73E8444C"/>
    <w:rsid w:val="76C3F5EC"/>
    <w:rsid w:val="79797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3343"/>
  <w15:docId w15:val="{0D489734-1A89-4B57-8EBC-354909F84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BA0F86"/>
    <w:pPr>
      <w:widowControl w:val="0"/>
      <w:autoSpaceDE w:val="0"/>
      <w:autoSpaceDN w:val="0"/>
      <w:adjustRightInd w:val="0"/>
      <w:spacing w:after="0" w:line="240" w:lineRule="auto"/>
    </w:pPr>
    <w:rPr>
      <w:rFonts w:ascii="Times New Roman" w:hAnsi="Times New Roman" w:eastAsia="Times New Roman" w:cs="Times New Roman"/>
      <w:kern w:val="0"/>
      <w:sz w:val="20"/>
      <w:szCs w:val="20"/>
      <w:lang w:eastAsia="pl-PL"/>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basedOn w:val="Normalny"/>
    <w:uiPriority w:val="34"/>
    <w:qFormat/>
    <w:rsid w:val="00BA0F86"/>
    <w:pPr>
      <w:widowControl/>
      <w:autoSpaceDE/>
      <w:autoSpaceDN/>
      <w:adjustRightInd/>
      <w:ind w:left="720"/>
      <w:contextualSpacing/>
    </w:pPr>
    <w:rPr>
      <w:rFonts w:ascii="Verdana" w:hAnsi="Verdana"/>
      <w:sz w:val="22"/>
    </w:rPr>
  </w:style>
  <w:style w:type="table" w:styleId="Tabela-Siatka">
    <w:name w:val="Table Grid"/>
    <w:basedOn w:val="Standardowy"/>
    <w:uiPriority w:val="39"/>
    <w:rsid w:val="000E0C21"/>
    <w:pPr>
      <w:spacing w:after="0" w:line="240" w:lineRule="auto"/>
    </w:pPr>
    <w:rPr>
      <w:rFonts w:ascii="Calibri" w:hAnsi="Calibri" w:eastAsia="Calibri" w:cs="Times New Roman"/>
      <w:kern w:val="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kstdymka">
    <w:name w:val="Balloon Text"/>
    <w:basedOn w:val="Normalny"/>
    <w:link w:val="TekstdymkaZnak"/>
    <w:uiPriority w:val="99"/>
    <w:semiHidden/>
    <w:unhideWhenUsed/>
    <w:rsid w:val="006400FE"/>
    <w:rPr>
      <w:rFonts w:ascii="Tahoma" w:hAnsi="Tahoma" w:cs="Tahoma"/>
      <w:sz w:val="16"/>
      <w:szCs w:val="16"/>
    </w:rPr>
  </w:style>
  <w:style w:type="character" w:styleId="TekstdymkaZnak" w:customStyle="1">
    <w:name w:val="Tekst dymka Znak"/>
    <w:basedOn w:val="Domylnaczcionkaakapitu"/>
    <w:link w:val="Tekstdymka"/>
    <w:uiPriority w:val="99"/>
    <w:semiHidden/>
    <w:rsid w:val="006400FE"/>
    <w:rPr>
      <w:rFonts w:ascii="Tahoma" w:hAnsi="Tahoma" w:eastAsia="Times New Roman" w:cs="Tahoma"/>
      <w:kern w:val="0"/>
      <w:sz w:val="16"/>
      <w:szCs w:val="16"/>
      <w:lang w:eastAsia="pl-PL"/>
    </w:r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omylnaczcionkaakapitu"/>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ny"/>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omylnaczcionkaakapitu"/>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ny"/>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537621">
      <w:bodyDiv w:val="1"/>
      <w:marLeft w:val="0"/>
      <w:marRight w:val="0"/>
      <w:marTop w:val="0"/>
      <w:marBottom w:val="0"/>
      <w:divBdr>
        <w:top w:val="none" w:sz="0" w:space="0" w:color="auto"/>
        <w:left w:val="none" w:sz="0" w:space="0" w:color="auto"/>
        <w:bottom w:val="none" w:sz="0" w:space="0" w:color="auto"/>
        <w:right w:val="none" w:sz="0" w:space="0" w:color="auto"/>
      </w:divBdr>
    </w:div>
    <w:div w:id="1011641527">
      <w:bodyDiv w:val="1"/>
      <w:marLeft w:val="0"/>
      <w:marRight w:val="0"/>
      <w:marTop w:val="0"/>
      <w:marBottom w:val="0"/>
      <w:divBdr>
        <w:top w:val="none" w:sz="0" w:space="0" w:color="auto"/>
        <w:left w:val="none" w:sz="0" w:space="0" w:color="auto"/>
        <w:bottom w:val="none" w:sz="0" w:space="0" w:color="auto"/>
        <w:right w:val="none" w:sz="0" w:space="0" w:color="auto"/>
      </w:divBdr>
    </w:div>
    <w:div w:id="168363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header" Target="header.xml" Id="R02de5d0a632348a8" /><Relationship Type="http://schemas.openxmlformats.org/officeDocument/2006/relationships/footer" Target="footer.xml" Id="R615848a0c98b4567"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6038ab-c821-4456-8444-c4738178679a" xsi:nil="true"/>
    <lcf76f155ced4ddcb4097134ff3c332f xmlns="01ab6b82-e378-4850-bff0-1c96c6c543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989F6C2EFE89647A53AA7C35DC3A68C" ma:contentTypeVersion="17" ma:contentTypeDescription="Utwórz nowy dokument." ma:contentTypeScope="" ma:versionID="e8f7159eba07cbfe9f60f911e2600bce">
  <xsd:schema xmlns:xsd="http://www.w3.org/2001/XMLSchema" xmlns:xs="http://www.w3.org/2001/XMLSchema" xmlns:p="http://schemas.microsoft.com/office/2006/metadata/properties" xmlns:ns2="01ab6b82-e378-4850-bff0-1c96c6c5439a" xmlns:ns3="5c6038ab-c821-4456-8444-c4738178679a" targetNamespace="http://schemas.microsoft.com/office/2006/metadata/properties" ma:root="true" ma:fieldsID="64a3c6616d9375d035b6f203b97b33ec" ns2:_="" ns3:_="">
    <xsd:import namespace="01ab6b82-e378-4850-bff0-1c96c6c5439a"/>
    <xsd:import namespace="5c6038ab-c821-4456-8444-c473817867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b6b82-e378-4850-bff0-1c96c6c54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53f6dea-099b-4946-b9a5-44b7a7afc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6038ab-c821-4456-8444-c4738178679a"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9330007-1044-4d8b-bd0c-32b72a91b8ff}" ma:internalName="TaxCatchAll" ma:showField="CatchAllData" ma:web="5c6038ab-c821-4456-8444-c47381786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857CD3-D685-4CDB-AD4E-1F79E15CC2B4}">
  <ds:schemaRefs>
    <ds:schemaRef ds:uri="http://schemas.microsoft.com/office/2006/metadata/properties"/>
    <ds:schemaRef ds:uri="http://schemas.microsoft.com/office/infopath/2007/PartnerControls"/>
    <ds:schemaRef ds:uri="5c6038ab-c821-4456-8444-c4738178679a"/>
    <ds:schemaRef ds:uri="01ab6b82-e378-4850-bff0-1c96c6c5439a"/>
  </ds:schemaRefs>
</ds:datastoreItem>
</file>

<file path=customXml/itemProps2.xml><?xml version="1.0" encoding="utf-8"?>
<ds:datastoreItem xmlns:ds="http://schemas.openxmlformats.org/officeDocument/2006/customXml" ds:itemID="{228367FE-8414-4B9B-ABD7-3D8E3E09CF90}">
  <ds:schemaRefs>
    <ds:schemaRef ds:uri="http://schemas.microsoft.com/sharepoint/v3/contenttype/forms"/>
  </ds:schemaRefs>
</ds:datastoreItem>
</file>

<file path=customXml/itemProps3.xml><?xml version="1.0" encoding="utf-8"?>
<ds:datastoreItem xmlns:ds="http://schemas.openxmlformats.org/officeDocument/2006/customXml" ds:itemID="{E6DCDB21-A14A-41E6-99C0-7F6C4A25E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b6b82-e378-4850-bff0-1c96c6c5439a"/>
    <ds:schemaRef ds:uri="5c6038ab-c821-4456-8444-c47381786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UserMR</dc:creator>
  <keywords/>
  <dc:description/>
  <lastModifiedBy>Piotr Ilczyna</lastModifiedBy>
  <revision>9</revision>
  <dcterms:created xsi:type="dcterms:W3CDTF">2024-03-14T08:49:00.0000000Z</dcterms:created>
  <dcterms:modified xsi:type="dcterms:W3CDTF">2024-05-17T12:21:32.1972248Z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0x0101008989F6C2EFE89647A53AA7C35DC3A68C</vt:lpwstr>
  </property>
  <property fmtid="{D5CDD505-2E9C-101B-9397-08002B2CF9AE}" pid="3" name="MediaServiceImageTags">
    <vt:lpwstr/>
  </property>
</Properties>
</file>