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38" w:type="dxa"/>
        <w:tblInd w:w="-44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1852"/>
        <w:gridCol w:w="7071"/>
      </w:tblGrid>
      <w:tr w:rsidR="00680662" w:rsidRPr="00680662" w14:paraId="72FBB226" w14:textId="77777777" w:rsidTr="21169EAE">
        <w:trPr>
          <w:trHeight w:val="284"/>
        </w:trPr>
        <w:tc>
          <w:tcPr>
            <w:tcW w:w="98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F79A235" w14:textId="77777777" w:rsidR="00DF5ECA" w:rsidRPr="00680662" w:rsidRDefault="00DF5ECA" w:rsidP="001D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kern w:val="0"/>
                <w:u w:val="single"/>
                <w:lang w:eastAsia="pl-PL"/>
              </w:rPr>
            </w:pPr>
            <w:r w:rsidRPr="00680662">
              <w:rPr>
                <w:rFonts w:eastAsia="Times New Roman" w:cstheme="minorHAnsi"/>
                <w:b/>
                <w:kern w:val="0"/>
                <w:u w:val="single"/>
                <w:lang w:eastAsia="pl-PL"/>
              </w:rPr>
              <w:t>Negatoskop</w:t>
            </w:r>
            <w:r w:rsidR="00B14CA2" w:rsidRPr="00680662">
              <w:rPr>
                <w:rFonts w:eastAsia="Times New Roman" w:cstheme="minorHAnsi"/>
                <w:b/>
                <w:kern w:val="0"/>
                <w:u w:val="single"/>
                <w:lang w:eastAsia="pl-PL"/>
              </w:rPr>
              <w:t xml:space="preserve"> cyfrowy</w:t>
            </w:r>
          </w:p>
        </w:tc>
      </w:tr>
      <w:tr w:rsidR="00680662" w:rsidRPr="00680662" w14:paraId="5480EF1D" w14:textId="77777777" w:rsidTr="21169EAE">
        <w:trPr>
          <w:trHeight w:val="284"/>
        </w:trPr>
        <w:tc>
          <w:tcPr>
            <w:tcW w:w="2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8DA1A52" w14:textId="7D9D7810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theme="minorHAnsi"/>
                <w:b/>
                <w:kern w:val="0"/>
                <w:lang w:eastAsia="pl-PL"/>
              </w:rPr>
            </w:pPr>
            <w:r w:rsidRPr="00680662">
              <w:rPr>
                <w:rFonts w:eastAsia="Times New Roman" w:cstheme="minorHAnsi"/>
                <w:b/>
                <w:kern w:val="0"/>
                <w:lang w:eastAsia="pl-PL"/>
              </w:rPr>
              <w:t>Nazwa</w:t>
            </w:r>
            <w:r w:rsidR="007E0598">
              <w:rPr>
                <w:rFonts w:eastAsia="Times New Roman" w:cstheme="minorHAnsi"/>
                <w:b/>
                <w:kern w:val="0"/>
                <w:lang w:eastAsia="pl-PL"/>
              </w:rPr>
              <w:t xml:space="preserve"> (podać)</w:t>
            </w:r>
          </w:p>
        </w:tc>
        <w:tc>
          <w:tcPr>
            <w:tcW w:w="7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2A6659" w14:textId="77777777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</w:tr>
      <w:tr w:rsidR="00680662" w:rsidRPr="00680662" w14:paraId="039CED95" w14:textId="77777777" w:rsidTr="21169EAE">
        <w:trPr>
          <w:trHeight w:val="284"/>
        </w:trPr>
        <w:tc>
          <w:tcPr>
            <w:tcW w:w="2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DA84E16" w14:textId="70B3740A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theme="minorHAnsi"/>
                <w:b/>
                <w:kern w:val="0"/>
                <w:lang w:eastAsia="pl-PL"/>
              </w:rPr>
            </w:pPr>
            <w:r w:rsidRPr="00680662">
              <w:rPr>
                <w:rFonts w:eastAsia="Times New Roman" w:cstheme="minorHAnsi"/>
                <w:b/>
                <w:kern w:val="0"/>
                <w:lang w:eastAsia="pl-PL"/>
              </w:rPr>
              <w:t>Typ</w:t>
            </w:r>
            <w:r w:rsidR="007E0598">
              <w:rPr>
                <w:rFonts w:eastAsia="Times New Roman" w:cstheme="minorHAnsi"/>
                <w:b/>
                <w:kern w:val="0"/>
                <w:lang w:eastAsia="pl-PL"/>
              </w:rPr>
              <w:t xml:space="preserve"> (podać)</w:t>
            </w:r>
          </w:p>
        </w:tc>
        <w:tc>
          <w:tcPr>
            <w:tcW w:w="7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37501D" w14:textId="77777777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</w:tr>
      <w:tr w:rsidR="00680662" w:rsidRPr="00680662" w14:paraId="661D2665" w14:textId="77777777" w:rsidTr="21169EAE">
        <w:trPr>
          <w:trHeight w:val="284"/>
        </w:trPr>
        <w:tc>
          <w:tcPr>
            <w:tcW w:w="2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4B52950" w14:textId="757F7398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theme="minorHAnsi"/>
                <w:b/>
                <w:kern w:val="0"/>
                <w:lang w:eastAsia="pl-PL"/>
              </w:rPr>
            </w:pPr>
            <w:r w:rsidRPr="00680662">
              <w:rPr>
                <w:rFonts w:eastAsia="Times New Roman" w:cstheme="minorHAnsi"/>
                <w:b/>
                <w:kern w:val="0"/>
                <w:lang w:eastAsia="pl-PL"/>
              </w:rPr>
              <w:t>Wytwórca</w:t>
            </w:r>
            <w:r w:rsidR="007E0598">
              <w:rPr>
                <w:rFonts w:eastAsia="Times New Roman" w:cstheme="minorHAnsi"/>
                <w:b/>
                <w:kern w:val="0"/>
                <w:lang w:eastAsia="pl-PL"/>
              </w:rPr>
              <w:t xml:space="preserve"> (podać)</w:t>
            </w:r>
          </w:p>
        </w:tc>
        <w:tc>
          <w:tcPr>
            <w:tcW w:w="7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AB6C7B" w14:textId="77777777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val="en-US" w:eastAsia="pl-PL"/>
              </w:rPr>
            </w:pPr>
          </w:p>
        </w:tc>
      </w:tr>
      <w:tr w:rsidR="00680662" w:rsidRPr="00680662" w14:paraId="6033D03D" w14:textId="77777777" w:rsidTr="21169EAE">
        <w:trPr>
          <w:trHeight w:val="284"/>
        </w:trPr>
        <w:tc>
          <w:tcPr>
            <w:tcW w:w="2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C303746" w14:textId="7F253EB7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theme="minorHAnsi"/>
                <w:b/>
                <w:kern w:val="0"/>
                <w:lang w:eastAsia="pl-PL"/>
              </w:rPr>
            </w:pPr>
            <w:r w:rsidRPr="00680662">
              <w:rPr>
                <w:rFonts w:eastAsia="Times New Roman" w:cstheme="minorHAnsi"/>
                <w:b/>
                <w:kern w:val="0"/>
                <w:lang w:eastAsia="pl-PL"/>
              </w:rPr>
              <w:t>Kraj pochodzenia</w:t>
            </w:r>
            <w:r w:rsidR="007E0598">
              <w:rPr>
                <w:rFonts w:eastAsia="Times New Roman" w:cstheme="minorHAnsi"/>
                <w:b/>
                <w:kern w:val="0"/>
                <w:lang w:eastAsia="pl-PL"/>
              </w:rPr>
              <w:t xml:space="preserve"> (podać)</w:t>
            </w:r>
          </w:p>
        </w:tc>
        <w:tc>
          <w:tcPr>
            <w:tcW w:w="7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EB378F" w14:textId="77777777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</w:tr>
      <w:tr w:rsidR="00680662" w:rsidRPr="00680662" w14:paraId="63556F0F" w14:textId="77777777" w:rsidTr="21169EAE">
        <w:trPr>
          <w:trHeight w:val="284"/>
        </w:trPr>
        <w:tc>
          <w:tcPr>
            <w:tcW w:w="2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E14D7D" w14:textId="771BF4E9" w:rsidR="00DF5ECA" w:rsidRPr="00680662" w:rsidRDefault="00DF5ECA" w:rsidP="173B0A9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/>
                <w:b/>
                <w:bCs/>
                <w:kern w:val="0"/>
                <w:lang w:eastAsia="pl-PL"/>
              </w:rPr>
            </w:pPr>
            <w:r w:rsidRPr="00680662">
              <w:rPr>
                <w:rFonts w:eastAsia="Times New Roman"/>
                <w:b/>
                <w:bCs/>
                <w:kern w:val="0"/>
                <w:lang w:eastAsia="pl-PL"/>
              </w:rPr>
              <w:t xml:space="preserve">Rok produkcji: </w:t>
            </w:r>
            <w:r w:rsidR="731BC4B9" w:rsidRPr="00680662">
              <w:rPr>
                <w:rFonts w:ascii="Calibri" w:eastAsia="Calibri" w:hAnsi="Calibri" w:cs="Calibri"/>
                <w:b/>
                <w:bCs/>
              </w:rPr>
              <w:t xml:space="preserve">nie wcześniej niż </w:t>
            </w:r>
            <w:r w:rsidR="00C93C49" w:rsidRPr="00680662">
              <w:rPr>
                <w:rFonts w:eastAsia="Times New Roman"/>
                <w:b/>
                <w:bCs/>
                <w:kern w:val="0"/>
                <w:lang w:eastAsia="pl-PL"/>
              </w:rPr>
              <w:t>202</w:t>
            </w:r>
            <w:r w:rsidR="2828A387" w:rsidRPr="00680662">
              <w:rPr>
                <w:rFonts w:eastAsia="Times New Roman"/>
                <w:b/>
                <w:bCs/>
                <w:kern w:val="0"/>
                <w:lang w:eastAsia="pl-PL"/>
              </w:rPr>
              <w:t>3</w:t>
            </w:r>
            <w:r w:rsidR="007E0598">
              <w:rPr>
                <w:rFonts w:eastAsia="Times New Roman"/>
                <w:b/>
                <w:bCs/>
                <w:kern w:val="0"/>
                <w:lang w:eastAsia="pl-PL"/>
              </w:rPr>
              <w:t xml:space="preserve"> (podać)</w:t>
            </w:r>
          </w:p>
        </w:tc>
        <w:tc>
          <w:tcPr>
            <w:tcW w:w="7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05A809" w14:textId="77777777" w:rsidR="00DF5ECA" w:rsidRPr="00680662" w:rsidRDefault="00DF5ECA" w:rsidP="001D38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kern w:val="0"/>
                <w:lang w:eastAsia="pl-PL"/>
              </w:rPr>
            </w:pPr>
          </w:p>
        </w:tc>
      </w:tr>
      <w:tr w:rsidR="00680662" w:rsidRPr="00680662" w14:paraId="00DC8952" w14:textId="77777777" w:rsidTr="21169EAE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840D583" w14:textId="77777777" w:rsidR="00680662" w:rsidRPr="00680662" w:rsidRDefault="00680662" w:rsidP="001D3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680662">
              <w:rPr>
                <w:rFonts w:eastAsia="Times New Roman" w:cstheme="minorHAnsi"/>
                <w:b/>
                <w:bCs/>
                <w:kern w:val="0"/>
                <w:lang w:eastAsia="pl-PL"/>
              </w:rPr>
              <w:t>Lp.</w:t>
            </w:r>
          </w:p>
        </w:tc>
        <w:tc>
          <w:tcPr>
            <w:tcW w:w="89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978B41F" w14:textId="77777777" w:rsidR="00680662" w:rsidRPr="00680662" w:rsidRDefault="00680662" w:rsidP="001D381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kern w:val="0"/>
                <w:lang w:eastAsia="pl-PL"/>
              </w:rPr>
            </w:pPr>
            <w:r w:rsidRPr="00680662">
              <w:rPr>
                <w:rFonts w:eastAsia="Times New Roman" w:cstheme="minorHAnsi"/>
                <w:b/>
                <w:bCs/>
                <w:kern w:val="0"/>
                <w:lang w:eastAsia="pl-PL"/>
              </w:rPr>
              <w:t>OPIS</w:t>
            </w:r>
          </w:p>
        </w:tc>
      </w:tr>
      <w:tr w:rsidR="00680662" w:rsidRPr="00680662" w14:paraId="26DD34E7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A39BBE3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00B5" w14:textId="77777777" w:rsidR="00680662" w:rsidRPr="00680662" w:rsidRDefault="00680662" w:rsidP="173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kern w:val="0"/>
                <w:lang w:eastAsia="pl-PL"/>
              </w:rPr>
            </w:pPr>
            <w:r w:rsidRPr="00680662">
              <w:rPr>
                <w:rFonts w:eastAsia="Calibri"/>
              </w:rPr>
              <w:t>Stacja wykonana w wersji do powieszenia na ścianie lub zabudowy w ścianie.</w:t>
            </w:r>
          </w:p>
        </w:tc>
      </w:tr>
      <w:tr w:rsidR="00680662" w:rsidRPr="00680662" w14:paraId="3C42D86C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2A3D3EC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15B9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kern w:val="0"/>
              </w:rPr>
            </w:pPr>
            <w:r w:rsidRPr="00680662">
              <w:rPr>
                <w:rFonts w:eastAsia="Calibri" w:cstheme="minorHAnsi"/>
                <w:bCs/>
              </w:rPr>
              <w:t>Monitor o przekątnej min. 43” i rozdzielczości min. 3840 x 2160.</w:t>
            </w:r>
          </w:p>
        </w:tc>
      </w:tr>
      <w:tr w:rsidR="00680662" w:rsidRPr="00680662" w14:paraId="44EA009A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E27B00A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C065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kern w:val="0"/>
              </w:rPr>
            </w:pPr>
            <w:r w:rsidRPr="00680662">
              <w:rPr>
                <w:rFonts w:eastAsia="Calibri" w:cstheme="minorHAnsi"/>
              </w:rPr>
              <w:t>Jakość obrazu: min. 4k.</w:t>
            </w:r>
          </w:p>
        </w:tc>
      </w:tr>
      <w:tr w:rsidR="00680662" w:rsidRPr="00680662" w14:paraId="28936BFA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4EAFD9C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67A9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</w:rPr>
              <w:t>Jasność min. 700 cd/m</w:t>
            </w:r>
            <w:r w:rsidRPr="00680662">
              <w:rPr>
                <w:rFonts w:eastAsia="Calibri" w:cstheme="minorHAnsi"/>
                <w:vertAlign w:val="superscript"/>
              </w:rPr>
              <w:t>2.</w:t>
            </w:r>
          </w:p>
        </w:tc>
      </w:tr>
      <w:tr w:rsidR="00680662" w:rsidRPr="00680662" w14:paraId="1E5D802C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DEEC669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3BFA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  <w:lang w:val="en-US"/>
              </w:rPr>
              <w:t>Kontrast min. 8000:1.</w:t>
            </w:r>
          </w:p>
        </w:tc>
      </w:tr>
      <w:tr w:rsidR="00680662" w:rsidRPr="00680662" w14:paraId="7E384C6D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5FB0818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6105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  <w:lang w:val="en-US"/>
              </w:rPr>
              <w:t>Kąty widzenia 178/178.</w:t>
            </w:r>
          </w:p>
        </w:tc>
      </w:tr>
      <w:tr w:rsidR="00680662" w:rsidRPr="00680662" w14:paraId="1D7710B9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3128261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B821" w14:textId="22EF7443" w:rsidR="00680662" w:rsidRPr="00680662" w:rsidRDefault="00680662" w:rsidP="173B0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6E11E8E0">
              <w:rPr>
                <w:rFonts w:eastAsia="Calibri"/>
              </w:rPr>
              <w:t>Tryb pracy zgodny z DICOM Part 14</w:t>
            </w:r>
            <w:r w:rsidR="001B5EE3" w:rsidRPr="6E11E8E0">
              <w:rPr>
                <w:rFonts w:eastAsia="Calibri"/>
              </w:rPr>
              <w:t xml:space="preserve"> </w:t>
            </w:r>
            <w:r w:rsidR="001D381E" w:rsidRPr="6E11E8E0">
              <w:rPr>
                <w:rFonts w:eastAsia="Calibri"/>
              </w:rPr>
              <w:t>l</w:t>
            </w:r>
            <w:r w:rsidRPr="6E11E8E0">
              <w:rPr>
                <w:rFonts w:eastAsia="Calibri"/>
              </w:rPr>
              <w:t>ub równoważny</w:t>
            </w:r>
            <w:r w:rsidR="6A9C363C" w:rsidRPr="6E11E8E0">
              <w:rPr>
                <w:rFonts w:eastAsia="Calibri"/>
              </w:rPr>
              <w:t>.</w:t>
            </w:r>
          </w:p>
        </w:tc>
      </w:tr>
      <w:tr w:rsidR="00680662" w:rsidRPr="00680662" w14:paraId="1790D158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101652C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CB38" w14:textId="11C24B98" w:rsidR="00680662" w:rsidRPr="00680662" w:rsidRDefault="00680662" w:rsidP="6E11E8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6E11E8E0">
              <w:rPr>
                <w:rFonts w:eastAsia="Calibri"/>
              </w:rPr>
              <w:t xml:space="preserve">Sprzętowa kalibracja do DICOM </w:t>
            </w:r>
            <w:r w:rsidR="001D381E" w:rsidRPr="6E11E8E0">
              <w:rPr>
                <w:rFonts w:eastAsia="Calibri"/>
              </w:rPr>
              <w:t xml:space="preserve">(lub równoważny) </w:t>
            </w:r>
            <w:r w:rsidRPr="6E11E8E0">
              <w:rPr>
                <w:rFonts w:eastAsia="Calibri"/>
              </w:rPr>
              <w:t>w tablicy LUT monitora.</w:t>
            </w:r>
          </w:p>
        </w:tc>
      </w:tr>
      <w:tr w:rsidR="00680662" w:rsidRPr="00680662" w14:paraId="17DF37D3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299C43A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E1CA" w14:textId="77777777" w:rsidR="00680662" w:rsidRPr="00680662" w:rsidRDefault="00680662" w:rsidP="173B0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00680662">
              <w:rPr>
                <w:rFonts w:eastAsia="Calibri"/>
                <w:lang w:val="en-US"/>
              </w:rPr>
              <w:t>Matryca IPS.</w:t>
            </w:r>
          </w:p>
        </w:tc>
      </w:tr>
      <w:tr w:rsidR="00680662" w:rsidRPr="00680662" w14:paraId="1A492582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461D779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0173" w14:textId="443FE7F5" w:rsidR="00680662" w:rsidRPr="00680662" w:rsidRDefault="00680662" w:rsidP="173B0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6E11E8E0">
              <w:rPr>
                <w:rFonts w:eastAsia="Calibri"/>
                <w:lang w:val="en-US"/>
              </w:rPr>
              <w:t>Podświetlenie Edge LED</w:t>
            </w:r>
            <w:r w:rsidR="10E08934" w:rsidRPr="6E11E8E0">
              <w:rPr>
                <w:rFonts w:eastAsia="Calibri"/>
                <w:lang w:val="en-US"/>
              </w:rPr>
              <w:t xml:space="preserve"> l</w:t>
            </w:r>
            <w:r w:rsidRPr="6E11E8E0">
              <w:rPr>
                <w:rFonts w:eastAsia="Calibri"/>
                <w:lang w:val="en-US"/>
              </w:rPr>
              <w:t>ub równoważny</w:t>
            </w:r>
            <w:r w:rsidR="76269DB4" w:rsidRPr="6E11E8E0">
              <w:rPr>
                <w:rFonts w:eastAsia="Calibri"/>
                <w:lang w:val="en-US"/>
              </w:rPr>
              <w:t>.</w:t>
            </w:r>
          </w:p>
        </w:tc>
      </w:tr>
      <w:tr w:rsidR="00680662" w:rsidRPr="00680662" w14:paraId="4AD00601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FB78278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F771" w14:textId="63C47F51" w:rsidR="00680662" w:rsidRPr="00680662" w:rsidRDefault="00680662" w:rsidP="5A332E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00680662">
              <w:rPr>
                <w:rFonts w:eastAsia="Calibri"/>
              </w:rPr>
              <w:t>Szyba z redukcją niepożądanych refleksów świetlnych: min.  8-krotna redukcja.</w:t>
            </w:r>
          </w:p>
        </w:tc>
      </w:tr>
      <w:tr w:rsidR="00680662" w:rsidRPr="00680662" w14:paraId="06FF4F0F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562CB0E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E59F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  <w:lang w:val="en-US"/>
              </w:rPr>
              <w:t>Wejście HDMI – min. 1szt.</w:t>
            </w:r>
          </w:p>
        </w:tc>
      </w:tr>
      <w:tr w:rsidR="00680662" w:rsidRPr="00680662" w14:paraId="0F123899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2EBF3C5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B380" w14:textId="0C517032" w:rsidR="00680662" w:rsidRPr="00680662" w:rsidRDefault="00680662" w:rsidP="6E11E8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6E11E8E0">
              <w:rPr>
                <w:rFonts w:eastAsia="Calibri"/>
                <w:lang w:val="en-US"/>
              </w:rPr>
              <w:t>Wejście DisplayPort – min. 1szt.</w:t>
            </w:r>
          </w:p>
        </w:tc>
      </w:tr>
      <w:tr w:rsidR="00680662" w:rsidRPr="00680662" w14:paraId="619FCE35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946DB82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FCF3" w14:textId="3A1140F3" w:rsidR="00680662" w:rsidRPr="00680662" w:rsidRDefault="00680662" w:rsidP="173B0A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6E11E8E0">
              <w:rPr>
                <w:rFonts w:eastAsia="Calibri"/>
              </w:rPr>
              <w:t>Procesor wielordzeniowy Intel i3</w:t>
            </w:r>
            <w:r w:rsidR="007F7335" w:rsidRPr="6E11E8E0">
              <w:rPr>
                <w:rFonts w:eastAsia="Calibri"/>
              </w:rPr>
              <w:t xml:space="preserve"> </w:t>
            </w:r>
            <w:r w:rsidR="007F7335">
              <w:t>l</w:t>
            </w:r>
            <w:r w:rsidRPr="6E11E8E0">
              <w:rPr>
                <w:rFonts w:eastAsia="Calibri"/>
              </w:rPr>
              <w:t>ub równoważny</w:t>
            </w:r>
          </w:p>
        </w:tc>
      </w:tr>
      <w:tr w:rsidR="00680662" w:rsidRPr="00680662" w14:paraId="7B9816DC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10FFD37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5C94" w14:textId="15C8483F" w:rsidR="00680662" w:rsidRPr="00680662" w:rsidRDefault="00680662" w:rsidP="0A05030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00680662">
              <w:rPr>
                <w:rFonts w:eastAsia="Calibri"/>
              </w:rPr>
              <w:t>Płyta główna współpracująca z oferowanym procesorem.</w:t>
            </w:r>
          </w:p>
        </w:tc>
      </w:tr>
      <w:tr w:rsidR="00680662" w:rsidRPr="00680662" w14:paraId="7638D8B1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FE9F23F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22F2" w14:textId="23DCECB9" w:rsidR="00680662" w:rsidRPr="00680662" w:rsidRDefault="00680662" w:rsidP="0A05030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00680662">
              <w:rPr>
                <w:rFonts w:eastAsia="Calibri"/>
                <w:lang w:val="en-US"/>
              </w:rPr>
              <w:t>Pamięć RAM: min. 8 GB.</w:t>
            </w:r>
          </w:p>
        </w:tc>
      </w:tr>
      <w:tr w:rsidR="00680662" w:rsidRPr="00680662" w14:paraId="0E30AEDF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8CE6F91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735E" w14:textId="5F36286F" w:rsidR="00680662" w:rsidRPr="00680662" w:rsidRDefault="00680662" w:rsidP="5A332EB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00680662">
              <w:rPr>
                <w:rFonts w:eastAsia="Calibri"/>
              </w:rPr>
              <w:t>Dysk twardy SSD min. 250 GB.</w:t>
            </w:r>
          </w:p>
        </w:tc>
      </w:tr>
      <w:tr w:rsidR="00680662" w:rsidRPr="00680662" w14:paraId="19AE4548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BB9E253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D2AB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</w:rPr>
              <w:t>Gniazdo LAN 10/100/1000 MBit zabezpieczone przed zalaniem.</w:t>
            </w:r>
          </w:p>
        </w:tc>
      </w:tr>
      <w:tr w:rsidR="00680662" w:rsidRPr="00680662" w14:paraId="54A25924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2E56223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E253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</w:rPr>
              <w:t>Gniazda USB 2.0, zabezpieczone przed zalaniem – min. 4 szt.</w:t>
            </w:r>
          </w:p>
        </w:tc>
      </w:tr>
      <w:tr w:rsidR="00680662" w:rsidRPr="00680662" w14:paraId="695B1290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043CB0F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FCFB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  <w:lang w:val="en-US"/>
              </w:rPr>
              <w:t>Nagrywarka DVD+/-RW.</w:t>
            </w:r>
          </w:p>
        </w:tc>
      </w:tr>
      <w:tr w:rsidR="00680662" w:rsidRPr="00680662" w14:paraId="484EBF99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537F28F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E1EF" w14:textId="74304C0C" w:rsidR="00680662" w:rsidRPr="00680662" w:rsidRDefault="00680662" w:rsidP="173B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kern w:val="0"/>
              </w:rPr>
            </w:pPr>
            <w:r w:rsidRPr="6E11E8E0">
              <w:rPr>
                <w:rFonts w:eastAsia="Calibri"/>
              </w:rPr>
              <w:t xml:space="preserve">System operacyjny Windows 10 Pro 64 bit </w:t>
            </w:r>
            <w:r w:rsidRPr="6E11E8E0">
              <w:rPr>
                <w:rFonts w:ascii="Calibri" w:eastAsia="Calibri" w:hAnsi="Calibri" w:cs="Calibri"/>
              </w:rPr>
              <w:t>lub równoważny, zapewniający współpracę ze środowiskiem sieciowym oraz aplikacjami funkcjonującymi u Zamawiającego</w:t>
            </w:r>
            <w:r w:rsidR="3D217C0D" w:rsidRPr="6E11E8E0">
              <w:rPr>
                <w:rFonts w:ascii="Calibri" w:eastAsia="Calibri" w:hAnsi="Calibri" w:cs="Calibri"/>
              </w:rPr>
              <w:t xml:space="preserve"> l</w:t>
            </w:r>
            <w:r w:rsidRPr="6E11E8E0">
              <w:rPr>
                <w:rFonts w:ascii="Calibri" w:eastAsia="Calibri" w:hAnsi="Calibri" w:cs="Calibri"/>
              </w:rPr>
              <w:t>ub równoważny</w:t>
            </w:r>
            <w:r w:rsidR="7D6BB032" w:rsidRPr="6E11E8E0">
              <w:rPr>
                <w:rFonts w:ascii="Calibri" w:eastAsia="Calibri" w:hAnsi="Calibri" w:cs="Calibri"/>
              </w:rPr>
              <w:t>.</w:t>
            </w:r>
          </w:p>
        </w:tc>
      </w:tr>
      <w:tr w:rsidR="00680662" w:rsidRPr="00680662" w14:paraId="5BCEA6FA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0DF9E56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5201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</w:rPr>
              <w:t>Klawiatura silikonowa medyczna z touchpadem z półką pod myszkę z możliwością dezynfekowania.</w:t>
            </w:r>
          </w:p>
        </w:tc>
      </w:tr>
      <w:tr w:rsidR="00680662" w:rsidRPr="00680662" w14:paraId="3F9F1900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44A5D23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2D6A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</w:rPr>
              <w:t>Klawiatura z możliwością ustawiania i zablokowania pod dowolnym kątem.</w:t>
            </w:r>
          </w:p>
        </w:tc>
      </w:tr>
      <w:tr w:rsidR="00680662" w:rsidRPr="00680662" w14:paraId="22F328E1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37805D2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89D9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</w:rPr>
              <w:t>Kontrola czasu pracy stacji poprzez wewnętrzny program.</w:t>
            </w:r>
          </w:p>
        </w:tc>
      </w:tr>
      <w:tr w:rsidR="00680662" w:rsidRPr="00680662" w14:paraId="421B02AA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B7B4B86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DD7B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</w:rPr>
              <w:t>Informacja o terminie wykonania przeglądu technicznego.</w:t>
            </w:r>
          </w:p>
        </w:tc>
      </w:tr>
      <w:tr w:rsidR="00680662" w:rsidRPr="00680662" w14:paraId="453EE9A4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630AD66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8DB5" w14:textId="77777777" w:rsidR="00680662" w:rsidRPr="00680662" w:rsidRDefault="00680662" w:rsidP="00DF5E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kern w:val="0"/>
              </w:rPr>
            </w:pPr>
            <w:r w:rsidRPr="00680662">
              <w:rPr>
                <w:rFonts w:eastAsia="Calibri" w:cstheme="minorHAnsi"/>
                <w:bCs/>
              </w:rPr>
              <w:t>Wewnętrzny system dezynfekcji powietrza w kanale UVC.</w:t>
            </w:r>
          </w:p>
        </w:tc>
      </w:tr>
      <w:tr w:rsidR="00680662" w:rsidRPr="00680662" w14:paraId="4C38C1D6" w14:textId="77777777" w:rsidTr="21169EAE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DE4B5B7" w14:textId="77777777" w:rsidR="00680662" w:rsidRPr="00680662" w:rsidRDefault="00680662" w:rsidP="00DF5EC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kern w:val="0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751D" w14:textId="6EAACD4F" w:rsidR="00680662" w:rsidRPr="00680662" w:rsidRDefault="00C53BD4" w:rsidP="21169EA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kern w:val="0"/>
              </w:rPr>
            </w:pPr>
            <w:r w:rsidRPr="00C53BD4">
              <w:rPr>
                <w:rFonts w:ascii="Tahoma" w:hAnsi="Tahoma" w:cs="Tahoma"/>
                <w:sz w:val="18"/>
                <w:szCs w:val="18"/>
              </w:rPr>
              <w:t>deklaracja zgodności CE, potwierdzająca iż zaproponowany przedmiot zamówienia spełnia wymagania rozporządzenia Parlamentu Europejskiego i Rady (UE) 2017/745 z dnia 5 kwietnia 2017 r. w sprawie wyrobów medycznych, zmiany dyrektywy 2001/83/WE, rozporządzenia (WE) nr 178/2002 i rozporządzenia (WE) nr 1223/2009 oraz uchylenia dyrektyw Rady 90/385/EWG i 93/42/EWG (Dz. Urz. UE L 117 z 05.05.2017, str. 1, z późn. zm.), zwanego dalej "rozporządzeniem 2017/745", wraz z późniejszymi obowiązującymi zmianami w tym także rozporządzenia PE 2023/607</w:t>
            </w:r>
            <w:r w:rsidR="00C92A8F" w:rsidRPr="00C53BD4">
              <w:rPr>
                <w:rFonts w:eastAsia="Arial Unicode MS"/>
                <w:kern w:val="0"/>
                <w:sz w:val="20"/>
                <w:szCs w:val="20"/>
                <w:lang w:eastAsia="pl-PL"/>
              </w:rPr>
              <w:t xml:space="preserve"> </w:t>
            </w:r>
            <w:r w:rsidR="007B5768" w:rsidRPr="00C53BD4">
              <w:rPr>
                <w:rFonts w:eastAsia="Arial Unicode MS"/>
                <w:kern w:val="0"/>
                <w:sz w:val="20"/>
                <w:szCs w:val="20"/>
                <w:lang w:eastAsia="pl-PL"/>
              </w:rPr>
              <w:t xml:space="preserve"> </w:t>
            </w:r>
            <w:r w:rsidR="007B5768">
              <w:rPr>
                <w:rFonts w:eastAsia="Arial Unicode MS"/>
                <w:kern w:val="0"/>
                <w:sz w:val="20"/>
                <w:szCs w:val="20"/>
                <w:lang w:eastAsia="pl-PL"/>
              </w:rPr>
              <w:t xml:space="preserve">– </w:t>
            </w:r>
            <w:r w:rsidR="007B5768" w:rsidRPr="00233228">
              <w:rPr>
                <w:rFonts w:eastAsia="Arial Unicode MS"/>
                <w:b/>
                <w:bCs/>
                <w:color w:val="0070C0"/>
                <w:kern w:val="0"/>
                <w:sz w:val="20"/>
                <w:szCs w:val="20"/>
                <w:lang w:eastAsia="pl-PL"/>
              </w:rPr>
              <w:t>załącz</w:t>
            </w:r>
            <w:r w:rsidR="00C92A8F">
              <w:rPr>
                <w:rFonts w:eastAsia="Arial Unicode MS"/>
                <w:b/>
                <w:bCs/>
                <w:color w:val="0070C0"/>
                <w:kern w:val="0"/>
                <w:sz w:val="20"/>
                <w:szCs w:val="20"/>
                <w:lang w:eastAsia="pl-PL"/>
              </w:rPr>
              <w:t>yć</w:t>
            </w:r>
            <w:r w:rsidR="007B5768" w:rsidRPr="00233228">
              <w:rPr>
                <w:rFonts w:eastAsia="Arial Unicode MS"/>
                <w:b/>
                <w:bCs/>
                <w:color w:val="0070C0"/>
                <w:kern w:val="0"/>
                <w:sz w:val="20"/>
                <w:szCs w:val="20"/>
                <w:lang w:eastAsia="pl-PL"/>
              </w:rPr>
              <w:t xml:space="preserve"> do oferty</w:t>
            </w:r>
          </w:p>
        </w:tc>
      </w:tr>
    </w:tbl>
    <w:p w14:paraId="7427C5A3" w14:textId="77777777" w:rsidR="007E0598" w:rsidRDefault="007E0598" w:rsidP="007E0598">
      <w:pPr>
        <w:jc w:val="center"/>
        <w:rPr>
          <w:rFonts w:ascii="Times New Roman" w:eastAsia="Times New Roman" w:hAnsi="Times New Roman"/>
        </w:rPr>
      </w:pPr>
      <w:r>
        <w:rPr>
          <w:rFonts w:ascii="Tahoma" w:hAnsi="Tahoma"/>
          <w:b/>
          <w:sz w:val="18"/>
          <w:highlight w:val="yellow"/>
        </w:rPr>
        <w:t>UWAGA! Dokument należy podpisać kwalifikowanym podpisem elektronicznym lub podpisem zaufanym lub podpisem osobistym.</w:t>
      </w:r>
    </w:p>
    <w:p w14:paraId="19219836" w14:textId="77777777" w:rsidR="00A65637" w:rsidRDefault="00A65637"/>
    <w:sectPr w:rsidR="00A65637" w:rsidSect="001856D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0F6A8" w14:textId="77777777" w:rsidR="007B5768" w:rsidRDefault="007B5768" w:rsidP="007B5768">
      <w:pPr>
        <w:spacing w:after="0" w:line="240" w:lineRule="auto"/>
      </w:pPr>
      <w:r>
        <w:separator/>
      </w:r>
    </w:p>
  </w:endnote>
  <w:endnote w:type="continuationSeparator" w:id="0">
    <w:p w14:paraId="0EB50C70" w14:textId="77777777" w:rsidR="007B5768" w:rsidRDefault="007B5768" w:rsidP="007B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6DAE1" w14:textId="77777777" w:rsidR="007B5768" w:rsidRDefault="007B5768" w:rsidP="007B5768">
      <w:pPr>
        <w:spacing w:after="0" w:line="240" w:lineRule="auto"/>
      </w:pPr>
      <w:r>
        <w:separator/>
      </w:r>
    </w:p>
  </w:footnote>
  <w:footnote w:type="continuationSeparator" w:id="0">
    <w:p w14:paraId="459E6D28" w14:textId="77777777" w:rsidR="007B5768" w:rsidRDefault="007B5768" w:rsidP="007B5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1123F" w14:textId="6B519F1D" w:rsidR="007B5768" w:rsidRDefault="007B5768">
    <w:pPr>
      <w:pStyle w:val="Nagwek"/>
    </w:pPr>
    <w:r>
      <w:t>Zał. 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0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CA"/>
    <w:rsid w:val="000936D1"/>
    <w:rsid w:val="000D6140"/>
    <w:rsid w:val="001856D0"/>
    <w:rsid w:val="001A44A7"/>
    <w:rsid w:val="001B5EE3"/>
    <w:rsid w:val="001D381E"/>
    <w:rsid w:val="001E432E"/>
    <w:rsid w:val="003049D7"/>
    <w:rsid w:val="0053040C"/>
    <w:rsid w:val="005E051E"/>
    <w:rsid w:val="00680662"/>
    <w:rsid w:val="0077686B"/>
    <w:rsid w:val="007B5768"/>
    <w:rsid w:val="007E0598"/>
    <w:rsid w:val="007F7335"/>
    <w:rsid w:val="0086020C"/>
    <w:rsid w:val="00A65637"/>
    <w:rsid w:val="00B12986"/>
    <w:rsid w:val="00B14CA2"/>
    <w:rsid w:val="00C22377"/>
    <w:rsid w:val="00C37811"/>
    <w:rsid w:val="00C53BD4"/>
    <w:rsid w:val="00C92A8F"/>
    <w:rsid w:val="00C93C49"/>
    <w:rsid w:val="00DF5ECA"/>
    <w:rsid w:val="0A050304"/>
    <w:rsid w:val="10E08934"/>
    <w:rsid w:val="13D313D1"/>
    <w:rsid w:val="173B0A9B"/>
    <w:rsid w:val="21169EAE"/>
    <w:rsid w:val="2828A387"/>
    <w:rsid w:val="28898DA2"/>
    <w:rsid w:val="288FC5D9"/>
    <w:rsid w:val="2BE4094F"/>
    <w:rsid w:val="3128A49A"/>
    <w:rsid w:val="34D2AF83"/>
    <w:rsid w:val="3D217C0D"/>
    <w:rsid w:val="40CB732D"/>
    <w:rsid w:val="47B5F76E"/>
    <w:rsid w:val="48C0EAFE"/>
    <w:rsid w:val="4C896891"/>
    <w:rsid w:val="4E773043"/>
    <w:rsid w:val="56118D3B"/>
    <w:rsid w:val="5A332EBA"/>
    <w:rsid w:val="624D9814"/>
    <w:rsid w:val="6A6210F8"/>
    <w:rsid w:val="6A9C363C"/>
    <w:rsid w:val="6E11E8E0"/>
    <w:rsid w:val="6F12F2BF"/>
    <w:rsid w:val="709A5EC8"/>
    <w:rsid w:val="70E28F4F"/>
    <w:rsid w:val="731BC4B9"/>
    <w:rsid w:val="76269DB4"/>
    <w:rsid w:val="7D6BB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92337"/>
  <w15:docId w15:val="{EED00110-6739-46EB-8256-EBE5F937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E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768"/>
  </w:style>
  <w:style w:type="paragraph" w:styleId="Stopka">
    <w:name w:val="footer"/>
    <w:basedOn w:val="Normalny"/>
    <w:link w:val="StopkaZnak"/>
    <w:uiPriority w:val="99"/>
    <w:unhideWhenUsed/>
    <w:rsid w:val="007B5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F7BD4-0EC6-49FC-98EE-BEBA0B16B88B}">
  <ds:schemaRefs>
    <ds:schemaRef ds:uri="http://schemas.microsoft.com/office/infopath/2007/PartnerControls"/>
    <ds:schemaRef ds:uri="http://schemas.microsoft.com/office/2006/metadata/properties"/>
    <ds:schemaRef ds:uri="5c6038ab-c821-4456-8444-c4738178679a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01ab6b82-e378-4850-bff0-1c96c6c5439a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349538C-70F8-456D-90FA-49FC099101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68536-1798-4D05-A60E-67BCDEB88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Radosław Jabłoński</cp:lastModifiedBy>
  <cp:revision>14</cp:revision>
  <dcterms:created xsi:type="dcterms:W3CDTF">2024-03-14T16:39:00Z</dcterms:created>
  <dcterms:modified xsi:type="dcterms:W3CDTF">2024-05-27T08:55:00Z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