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8.2024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4 komputerów stacjonarnych typu All in One oraz 2 skanerów z automatycznym podajnikiem ADF na potrzeby UM Legionowo.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Cena ofertowa brutto za </w:t>
      </w:r>
      <w:r>
        <w:rPr>
          <w:rFonts w:ascii="Arial" w:hAnsi="Arial"/>
          <w:b/>
          <w:bCs/>
          <w:sz w:val="22"/>
          <w:szCs w:val="22"/>
          <w:lang w:val="pl-PL"/>
        </w:rPr>
        <w:t>z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akup i dostaw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4 komputerów stacjonarnych typu All in One oraz 2 skanerów z automatycznym podajnikiem ADF na potrzeby UM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</w:rPr>
        <w:t>ące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Niewybranie jednej z trzech opcji lub wybranie kilku opcji oznacza, że wykonawca proponuje wymagany okres gwarancji wynoszący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kalendarzowych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  <w:lang w:val="pl-PL"/>
        </w:rPr>
        <w:t xml:space="preserve">30 marca 2024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  <w:lang w:val="pl-PL"/>
        </w:rPr>
        <w:t>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</w:rPr>
        <w:t>Zadanie 2: Zakup i dostawa 4 komputerów stacjonarnych typu All in One oraz 2 skanerów z automatycznym podajnikiem ADF na potrzeby UM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>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72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3</Pages>
  <Words>509</Words>
  <Characters>3328</Characters>
  <CharactersWithSpaces>3793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2024-02-22T10:23:19Z</dcterms:modified>
  <cp:revision>2</cp:revision>
  <dc:subject/>
  <dc:title>FORMULARZ OFERTY</dc:title>
</cp:coreProperties>
</file>