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F0C3" w14:textId="77777777" w:rsidR="00CA1EA6" w:rsidRPr="002461F4" w:rsidRDefault="003D2384" w:rsidP="002D2C35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38527D">
        <w:rPr>
          <w:rFonts w:cs="Arial"/>
          <w:b/>
        </w:rPr>
        <w:t>2</w:t>
      </w:r>
      <w:r w:rsidR="00CA1EA6" w:rsidRPr="002461F4">
        <w:rPr>
          <w:rFonts w:cs="Arial"/>
          <w:b/>
        </w:rPr>
        <w:t xml:space="preserve"> do SWZ</w:t>
      </w:r>
    </w:p>
    <w:p w14:paraId="5E64496C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  <w:r w:rsidR="00376556">
        <w:rPr>
          <w:rFonts w:cs="Arial"/>
          <w:b/>
        </w:rPr>
        <w:t xml:space="preserve"> </w:t>
      </w:r>
    </w:p>
    <w:p w14:paraId="4861933E" w14:textId="77777777" w:rsidR="00461F75" w:rsidRPr="001B274D" w:rsidRDefault="00F966C9" w:rsidP="001B274D">
      <w:pPr>
        <w:spacing w:before="360" w:after="120" w:line="240" w:lineRule="auto"/>
        <w:jc w:val="center"/>
        <w:rPr>
          <w:rFonts w:cs="Arial"/>
          <w:b/>
          <w:bCs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38527D">
        <w:rPr>
          <w:rFonts w:cs="Arial"/>
          <w:b/>
        </w:rPr>
        <w:t>2</w:t>
      </w:r>
      <w:r w:rsidR="00461F75" w:rsidRPr="002461F4">
        <w:rPr>
          <w:rFonts w:cs="Arial"/>
          <w:b/>
        </w:rPr>
        <w:t xml:space="preserve"> – </w:t>
      </w:r>
      <w:r w:rsidR="00F01B2C">
        <w:rPr>
          <w:rFonts w:cs="Arial"/>
          <w:b/>
        </w:rPr>
        <w:t xml:space="preserve"> Zestaw p</w:t>
      </w:r>
      <w:r w:rsidR="006170E9">
        <w:rPr>
          <w:rFonts w:cs="Arial"/>
          <w:b/>
        </w:rPr>
        <w:t>omp infuzyjn</w:t>
      </w:r>
      <w:r w:rsidR="00F01B2C">
        <w:rPr>
          <w:rFonts w:cs="Arial"/>
          <w:b/>
        </w:rPr>
        <w:t xml:space="preserve">ych </w:t>
      </w:r>
    </w:p>
    <w:p w14:paraId="625A97A6" w14:textId="77777777" w:rsidR="00C64B79" w:rsidRDefault="00C64B79" w:rsidP="00C64B79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81149"/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„Zakup </w:t>
      </w:r>
      <w:r>
        <w:rPr>
          <w:rFonts w:cs="Tahoma"/>
          <w:b/>
          <w:bCs/>
          <w:color w:val="0000FF"/>
          <w:kern w:val="32"/>
          <w:lang w:eastAsia="pl-PL"/>
        </w:rPr>
        <w:t>sprzętu medycznego</w:t>
      </w:r>
      <w:r w:rsidR="001B4681">
        <w:rPr>
          <w:rFonts w:cs="Tahoma"/>
          <w:b/>
          <w:bCs/>
          <w:color w:val="0000FF"/>
          <w:kern w:val="32"/>
          <w:lang w:eastAsia="pl-PL"/>
        </w:rPr>
        <w:t>, łóżek</w:t>
      </w:r>
      <w:r>
        <w:rPr>
          <w:rFonts w:cs="Tahoma"/>
          <w:b/>
          <w:bCs/>
          <w:color w:val="0000FF"/>
          <w:kern w:val="32"/>
          <w:lang w:eastAsia="pl-PL"/>
        </w:rPr>
        <w:t xml:space="preserve"> i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wyposażeni</w:t>
      </w:r>
      <w:r>
        <w:rPr>
          <w:rFonts w:cs="Tahoma"/>
          <w:b/>
          <w:bCs/>
          <w:color w:val="0000FF"/>
          <w:kern w:val="32"/>
          <w:lang w:eastAsia="pl-PL"/>
        </w:rPr>
        <w:t>a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</w:t>
      </w:r>
      <w:r>
        <w:rPr>
          <w:rFonts w:cs="Tahoma"/>
          <w:b/>
          <w:bCs/>
          <w:color w:val="0000FF"/>
          <w:kern w:val="32"/>
          <w:lang w:eastAsia="pl-PL"/>
        </w:rPr>
        <w:t>dla SOR Szpitala Powiatowego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 Nowym Tomyślu</w:t>
      </w:r>
      <w:r>
        <w:rPr>
          <w:rFonts w:cs="Tahoma"/>
          <w:b/>
          <w:bCs/>
          <w:color w:val="0000FF"/>
          <w:kern w:val="32"/>
          <w:lang w:eastAsia="pl-PL"/>
        </w:rPr>
        <w:t>”</w:t>
      </w:r>
    </w:p>
    <w:p w14:paraId="4878AB3F" w14:textId="77777777" w:rsidR="00C64B79" w:rsidRPr="00A964CB" w:rsidRDefault="00C64B79" w:rsidP="00C64B79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</w:t>
      </w:r>
      <w:r w:rsidRPr="00A964CB">
        <w:rPr>
          <w:rFonts w:eastAsia="Arial Unicode MS" w:cs="Arial"/>
          <w:b/>
          <w:bCs/>
          <w:color w:val="0000FF"/>
          <w:lang w:eastAsia="pl-PL"/>
        </w:rPr>
        <w:t xml:space="preserve"> postępowania:</w:t>
      </w:r>
      <w:r>
        <w:rPr>
          <w:rFonts w:eastAsia="Arial Unicode MS" w:cs="Arial"/>
          <w:b/>
          <w:bCs/>
          <w:color w:val="0000FF"/>
          <w:lang w:eastAsia="pl-PL"/>
        </w:rPr>
        <w:t xml:space="preserve"> </w:t>
      </w:r>
      <w:r w:rsidRPr="00A964CB">
        <w:rPr>
          <w:rFonts w:eastAsia="Arial Unicode MS" w:cs="Arial"/>
          <w:b/>
          <w:bCs/>
          <w:color w:val="0000FF"/>
          <w:lang w:eastAsia="pl-PL"/>
        </w:rPr>
        <w:t>SPZOZ.DZP.241.</w:t>
      </w:r>
      <w:r w:rsidR="00F566FE">
        <w:rPr>
          <w:rFonts w:eastAsia="Arial Unicode MS" w:cs="Arial"/>
          <w:b/>
          <w:bCs/>
          <w:color w:val="0000FF"/>
          <w:lang w:eastAsia="pl-PL"/>
        </w:rPr>
        <w:t>1</w:t>
      </w:r>
      <w:r w:rsidRPr="00A964CB">
        <w:rPr>
          <w:rFonts w:eastAsia="Arial Unicode MS" w:cs="Arial"/>
          <w:b/>
          <w:bCs/>
          <w:color w:val="0000FF"/>
          <w:lang w:eastAsia="pl-PL"/>
        </w:rPr>
        <w:t>0.2</w:t>
      </w:r>
      <w:r>
        <w:rPr>
          <w:rFonts w:eastAsia="Arial Unicode MS" w:cs="Arial"/>
          <w:b/>
          <w:bCs/>
          <w:color w:val="0000FF"/>
          <w:lang w:eastAsia="pl-PL"/>
        </w:rPr>
        <w:t>4</w:t>
      </w:r>
    </w:p>
    <w:p w14:paraId="584E77F6" w14:textId="77777777" w:rsidR="00C64B79" w:rsidRDefault="00C64B79" w:rsidP="00C64B79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555CFDAB" w14:textId="77777777" w:rsidR="00C64B79" w:rsidRDefault="00C64B79" w:rsidP="00C64B79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6B7C7923" w14:textId="77777777" w:rsidR="00C64B79" w:rsidRDefault="00C64B79" w:rsidP="00C64B79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214022C3" w14:textId="77777777" w:rsidR="00C64B79" w:rsidRPr="006B5808" w:rsidRDefault="00C64B79" w:rsidP="00C64B79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</w:p>
    <w:bookmarkEnd w:id="0"/>
    <w:p w14:paraId="34824DCF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05EFD62B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5CF7EC89" w14:textId="77777777" w:rsidR="007E5653" w:rsidRDefault="007E5653" w:rsidP="007E5653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592FFC">
        <w:rPr>
          <w:rFonts w:cs="Tahoma"/>
          <w:bCs/>
          <w:sz w:val="20"/>
          <w:szCs w:val="20"/>
        </w:rPr>
        <w:t xml:space="preserve">33100000-1 </w:t>
      </w:r>
      <w:r w:rsidR="003324C4">
        <w:rPr>
          <w:rFonts w:cs="Tahoma"/>
          <w:bCs/>
          <w:sz w:val="20"/>
          <w:szCs w:val="20"/>
        </w:rPr>
        <w:t xml:space="preserve"> </w:t>
      </w:r>
      <w:r w:rsidRPr="00592FFC">
        <w:rPr>
          <w:rFonts w:cs="Tahoma"/>
          <w:bCs/>
          <w:sz w:val="20"/>
          <w:szCs w:val="20"/>
        </w:rPr>
        <w:t xml:space="preserve">Urządzenia medyczne, </w:t>
      </w:r>
    </w:p>
    <w:p w14:paraId="2E3A3776" w14:textId="77777777" w:rsidR="004B1442" w:rsidRPr="004D76C5" w:rsidRDefault="000C6E58" w:rsidP="002D74E5">
      <w:pPr>
        <w:suppressAutoHyphens/>
        <w:spacing w:after="0" w:line="240" w:lineRule="auto"/>
        <w:ind w:left="360"/>
        <w:jc w:val="both"/>
        <w:rPr>
          <w:rFonts w:cs="Calibri"/>
          <w:color w:val="000000"/>
          <w:kern w:val="1"/>
          <w:lang w:eastAsia="zh-CN"/>
        </w:rPr>
      </w:pPr>
      <w:r w:rsidRPr="000C6E58">
        <w:rPr>
          <w:rFonts w:cs="Calibri"/>
          <w:color w:val="000000"/>
          <w:kern w:val="1"/>
          <w:lang w:eastAsia="zh-CN"/>
        </w:rPr>
        <w:t>33194110-0 - Pompy infuzyjne</w:t>
      </w:r>
    </w:p>
    <w:p w14:paraId="0A6E6EBB" w14:textId="77777777" w:rsidR="00AA66CC" w:rsidRPr="009769D9" w:rsidRDefault="00AA66CC" w:rsidP="00AA66CC">
      <w:pPr>
        <w:spacing w:after="0" w:line="240" w:lineRule="auto"/>
        <w:ind w:firstLine="360"/>
        <w:jc w:val="both"/>
        <w:rPr>
          <w:rFonts w:cs="Tahoma"/>
          <w:bCs/>
          <w:color w:val="FF0000"/>
          <w:sz w:val="20"/>
          <w:szCs w:val="20"/>
        </w:rPr>
      </w:pPr>
    </w:p>
    <w:p w14:paraId="499AACA3" w14:textId="77777777" w:rsidR="00C64B79" w:rsidRDefault="00C64B79" w:rsidP="00992DE8">
      <w:pPr>
        <w:spacing w:before="120" w:line="240" w:lineRule="auto"/>
        <w:jc w:val="both"/>
        <w:rPr>
          <w:sz w:val="20"/>
          <w:szCs w:val="20"/>
        </w:rPr>
      </w:pPr>
      <w:r w:rsidRPr="00C64B79">
        <w:rPr>
          <w:sz w:val="20"/>
          <w:szCs w:val="20"/>
        </w:rPr>
        <w:t xml:space="preserve">Przedmiotem  zamówienia jest dostawa </w:t>
      </w:r>
      <w:r w:rsidR="00B07D83">
        <w:rPr>
          <w:sz w:val="20"/>
          <w:szCs w:val="20"/>
        </w:rPr>
        <w:t xml:space="preserve">2 zestawów </w:t>
      </w:r>
      <w:r>
        <w:rPr>
          <w:sz w:val="20"/>
          <w:szCs w:val="20"/>
        </w:rPr>
        <w:t>pomp infuzyjnych</w:t>
      </w:r>
      <w:r w:rsidRPr="00C64B79">
        <w:rPr>
          <w:sz w:val="20"/>
          <w:szCs w:val="20"/>
        </w:rPr>
        <w:t xml:space="preserve">. Oferowany sprzęt medyczny  musi być zgodny z Dyrektywą 93/42 /EEC oraz musi spełniać wymagania określone w Ustawie o wyrobach medycznych z dnia 7 kwietnia 2022 r. (DZ.U. z 2022 poz. 974 ze zm). Zamawiający wymaga by oferowany sprzęt medyczny był fabrycznie nowy, nie eksploatowany,   </w:t>
      </w:r>
      <w:r w:rsidRPr="001B4681">
        <w:rPr>
          <w:b/>
          <w:bCs/>
          <w:sz w:val="20"/>
          <w:szCs w:val="20"/>
        </w:rPr>
        <w:t>rok produkcji:  nie wcześniej niż 202</w:t>
      </w:r>
      <w:r w:rsidR="00CC0F4D" w:rsidRPr="001B4681">
        <w:rPr>
          <w:b/>
          <w:bCs/>
          <w:sz w:val="20"/>
          <w:szCs w:val="20"/>
        </w:rPr>
        <w:t>4</w:t>
      </w:r>
      <w:r w:rsidRPr="001B4681">
        <w:rPr>
          <w:b/>
          <w:bCs/>
          <w:sz w:val="20"/>
          <w:szCs w:val="20"/>
        </w:rPr>
        <w:t xml:space="preserve"> r.</w:t>
      </w:r>
    </w:p>
    <w:p w14:paraId="4DDDC59A" w14:textId="77777777" w:rsidR="007E5653" w:rsidRPr="00592FFC" w:rsidRDefault="007E5653" w:rsidP="00992DE8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</w:t>
      </w:r>
      <w:r w:rsidRPr="002D74E5">
        <w:rPr>
          <w:b/>
          <w:sz w:val="20"/>
          <w:szCs w:val="20"/>
        </w:rPr>
        <w:t>1</w:t>
      </w:r>
      <w:r w:rsidR="00AE6AD1" w:rsidRPr="002D74E5">
        <w:rPr>
          <w:b/>
          <w:sz w:val="20"/>
          <w:szCs w:val="20"/>
        </w:rPr>
        <w:t>A-</w:t>
      </w:r>
      <w:r w:rsidR="0038527D">
        <w:rPr>
          <w:b/>
          <w:sz w:val="20"/>
          <w:szCs w:val="20"/>
        </w:rPr>
        <w:t>2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4FF27D5C" w14:textId="77777777" w:rsidR="00037BA3" w:rsidRPr="002F11AC" w:rsidRDefault="00037BA3" w:rsidP="00BA30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24C01927" w14:textId="77777777" w:rsidR="007E5653" w:rsidRPr="00592FFC" w:rsidRDefault="00037BA3" w:rsidP="00BA30E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7891A1C4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100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620"/>
        <w:gridCol w:w="3661"/>
        <w:gridCol w:w="53"/>
      </w:tblGrid>
      <w:tr w:rsidR="000D4A10" w:rsidRPr="00DC4DB4" w14:paraId="0E00B3DD" w14:textId="77777777"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F7C9AD" w14:textId="77777777" w:rsidR="001267C6" w:rsidRPr="00DC4DB4" w:rsidRDefault="009B565D" w:rsidP="000920F8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Zestaw p</w:t>
            </w:r>
            <w:r w:rsidR="000C6E58">
              <w:rPr>
                <w:rFonts w:cs="Calibri"/>
                <w:b/>
                <w:bCs/>
                <w:sz w:val="24"/>
                <w:szCs w:val="24"/>
              </w:rPr>
              <w:t>omp infuzyjn</w:t>
            </w:r>
            <w:r>
              <w:rPr>
                <w:rFonts w:cs="Calibri"/>
                <w:b/>
                <w:bCs/>
                <w:sz w:val="24"/>
                <w:szCs w:val="24"/>
              </w:rPr>
              <w:t>ych</w:t>
            </w:r>
            <w:r w:rsidR="000C6E58">
              <w:rPr>
                <w:rFonts w:cs="Calibri"/>
                <w:b/>
                <w:bCs/>
                <w:sz w:val="24"/>
                <w:szCs w:val="24"/>
              </w:rPr>
              <w:t xml:space="preserve"> (</w:t>
            </w:r>
            <w:r w:rsidR="00B07D83">
              <w:rPr>
                <w:rFonts w:cs="Calibri"/>
                <w:b/>
                <w:bCs/>
                <w:sz w:val="24"/>
                <w:szCs w:val="24"/>
              </w:rPr>
              <w:t>2 zestawy</w:t>
            </w:r>
            <w:r w:rsidR="000C6E58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</w:tr>
      <w:tr w:rsidR="00F966C9" w:rsidRPr="00DC4DB4" w14:paraId="1C46AAB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00D9BC" w14:textId="77777777" w:rsidR="00F966C9" w:rsidRPr="00DC4DB4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ADE0D4" w14:textId="77777777" w:rsidR="00F966C9" w:rsidRPr="00DC4DB4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97158F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C4DB4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22E20B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0C6E58" w:rsidRPr="00DC4DB4" w14:paraId="6B065612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0F3B50" w14:textId="77777777" w:rsidR="000C6E58" w:rsidRPr="000920F8" w:rsidRDefault="000C6E58" w:rsidP="001F18D1">
            <w:pPr>
              <w:pStyle w:val="ListParagraph"/>
              <w:tabs>
                <w:tab w:val="num" w:pos="360"/>
              </w:tabs>
              <w:ind w:left="360" w:hanging="360"/>
              <w:rPr>
                <w:b/>
              </w:rPr>
            </w:pPr>
            <w:r w:rsidRPr="000920F8">
              <w:rPr>
                <w:b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63654D" w14:textId="77777777" w:rsidR="000C6E58" w:rsidRPr="00714385" w:rsidRDefault="000C6E58" w:rsidP="000C6E5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14385">
              <w:rPr>
                <w:b/>
              </w:rPr>
              <w:t xml:space="preserve">Podać markę, model/ typ /nr katalogowy, producenta oferowanej </w:t>
            </w:r>
            <w:r w:rsidR="003922A3">
              <w:rPr>
                <w:b/>
              </w:rPr>
              <w:t>p</w:t>
            </w:r>
            <w:r w:rsidRPr="00714385">
              <w:rPr>
                <w:b/>
              </w:rPr>
              <w:t>ompy</w:t>
            </w:r>
            <w:r w:rsidR="003922A3">
              <w:rPr>
                <w:b/>
              </w:rPr>
              <w:t xml:space="preserve"> infuzyjnej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31EA67" w14:textId="77777777" w:rsidR="000C6E58" w:rsidRPr="00DC4DB4" w:rsidRDefault="000C6E58" w:rsidP="001F18D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FA4A6F" w14:textId="77777777" w:rsidR="000C6E58" w:rsidRPr="00DC4DB4" w:rsidRDefault="000C6E58" w:rsidP="00D639E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sz w:val="24"/>
                <w:szCs w:val="24"/>
              </w:rPr>
              <w:t>.....................</w:t>
            </w:r>
          </w:p>
        </w:tc>
      </w:tr>
      <w:tr w:rsidR="00F01B2C" w:rsidRPr="00DC4DB4" w14:paraId="33AECA4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D0E5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D1D0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Pompa</w:t>
            </w:r>
            <w:r w:rsidR="009B565D">
              <w:rPr>
                <w:color w:val="000000"/>
              </w:rPr>
              <w:t xml:space="preserve"> infuzyjna</w:t>
            </w:r>
            <w:r>
              <w:rPr>
                <w:color w:val="000000"/>
              </w:rPr>
              <w:t xml:space="preserve"> strzykawkowa sterowana elektronicznie przeznaczona do stosowania u dorosłych, dzieci oraz noworodków w celu okresowego lub ciągłego podawania pozajelitowych i dojelitowych płynów klinicznie akceptowanymi drogami podania. Należą do nich droga dożylna, dotętnicowa, podskórna, zewnątrzoponowa i dojelitowa.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CC57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EECC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F01B2C" w:rsidRPr="00DC4DB4" w14:paraId="35528B4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348AE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2635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Napięcie 11-16 V DC, zasilanie przy użyciu zasilacza zewnętrznego w dostawie lub opisanej poniżej Stacji Dokującej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A7C7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7660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F01B2C" w:rsidRPr="00DC4DB4" w14:paraId="7AD1A04D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60D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D79E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Dokładność mechaniczna &lt;&lt;±0,5%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889E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E99D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D9AA41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B53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F29" w14:textId="77777777" w:rsidR="00F01B2C" w:rsidRPr="0033758E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Strzykawka mocowana od przodu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F0E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4981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7EAAA5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A6A6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133B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Automatyczny napęd strzykawki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B1F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D7AB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307F5C6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5A8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96A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FAB7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3C0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23B11EF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7D1B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35ED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72A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5B4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5FC6D70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AE99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D4D" w14:textId="77777777" w:rsidR="00F01B2C" w:rsidRDefault="00F01B2C" w:rsidP="00F01B2C">
            <w:pPr>
              <w:spacing w:after="60" w:line="240" w:lineRule="auto"/>
              <w:rPr>
                <w:color w:val="000000"/>
              </w:rPr>
            </w:pPr>
            <w:r>
              <w:rPr>
                <w:color w:val="000000"/>
              </w:rPr>
              <w:t>Masa pompy max.1,6 kg</w:t>
            </w:r>
          </w:p>
          <w:p w14:paraId="3894B76B" w14:textId="77777777" w:rsidR="00F01B2C" w:rsidRPr="00C1117D" w:rsidRDefault="00F01B2C" w:rsidP="00F01B2C">
            <w:pPr>
              <w:spacing w:after="60" w:line="240" w:lineRule="auto"/>
              <w:rPr>
                <w:color w:val="000000"/>
                <w:sz w:val="16"/>
                <w:szCs w:val="16"/>
              </w:rPr>
            </w:pPr>
          </w:p>
          <w:p w14:paraId="3C4D528C" w14:textId="77777777" w:rsidR="00F01B2C" w:rsidRPr="00F01B2C" w:rsidRDefault="00F01B2C" w:rsidP="00F01B2C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>Parametr punktowany:</w:t>
            </w:r>
          </w:p>
          <w:p w14:paraId="7D64940E" w14:textId="77777777" w:rsidR="00F01B2C" w:rsidRPr="00F01B2C" w:rsidRDefault="00F01B2C" w:rsidP="00F01B2C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 xml:space="preserve">Masa &lt; 1,5 kg = </w:t>
            </w:r>
            <w:r w:rsidR="0088164D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F01B2C">
              <w:rPr>
                <w:b/>
                <w:bCs/>
                <w:color w:val="000000"/>
                <w:sz w:val="20"/>
                <w:szCs w:val="20"/>
              </w:rPr>
              <w:t xml:space="preserve"> pkt</w:t>
            </w:r>
          </w:p>
          <w:p w14:paraId="1690DD11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>≥ 1,5 kg =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D91F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4B04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3C8F854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380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61CA" w14:textId="77777777" w:rsidR="00F01B2C" w:rsidRPr="00F01B2C" w:rsidRDefault="00F01B2C" w:rsidP="00F01B2C">
            <w:pPr>
              <w:spacing w:after="60" w:line="24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Wymiary max. 250 x 70 x 160 mm (szer. x wys. x gł.)</w:t>
            </w:r>
            <w:r>
              <w:rPr>
                <w:color w:val="000000"/>
              </w:rPr>
              <w:br/>
              <w:t>Pompa zajmująca przestrzeń nie większą niż 3 000 cm</w:t>
            </w:r>
            <w:r w:rsidRPr="00F01B2C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841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03A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CF05033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A67A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68BD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Klawiatura nawigacyjna do wprowadzania parametrów i obsługi pompy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51360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EEF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A7AC862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7F88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576D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podłączenia odłączalnego uchwytu do przenoszenia i mocowania pompy do rur i szyn medycznych pionowych i poziomych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4D454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6B4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178EC7B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0A8D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B0D8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01E6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BC17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1D3D941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5221F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C76C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Podświetlany ekran i przyciski z </w:t>
            </w:r>
            <w:r w:rsidR="00B07D83">
              <w:rPr>
                <w:color w:val="000000"/>
              </w:rPr>
              <w:t>możliwością</w:t>
            </w:r>
            <w:r>
              <w:rPr>
                <w:color w:val="000000"/>
              </w:rPr>
              <w:t xml:space="preserve"> regulacji na 9 poziomach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2AA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961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BBE394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277D7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5C28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Regulacja głośności w zakresie od 59dBA do 74dBA na 9 poziomach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377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5586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0E8EEB6E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7E695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A5CA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Regulacja jasności i kontrastu ekranu na 9 poziomach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110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8CAF5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8B5250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86F2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D4C" w14:textId="77777777" w:rsidR="00F01B2C" w:rsidRDefault="00F01B2C" w:rsidP="00F01B2C">
            <w:pPr>
              <w:spacing w:after="60" w:line="240" w:lineRule="auto"/>
              <w:rPr>
                <w:color w:val="000000"/>
              </w:rPr>
            </w:pPr>
            <w:r>
              <w:rPr>
                <w:color w:val="000000"/>
              </w:rPr>
              <w:t>Zasilanie z akumulatora wewnętrznego min 10 h. przy przepływie 5 ml/h.</w:t>
            </w:r>
          </w:p>
          <w:p w14:paraId="4E35B5BF" w14:textId="77777777" w:rsidR="00F01B2C" w:rsidRPr="00C1117D" w:rsidRDefault="00F01B2C" w:rsidP="00F01B2C">
            <w:pPr>
              <w:spacing w:after="60" w:line="240" w:lineRule="auto"/>
              <w:rPr>
                <w:color w:val="000000"/>
                <w:sz w:val="16"/>
                <w:szCs w:val="16"/>
              </w:rPr>
            </w:pPr>
          </w:p>
          <w:p w14:paraId="7D8A2F82" w14:textId="77777777" w:rsidR="00F01B2C" w:rsidRDefault="00F01B2C" w:rsidP="00F01B2C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>Parametr punktowany:</w:t>
            </w:r>
          </w:p>
          <w:p w14:paraId="394D873D" w14:textId="77777777" w:rsidR="00F01B2C" w:rsidRPr="00F01B2C" w:rsidRDefault="00F01B2C" w:rsidP="00F01B2C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 xml:space="preserve">Czas pracy   &gt;12h = </w:t>
            </w:r>
            <w:r w:rsidR="0088164D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F01B2C">
              <w:rPr>
                <w:b/>
                <w:bCs/>
                <w:color w:val="000000"/>
                <w:sz w:val="20"/>
                <w:szCs w:val="20"/>
              </w:rPr>
              <w:t xml:space="preserve"> pkt</w:t>
            </w:r>
          </w:p>
          <w:p w14:paraId="6E49F01F" w14:textId="77777777" w:rsidR="00F01B2C" w:rsidRPr="00F01B2C" w:rsidRDefault="00F01B2C" w:rsidP="00F01B2C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01B2C">
              <w:rPr>
                <w:b/>
                <w:bCs/>
                <w:color w:val="000000"/>
                <w:sz w:val="20"/>
                <w:szCs w:val="20"/>
              </w:rPr>
              <w:t>Czas pracy ≤ 12h - 0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C19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A5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42E390F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2CF9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58D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wymiany akumulatora przez użytkownika bez użycia narzędzi.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9449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97A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33A003E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BD0E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9C4C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programowania parametrów </w:t>
            </w:r>
            <w:r>
              <w:rPr>
                <w:color w:val="000000"/>
              </w:rPr>
              <w:lastRenderedPageBreak/>
              <w:t xml:space="preserve">infuzji w mg, mcg, U lub mmol,   z uwzględnieniem lub nie masy ciała w odniesieniu do czasu ( np. mg/kg/min; mg/kg/h; mg/kg/24h)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041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046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5ACC094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82B08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9F2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F932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7B9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5A8FEFC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E18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D3E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Prędkości  bolusa min: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6305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2AC4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920CFE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CA71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0B5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poj.3ml =1-150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8E74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AD7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7F82786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6A17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5C2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poj.5ml =1-300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EE1A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A24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048440B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1468E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74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poj.10ml =1-500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25F97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9ED0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57651C8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53E8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B32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poj.20ml =1-800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726F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EF74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6D27572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CD72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D2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poj.30ml =1-1200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533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CC6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BA49EF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04AB7" w14:textId="77777777" w:rsidR="00F01B2C" w:rsidRPr="00DC4DB4" w:rsidRDefault="00F01B2C" w:rsidP="0088164D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201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dla strzykawki o poj.50/60ml =1-1800 ml/h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71A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C3F4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E96AC83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8CFF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0AF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utworzenia Bazy Leków używanych w infuzjoterapii na terenie szpitala  z możliwością zastosowania oprogramowania do tworzenia Bibliotek Leków na poszczególne oddziały.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C15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0A42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03B5C4DF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4DB7C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D8DF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skonfigurowania do min. 50 oddziałów w jednej pompie.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0BF0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251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01C0A93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51E3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581E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Biblioteka Leków zawierająca min.</w:t>
            </w:r>
            <w:r w:rsidR="00C1117D">
              <w:t xml:space="preserve"> </w:t>
            </w:r>
            <w:r>
              <w:t xml:space="preserve">1 000  leków z możliwością podzielenia na min. 30 grup.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4B0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BE2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5EA5B38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A7F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33E6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Biblioteka leków zawierająca po 10 stężeń dla każdego leku.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ECE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08E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005AD8C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353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F21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Leki zawarte w Bibliotece Leków powiązane z parametrami infuzji (limity względne min-max;</w:t>
            </w:r>
            <w:r w:rsidR="00DA40AE">
              <w:t xml:space="preserve"> </w:t>
            </w:r>
            <w:r>
              <w:t xml:space="preserve">limity bezwzględne min-max, parametry standardowe), możliwość wyświetlania naprzemiennego nazwy leku i/lub wybranych parametrów infuzji.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37CE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F45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2FEF0B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EBF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1F05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Automatyczne prowadzenie infuzji przy stopniowym wzroście i spadku prędkości. Infuzja składa się z trzech faz: wzrostu, utrzymania i spadku.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D9F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6F5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73F8DB3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839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C291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Automatyczne prowadzenie infuzji w trybie okresowym, składającym się z dwóch faz: bolusa i prędkości.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633E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20F3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911AB2C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CD2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B1FF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>Automatyczne prowadzenie terapii dawka w czasie. Po wprowadzeniu parametrów dawki i czasu pompa automatycznie obliczy prędkość infuzji.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6E4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C60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A04373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08C66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27F4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 xml:space="preserve">Pompy wyposażone w tryb przejęcia  - </w:t>
            </w:r>
            <w:r>
              <w:lastRenderedPageBreak/>
              <w:t>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A21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A4BA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D476663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7A0CF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FEE4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Podjęcie infuzji przez  pompę przejmującą bez konieczności naciskania przycisku START ani jakiegokolwiek innego.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F349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059F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A581E52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DD2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E386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 obu pompach konieczność użycia strzykawek o tej samej pojemności ale mogą być różnych producentów.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6FC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3F4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EBB16C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00AFB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4D5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Pompy podczas pracy w trybie przejęcia są czytelnie opisane symbolami jednoznacznie wskazującymi która pompa prowadzi infuzję a która oczekuje na podjęcie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6B5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D764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5237286B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CF72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2BB1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Programowanie pracy w trybie przejęcie odbywa się z pozycji klawiatury pompy, wykluczając ryzyko pomyłki zaprogramowania niewłaściwej pompy.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18F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8D23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831702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6D43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6C65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rozszerzenia  oprogramowania o tryb  TCI  (ang. Target Controlled Infusion)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3C5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247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4C33E4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87078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7F6F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Tryb TCI z modelami farmakokinetycznymi dla Propofolu, Remifentanyli i Sufentanylu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CF5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2CE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701941B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6D96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B8BC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zastosowania Propofolu różnych </w:t>
            </w:r>
            <w:r w:rsidR="00DA40AE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roducentów w stężeniu 0,5%, 1% i 2%.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4C25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51D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1926A44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9D37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EC72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Protokół podawania Propofolu, model Marsch oraz Schnider (do wyboru)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DA45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512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6DB731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85A6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0E10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zastosowania Remifentanylu różnych producentów w stężeniu 2% i 5%.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7771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BFB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D9CC0F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843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F3D0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zastosowania Sufentanylu różnych producentów w stężeniu 0,5% i 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4C40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1D5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0E2E102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9135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10D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podania dodatkowego bolusa w trakcie trwania terapii TCI 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CE8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FAE00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70FC5F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F91B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E47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prowadzenia znieczulenia zewnątrzoponowego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8218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A690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7E3C618E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84E6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4240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opcjonalnego rozszerzenia oprogramowania trybu PCA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4ACC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3AC5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5C309C8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7FC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3B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Zakres ciśnienia okluzji od 75 mmHg do 900mmHg, z wyborem na 9 poziomach.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3AE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85D4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7094461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097D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CFE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rozszerzenia zakresu ciśnienia okluzji o trzy dodatkowe poziomy 10 mmHg, 30 mmHg, 50 mmHg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690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532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5B2D8C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1A13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6C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t xml:space="preserve">Możliwość opcjonalnego rozszerzenia oprogramowania o czujnik skoku/spadku ciśnienia w linii - (okluzji i  rozłączenia linii) </w:t>
            </w:r>
            <w:r>
              <w:lastRenderedPageBreak/>
              <w:t>bez konieczności stosowania specjalnych drenów. Dokładność czujnika skoku/spadku ciśnienia w linii możliwa do ustawienia na trzech poziomach 2mmHg, 8mmHg, 20mmHg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5FB35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2D71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ADE6C76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76C8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F60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42F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0FE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28729A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A649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19EE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Funkcja programowania objętości do podania (VTBD) 0,1- 9999 ml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2B06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48D1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8E1900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E08E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8F37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Funkcja programowania czasu infuzji przynajmniej od 1min – 99:59 godzin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6EC7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C05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0DB208F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9F94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E9B4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Funkcja stand-by programowana w zakresie 1 min - 23:59 godz.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587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977F0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CD48F2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D6DB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5F48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3312F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2C4C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3459F1EE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1BEC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E22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D05ED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366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4098D01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F460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FA90" w14:textId="77777777" w:rsidR="00F01B2C" w:rsidRPr="002117B8" w:rsidRDefault="00F01B2C" w:rsidP="00F01B2C">
            <w:pPr>
              <w:spacing w:after="6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00"/>
              </w:rPr>
              <w:t>Alarmy niezbędne do bezpiecznego prowadzenia terapii.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518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CBE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2EDBD22D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0D4C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8D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Menu w języku polskim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EB2E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7114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43044AE3" w14:textId="77777777" w:rsidTr="00DA40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CDE2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029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Historia pracy obejmująca</w:t>
            </w:r>
            <w:r w:rsidR="00DA40AE">
              <w:rPr>
                <w:color w:val="000000"/>
              </w:rPr>
              <w:t xml:space="preserve"> min. </w:t>
            </w:r>
            <w:r>
              <w:rPr>
                <w:color w:val="000000"/>
              </w:rPr>
              <w:t xml:space="preserve"> 3000 wpisów.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37C32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3F96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01F0B127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9C7CD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B51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współpracy z czytnikiem kodów kreskowych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7D2E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4179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1A770572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D1C1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8F83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Możliwość współpracy z systemem do kontrolowanej insulinoterapii będącym na wyposażeniu </w:t>
            </w:r>
            <w:r w:rsidR="00DF4DC0">
              <w:rPr>
                <w:color w:val="000000"/>
              </w:rPr>
              <w:t>Zamawiającego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807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A89B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F01B2C" w:rsidRPr="00DC4DB4" w14:paraId="6D17BB88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8B6A9" w14:textId="77777777" w:rsidR="00F01B2C" w:rsidRPr="00DC4DB4" w:rsidRDefault="00F01B2C" w:rsidP="00F01B2C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5FD7" w14:textId="77777777" w:rsidR="00F01B2C" w:rsidRPr="00162DA8" w:rsidRDefault="00F01B2C" w:rsidP="00F01B2C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pracy pompy w środowisku MRI - w dedykowanej stacji niebędącej przedmiotem postepowania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D8AE7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AAEA" w14:textId="77777777" w:rsidR="00F01B2C" w:rsidRPr="00DC4DB4" w:rsidRDefault="00F01B2C" w:rsidP="00F01B2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4F7AEE5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2393B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6AC5" w14:textId="77777777" w:rsidR="0088164D" w:rsidRPr="0033758E" w:rsidRDefault="00D8400E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Zużycie energii - p</w:t>
            </w:r>
            <w:r w:rsidR="0088164D" w:rsidRPr="0033758E">
              <w:rPr>
                <w:color w:val="000000"/>
                <w:sz w:val="20"/>
                <w:szCs w:val="20"/>
              </w:rPr>
              <w:t xml:space="preserve">obór mocy w normalnych warunkach pracy </w:t>
            </w:r>
            <w:r>
              <w:rPr>
                <w:color w:val="000000"/>
                <w:sz w:val="20"/>
                <w:szCs w:val="20"/>
              </w:rPr>
              <w:t>max. 10 VA</w:t>
            </w:r>
          </w:p>
          <w:p w14:paraId="0E3ED558" w14:textId="77777777" w:rsidR="0088164D" w:rsidRPr="0033758E" w:rsidRDefault="0088164D" w:rsidP="0088164D">
            <w:pPr>
              <w:spacing w:after="60" w:line="240" w:lineRule="auto"/>
              <w:rPr>
                <w:b/>
                <w:color w:val="000000"/>
                <w:sz w:val="20"/>
                <w:szCs w:val="20"/>
              </w:rPr>
            </w:pPr>
            <w:r w:rsidRPr="0033758E">
              <w:rPr>
                <w:b/>
                <w:color w:val="000000"/>
                <w:sz w:val="20"/>
                <w:szCs w:val="20"/>
              </w:rPr>
              <w:t>Parametr punktowany:</w:t>
            </w:r>
          </w:p>
          <w:p w14:paraId="1B8B5947" w14:textId="77777777" w:rsidR="0088164D" w:rsidRPr="0033758E" w:rsidRDefault="0088164D" w:rsidP="0088164D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33758E">
              <w:rPr>
                <w:b/>
                <w:sz w:val="20"/>
                <w:szCs w:val="20"/>
                <w:lang w:eastAsia="zh-CN"/>
              </w:rPr>
              <w:t xml:space="preserve">Pobór mocy ≤ </w:t>
            </w:r>
            <w:r w:rsidR="00D8400E">
              <w:rPr>
                <w:b/>
                <w:sz w:val="20"/>
                <w:szCs w:val="20"/>
                <w:lang w:eastAsia="zh-CN"/>
              </w:rPr>
              <w:t>8 VA</w:t>
            </w:r>
            <w:r w:rsidRPr="0033758E">
              <w:rPr>
                <w:b/>
                <w:sz w:val="20"/>
                <w:szCs w:val="20"/>
                <w:lang w:eastAsia="zh-CN"/>
              </w:rPr>
              <w:t xml:space="preserve"> - 10 pkt</w:t>
            </w:r>
          </w:p>
          <w:p w14:paraId="4BECB722" w14:textId="77777777" w:rsidR="0088164D" w:rsidRPr="00162DA8" w:rsidRDefault="0088164D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 w:rsidRPr="0033758E">
              <w:rPr>
                <w:b/>
                <w:sz w:val="20"/>
                <w:szCs w:val="20"/>
                <w:lang w:eastAsia="zh-CN"/>
              </w:rPr>
              <w:t>Pobór mocy &gt;</w:t>
            </w:r>
            <w:r w:rsidR="00D8400E">
              <w:rPr>
                <w:b/>
                <w:sz w:val="20"/>
                <w:szCs w:val="20"/>
                <w:lang w:eastAsia="zh-CN"/>
              </w:rPr>
              <w:t xml:space="preserve"> 8 VA</w:t>
            </w:r>
            <w:r w:rsidRPr="0033758E">
              <w:rPr>
                <w:b/>
                <w:sz w:val="20"/>
                <w:szCs w:val="20"/>
                <w:lang w:eastAsia="zh-CN"/>
              </w:rPr>
              <w:t xml:space="preserve"> - 0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71FC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A33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6AD87C80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16B289" w14:textId="77777777" w:rsidR="0088164D" w:rsidRPr="00DC4DB4" w:rsidRDefault="0088164D" w:rsidP="0088164D">
            <w:pPr>
              <w:pStyle w:val="ListParagraph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CC0252" w14:textId="77777777" w:rsidR="0088164D" w:rsidRPr="0088164D" w:rsidRDefault="0088164D" w:rsidP="0088164D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8164D">
              <w:rPr>
                <w:b/>
                <w:bCs/>
                <w:color w:val="000000"/>
                <w:sz w:val="20"/>
                <w:szCs w:val="20"/>
              </w:rPr>
              <w:t>Wyposażenie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88164D">
              <w:rPr>
                <w:b/>
                <w:bCs/>
                <w:color w:val="000000"/>
                <w:sz w:val="20"/>
                <w:szCs w:val="20"/>
              </w:rPr>
              <w:t xml:space="preserve"> Stacja dokująca na 4 pompy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 parametrach: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1C162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E48BEA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2EB8728C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3B4E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DC1A" w14:textId="77777777" w:rsidR="0088164D" w:rsidRPr="00162DA8" w:rsidRDefault="0088164D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Stacja dokująca z pokrywą, która umożliwia mocowanie na stojakach infuzyjnych i pionowych rurach, np. systemach podwieszanych, jak również do poziomych naściennych systemów prowadnic zgodnie </w:t>
            </w:r>
            <w:r>
              <w:rPr>
                <w:color w:val="000000"/>
              </w:rPr>
              <w:lastRenderedPageBreak/>
              <w:t>z EN 1789 bez konieczności stosowania dodatkowych adapterów lub akcesoriów montażowych.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B733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ECC7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432FA87A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400B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E85F" w14:textId="77777777" w:rsidR="0088164D" w:rsidRPr="002117B8" w:rsidRDefault="0088164D" w:rsidP="0088164D">
            <w:pPr>
              <w:spacing w:after="6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00"/>
              </w:rPr>
              <w:t xml:space="preserve">System szybkiego mocowania pomp do stacji dokującej bez przerywania przepływu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6074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F0BF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7C2F9AB5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290A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1A81" w14:textId="77777777" w:rsidR="0088164D" w:rsidRPr="00162DA8" w:rsidRDefault="0088164D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Możliwość dowolnej konfiguracji  min</w:t>
            </w:r>
            <w:r w:rsidR="00DF4DC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4 pomp strzykawkowych i objętościowych w stacji dokującej przy każdym stanowisku pacjenta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B7B4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635D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59AC4A36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0D3C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9DD2" w14:textId="77777777" w:rsidR="0088164D" w:rsidRPr="00162DA8" w:rsidRDefault="0088164D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Mocowanie stacji dokującej do rury pionowej lub poziomej bez dodatkowego oprzyrządowania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7820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40C4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59BCBFA9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7DD7F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2FD8" w14:textId="77777777" w:rsidR="0088164D" w:rsidRPr="00162DA8" w:rsidRDefault="0088164D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Oprócz mocowania uchwyt do przenoszenia modułu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D6217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C00E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37068BD8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1A9C9" w14:textId="77777777" w:rsidR="0088164D" w:rsidRPr="00DC4DB4" w:rsidRDefault="0088164D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35E" w14:textId="77777777" w:rsidR="0088164D" w:rsidRDefault="0088164D" w:rsidP="0088164D">
            <w:pPr>
              <w:spacing w:after="60" w:line="240" w:lineRule="auto"/>
            </w:pPr>
            <w:r>
              <w:t xml:space="preserve">Możliwość rozbudowy stacji dokującej i przystosowanie do maximum 24 pomp na stanowisko.  </w:t>
            </w:r>
          </w:p>
          <w:p w14:paraId="48AA24B3" w14:textId="77777777" w:rsidR="0088164D" w:rsidRPr="00DF4DC0" w:rsidRDefault="0088164D" w:rsidP="0088164D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F4DC0">
              <w:rPr>
                <w:b/>
                <w:bCs/>
                <w:color w:val="000000"/>
                <w:sz w:val="20"/>
                <w:szCs w:val="20"/>
              </w:rPr>
              <w:t>Parametr punktowany:</w:t>
            </w:r>
          </w:p>
          <w:p w14:paraId="424EC211" w14:textId="77777777" w:rsidR="0088164D" w:rsidRPr="00DF4DC0" w:rsidRDefault="0088164D" w:rsidP="0088164D">
            <w:pPr>
              <w:spacing w:after="6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F4DC0">
              <w:rPr>
                <w:b/>
                <w:bCs/>
                <w:color w:val="000000"/>
                <w:sz w:val="20"/>
                <w:szCs w:val="20"/>
              </w:rPr>
              <w:t>Tak - 10 pkt</w:t>
            </w:r>
          </w:p>
          <w:p w14:paraId="6277D440" w14:textId="77777777" w:rsidR="0088164D" w:rsidRPr="00162DA8" w:rsidRDefault="00DF4DC0" w:rsidP="0088164D">
            <w:pPr>
              <w:spacing w:after="60" w:line="240" w:lineRule="auto"/>
              <w:rPr>
                <w:color w:val="000000"/>
                <w:sz w:val="20"/>
                <w:szCs w:val="20"/>
              </w:rPr>
            </w:pPr>
            <w:r w:rsidRPr="00DF4DC0">
              <w:rPr>
                <w:b/>
                <w:bCs/>
                <w:color w:val="000000"/>
                <w:sz w:val="20"/>
                <w:szCs w:val="20"/>
              </w:rPr>
              <w:t>Nie</w:t>
            </w:r>
            <w:r w:rsidR="0088164D" w:rsidRPr="00DF4DC0">
              <w:rPr>
                <w:b/>
                <w:bCs/>
                <w:color w:val="000000"/>
                <w:sz w:val="20"/>
                <w:szCs w:val="20"/>
              </w:rPr>
              <w:t xml:space="preserve"> - 0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67F6E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732E" w14:textId="77777777" w:rsidR="0088164D" w:rsidRPr="00DC4DB4" w:rsidRDefault="0088164D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B07D83" w:rsidRPr="00DC4DB4" w14:paraId="13A79DF4" w14:textId="77777777" w:rsidTr="00CA30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909" w14:textId="77777777" w:rsidR="00B07D83" w:rsidRPr="00DC4DB4" w:rsidRDefault="00B07D83" w:rsidP="0088164D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4065" w14:textId="77777777" w:rsidR="00B07D83" w:rsidRDefault="00B07D83" w:rsidP="00B07D83">
            <w:pPr>
              <w:spacing w:after="0" w:line="240" w:lineRule="auto"/>
            </w:pPr>
            <w:r>
              <w:t>Każdy zestaw składający się z :</w:t>
            </w:r>
          </w:p>
          <w:p w14:paraId="45E55063" w14:textId="77777777" w:rsidR="00B07D83" w:rsidRDefault="00B07D83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>4 pomp strzykawkowych,</w:t>
            </w:r>
          </w:p>
          <w:p w14:paraId="0949BCCF" w14:textId="77777777" w:rsidR="00B07D83" w:rsidRDefault="00B07D83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>stacji dokującej,</w:t>
            </w:r>
          </w:p>
          <w:p w14:paraId="6CDD18AE" w14:textId="77777777" w:rsidR="00B07D83" w:rsidRDefault="00B07D83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>pokrywy,</w:t>
            </w:r>
          </w:p>
          <w:p w14:paraId="7908AFFD" w14:textId="77777777" w:rsidR="009B565D" w:rsidRDefault="009B565D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>mocowanie stacji dokującej do rury,</w:t>
            </w:r>
          </w:p>
          <w:p w14:paraId="5D546296" w14:textId="77777777" w:rsidR="00B07D83" w:rsidRDefault="00B07D83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zasilacza do każdej pompy, </w:t>
            </w:r>
          </w:p>
          <w:p w14:paraId="09570111" w14:textId="77777777" w:rsidR="00B07D83" w:rsidRDefault="00B07D83" w:rsidP="00B07D83">
            <w:pPr>
              <w:numPr>
                <w:ilvl w:val="0"/>
                <w:numId w:val="11"/>
              </w:numPr>
              <w:spacing w:after="0" w:line="240" w:lineRule="auto"/>
            </w:pPr>
            <w:r>
              <w:t>uchwytu do przenoszenia pompy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A438" w14:textId="77777777" w:rsidR="00B07D83" w:rsidRPr="00DC4DB4" w:rsidRDefault="00B07D83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8D748" w14:textId="77777777" w:rsidR="00B07D83" w:rsidRPr="00DC4DB4" w:rsidRDefault="00B07D83" w:rsidP="0088164D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88164D" w:rsidRPr="00DC4DB4" w14:paraId="1813C97E" w14:textId="77777777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636758" w14:textId="77777777" w:rsidR="0088164D" w:rsidRPr="00DC4DB4" w:rsidRDefault="0088164D" w:rsidP="0088164D">
            <w:pPr>
              <w:pStyle w:val="ListParagraph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0805C4F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DC4DB4">
              <w:rPr>
                <w:rFonts w:cs="Calibri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7620528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66CD428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8164D" w:rsidRPr="00DC4DB4" w14:paraId="607CE08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AC6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A05" w14:textId="77777777" w:rsidR="0088164D" w:rsidRPr="006628F6" w:rsidRDefault="0088164D" w:rsidP="0088164D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28F6">
              <w:rPr>
                <w:rFonts w:cs="Arial"/>
                <w:sz w:val="20"/>
                <w:szCs w:val="20"/>
              </w:rPr>
              <w:t xml:space="preserve">Okres gwarancji na </w:t>
            </w:r>
            <w:r>
              <w:rPr>
                <w:rFonts w:cs="Arial"/>
                <w:sz w:val="20"/>
                <w:szCs w:val="20"/>
              </w:rPr>
              <w:t>dostarczone urządzenia</w:t>
            </w:r>
            <w:r w:rsidRPr="006628F6">
              <w:rPr>
                <w:rFonts w:cs="Arial"/>
                <w:sz w:val="20"/>
                <w:szCs w:val="20"/>
              </w:rPr>
              <w:t xml:space="preserve"> min. </w:t>
            </w:r>
            <w:r>
              <w:rPr>
                <w:rFonts w:cs="Arial"/>
                <w:b/>
                <w:bCs/>
                <w:sz w:val="20"/>
                <w:szCs w:val="20"/>
              </w:rPr>
              <w:t>24</w:t>
            </w:r>
            <w:r w:rsidRPr="006628F6">
              <w:rPr>
                <w:rFonts w:cs="Arial"/>
                <w:b/>
                <w:bCs/>
                <w:sz w:val="20"/>
                <w:szCs w:val="20"/>
              </w:rPr>
              <w:t xml:space="preserve"> miesiące</w:t>
            </w:r>
            <w:r w:rsidRPr="006628F6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E5C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045" w14:textId="77777777" w:rsidR="0088164D" w:rsidRPr="000C6E58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8164D" w:rsidRPr="00DC4DB4" w14:paraId="41D61D33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69A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993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F1D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F55" w14:textId="77777777" w:rsidR="0088164D" w:rsidRPr="000C6E58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88164D" w:rsidRPr="00DC4DB4" w14:paraId="5A9208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07E4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91EA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Instalacja aparatu przez autoryzowany serwis producenta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CA0EA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01DC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260D54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A360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6181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Autoryzowany serwis gwarancyjny i pogwarancyjny  -  podać adres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8494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FF21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34761D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F96F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02A8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Czas reakcji serwisu na zgłoszenie z podjęciem naprawy (nie dłuższy niż </w:t>
            </w:r>
            <w:r w:rsidRPr="002117B8">
              <w:rPr>
                <w:color w:val="0000FF"/>
                <w:sz w:val="20"/>
                <w:szCs w:val="20"/>
              </w:rPr>
              <w:t xml:space="preserve">48 </w:t>
            </w:r>
            <w:r w:rsidRPr="006628F6">
              <w:rPr>
                <w:sz w:val="20"/>
                <w:szCs w:val="20"/>
              </w:rPr>
              <w:t>h) w dni robocze (od pn-pt z wyłączeniem dni ustawowo wolnych od pracy)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DBC4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EE41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18112F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B0C0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339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Czas naprawy nie wymagający sprowadzenia części zamiennych max </w:t>
            </w:r>
            <w:r w:rsidRPr="002117B8">
              <w:rPr>
                <w:color w:val="0000FF"/>
                <w:sz w:val="20"/>
                <w:szCs w:val="20"/>
              </w:rPr>
              <w:t xml:space="preserve">4 </w:t>
            </w:r>
            <w:r w:rsidRPr="006628F6">
              <w:rPr>
                <w:sz w:val="20"/>
                <w:szCs w:val="20"/>
              </w:rPr>
              <w:t>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1ADD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858C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0E4F1D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E3FB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F871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Czas naprawy wymagający sprowadzenia części zamiennych max </w:t>
            </w:r>
            <w:r w:rsidRPr="002117B8">
              <w:rPr>
                <w:color w:val="0000FF"/>
                <w:sz w:val="20"/>
                <w:szCs w:val="20"/>
              </w:rPr>
              <w:t>7</w:t>
            </w:r>
            <w:r w:rsidRPr="006628F6">
              <w:rPr>
                <w:sz w:val="20"/>
                <w:szCs w:val="20"/>
              </w:rPr>
              <w:t xml:space="preserve">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BBDF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5C64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54374C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FBE4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0C8E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7C4D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7236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6067F8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23AF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F128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3351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9592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16EEF3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E6D4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036C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06C0" w14:textId="77777777" w:rsidR="0088164D" w:rsidRPr="00DC4DB4" w:rsidRDefault="0088164D" w:rsidP="0088164D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B64A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454EA2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E670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40C9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W okresie gwarancji min. po 1 nieodpłatnym przeglądzie technicznym w każdym roku obowiązywania gwarancji – lub wg zaleceń i wskazań producenta (ostatni na koniec okresu gwarancyjnego).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40A6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1425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0BF5EB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88CB9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9076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F76D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F468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12382B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3" w:type="dxa"/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5244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FAC2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A849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E11F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435931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gridAfter w:val="1"/>
          <w:wAfter w:w="53" w:type="dxa"/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1F92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EF58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CB81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0BE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5951D0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gridAfter w:val="1"/>
          <w:wAfter w:w="53" w:type="dxa"/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E4F4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4632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D909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0530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88164D" w:rsidRPr="00DC4DB4" w14:paraId="6E734D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gridAfter w:val="1"/>
          <w:wAfter w:w="53" w:type="dxa"/>
          <w:trHeight w:val="7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7520" w14:textId="77777777" w:rsidR="0088164D" w:rsidRPr="006628F6" w:rsidRDefault="0088164D" w:rsidP="0088164D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0C3E" w14:textId="77777777" w:rsidR="0088164D" w:rsidRPr="006628F6" w:rsidRDefault="0088164D" w:rsidP="0088164D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W cenie zawarty jest komplet akcesoriów, okablowania itp. asortymentu niezbędnego do uruchomienia i funkcjonowania urządzeń jako całości w wymaganej specyfikacją konfiguracji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22A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D593" w14:textId="77777777" w:rsidR="0088164D" w:rsidRPr="00DC4DB4" w:rsidRDefault="0088164D" w:rsidP="0088164D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85F0392" w14:textId="77777777" w:rsidR="00B47A75" w:rsidRPr="0033758E" w:rsidRDefault="00B47A75" w:rsidP="001267C6">
      <w:pPr>
        <w:spacing w:before="120"/>
        <w:jc w:val="both"/>
        <w:rPr>
          <w:rFonts w:cs="Calibri"/>
          <w:b/>
          <w:bCs/>
          <w:sz w:val="18"/>
          <w:szCs w:val="18"/>
        </w:rPr>
      </w:pPr>
      <w:r w:rsidRPr="0033758E">
        <w:rPr>
          <w:rFonts w:cs="Calibri"/>
          <w:b/>
          <w:bCs/>
          <w:sz w:val="18"/>
          <w:szCs w:val="18"/>
        </w:rPr>
        <w:t xml:space="preserve">Maksymalna suma punktów wynosi </w:t>
      </w:r>
      <w:r w:rsidR="00CB0094" w:rsidRPr="0033758E">
        <w:rPr>
          <w:rFonts w:cs="Calibri"/>
          <w:b/>
          <w:bCs/>
          <w:sz w:val="18"/>
          <w:szCs w:val="18"/>
        </w:rPr>
        <w:t>4</w:t>
      </w:r>
      <w:r w:rsidR="00E17216" w:rsidRPr="0033758E">
        <w:rPr>
          <w:rFonts w:cs="Calibri"/>
          <w:b/>
          <w:bCs/>
          <w:sz w:val="18"/>
          <w:szCs w:val="18"/>
        </w:rPr>
        <w:t>0</w:t>
      </w:r>
      <w:r w:rsidRPr="0033758E">
        <w:rPr>
          <w:rFonts w:cs="Calibri"/>
          <w:b/>
          <w:bCs/>
          <w:sz w:val="18"/>
          <w:szCs w:val="18"/>
        </w:rPr>
        <w:t xml:space="preserve"> pkt.</w:t>
      </w:r>
    </w:p>
    <w:p w14:paraId="5018E5F5" w14:textId="77777777" w:rsidR="00B47A75" w:rsidRPr="00B51C52" w:rsidRDefault="00B47A75" w:rsidP="00CB16EA">
      <w:pPr>
        <w:jc w:val="both"/>
        <w:rPr>
          <w:rFonts w:cs="Arial"/>
          <w:sz w:val="20"/>
          <w:szCs w:val="20"/>
        </w:rPr>
      </w:pPr>
      <w:r w:rsidRPr="00B51C52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663AD3C0" w14:textId="77777777" w:rsidR="00B47A75" w:rsidRPr="00B51C52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B51C52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79DA4E3A" w14:textId="77777777" w:rsidR="00B47A75" w:rsidRPr="00B51C52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B51C52">
        <w:rPr>
          <w:rFonts w:eastAsia="Times New Roman" w:cs="Arial"/>
          <w:sz w:val="20"/>
          <w:szCs w:val="20"/>
          <w:lang w:eastAsia="ar-SA"/>
        </w:rPr>
        <w:t>Parametry wskazane</w:t>
      </w:r>
      <w:r w:rsidRPr="00B51C52">
        <w:rPr>
          <w:rFonts w:eastAsia="Tahoma" w:cs="Arial"/>
          <w:sz w:val="20"/>
          <w:szCs w:val="20"/>
        </w:rPr>
        <w:t xml:space="preserve"> w kolumnie "Wymagane parametry minimalne" są parametrami granicznymi, co oznacza że n</w:t>
      </w:r>
      <w:r w:rsidRPr="00B51C52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oferty.</w:t>
      </w:r>
      <w:r w:rsidRPr="00B51C52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B51C52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B51C52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B51C52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46F81356" w14:textId="77777777" w:rsidR="00B47A75" w:rsidRPr="00B51C52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B51C52">
        <w:rPr>
          <w:rFonts w:eastAsia="Times New Roman" w:cs="Arial"/>
          <w:sz w:val="20"/>
          <w:szCs w:val="20"/>
          <w:lang w:eastAsia="ar-SA"/>
        </w:rPr>
        <w:t>W przypadku, gdy Zamawiający określił dany parametr jako punktowany, oznacza to</w:t>
      </w:r>
      <w:r w:rsidR="00D7328B" w:rsidRPr="00B51C52">
        <w:rPr>
          <w:rFonts w:eastAsia="Times New Roman" w:cs="Arial"/>
          <w:sz w:val="20"/>
          <w:szCs w:val="20"/>
          <w:lang w:eastAsia="ar-SA"/>
        </w:rPr>
        <w:t>,</w:t>
      </w:r>
      <w:r w:rsidRPr="00B51C52">
        <w:rPr>
          <w:rFonts w:eastAsia="Times New Roman" w:cs="Arial"/>
          <w:sz w:val="20"/>
          <w:szCs w:val="20"/>
          <w:lang w:eastAsia="ar-SA"/>
        </w:rPr>
        <w:t xml:space="preserve">  że za jego spełnienie (zaoferowanie) oferta Wykonawcy otrzyma wskazaną liczbę punktów, które służyć będą ocenie oferty w kryterium </w:t>
      </w:r>
      <w:r w:rsidRPr="00B51C52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B51C52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360AA548" w14:textId="77777777" w:rsidR="00B47A75" w:rsidRPr="00B51C52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B51C52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5173893B" w14:textId="77777777" w:rsidR="00B47A75" w:rsidRPr="00B51C52" w:rsidRDefault="00B47A75" w:rsidP="00B47A75">
      <w:pPr>
        <w:pStyle w:val="Listapunktowana"/>
        <w:rPr>
          <w:sz w:val="20"/>
          <w:szCs w:val="20"/>
        </w:rPr>
      </w:pPr>
      <w:r w:rsidRPr="00B51C52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5864809D" w14:textId="77777777" w:rsidR="00B47A75" w:rsidRPr="00B51C52" w:rsidRDefault="00B47A75" w:rsidP="00D7328B">
      <w:pPr>
        <w:pStyle w:val="Listapunktowana"/>
        <w:rPr>
          <w:sz w:val="20"/>
          <w:szCs w:val="20"/>
        </w:rPr>
      </w:pPr>
      <w:r w:rsidRPr="00B51C52">
        <w:rPr>
          <w:sz w:val="20"/>
          <w:szCs w:val="20"/>
          <w:lang w:eastAsia="ar-SA"/>
        </w:rPr>
        <w:t>gdy Wykonawca zaoferuje parametr n</w:t>
      </w:r>
      <w:r w:rsidR="002E4E30" w:rsidRPr="00B51C52">
        <w:rPr>
          <w:sz w:val="20"/>
          <w:szCs w:val="20"/>
          <w:lang w:eastAsia="ar-SA"/>
        </w:rPr>
        <w:t>a wymaganym poziomie, ale niższ</w:t>
      </w:r>
      <w:r w:rsidR="00AA0A46" w:rsidRPr="00B51C52">
        <w:rPr>
          <w:sz w:val="20"/>
          <w:szCs w:val="20"/>
          <w:lang w:eastAsia="ar-SA"/>
        </w:rPr>
        <w:t xml:space="preserve">ym niż poziom za który określono </w:t>
      </w:r>
      <w:r w:rsidR="002E4E30" w:rsidRPr="00B51C52">
        <w:rPr>
          <w:sz w:val="20"/>
          <w:szCs w:val="20"/>
          <w:lang w:eastAsia="ar-SA"/>
        </w:rPr>
        <w:t xml:space="preserve">przyznanie punktów </w:t>
      </w:r>
      <w:r w:rsidRPr="00B51C52">
        <w:rPr>
          <w:sz w:val="20"/>
          <w:szCs w:val="20"/>
          <w:lang w:eastAsia="ar-SA"/>
        </w:rPr>
        <w:t>– oferta otrzyma 0 pkt w kryterium oceny ofert „Jakość”;</w:t>
      </w:r>
    </w:p>
    <w:p w14:paraId="22A6DB42" w14:textId="77777777" w:rsidR="00B47A75" w:rsidRPr="00B51C52" w:rsidRDefault="00B47A75" w:rsidP="00B47A75">
      <w:pPr>
        <w:pStyle w:val="Listapunktowana"/>
        <w:rPr>
          <w:sz w:val="20"/>
          <w:szCs w:val="20"/>
        </w:rPr>
      </w:pPr>
      <w:r w:rsidRPr="00B51C52">
        <w:rPr>
          <w:sz w:val="20"/>
          <w:szCs w:val="20"/>
          <w:lang w:eastAsia="ar-SA"/>
        </w:rPr>
        <w:t xml:space="preserve">Gdy Wykonawca zaoferuje parametr </w:t>
      </w:r>
      <w:r w:rsidR="002E4E30" w:rsidRPr="00B51C52">
        <w:rPr>
          <w:sz w:val="20"/>
          <w:szCs w:val="20"/>
          <w:lang w:eastAsia="ar-SA"/>
        </w:rPr>
        <w:t>„</w:t>
      </w:r>
      <w:r w:rsidRPr="00B51C52">
        <w:rPr>
          <w:sz w:val="20"/>
          <w:szCs w:val="20"/>
          <w:lang w:eastAsia="ar-SA"/>
        </w:rPr>
        <w:t>lepszy</w:t>
      </w:r>
      <w:r w:rsidR="002E4E30" w:rsidRPr="00B51C52">
        <w:rPr>
          <w:sz w:val="20"/>
          <w:szCs w:val="20"/>
          <w:lang w:eastAsia="ar-SA"/>
        </w:rPr>
        <w:t>”</w:t>
      </w:r>
      <w:r w:rsidRPr="00B51C52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76362CBE" w14:textId="77777777" w:rsidR="00D04D2A" w:rsidRPr="00B51C52" w:rsidRDefault="00D04D2A" w:rsidP="00B47A75">
      <w:pPr>
        <w:pStyle w:val="Listapunktowana"/>
        <w:rPr>
          <w:sz w:val="20"/>
          <w:szCs w:val="20"/>
        </w:rPr>
      </w:pPr>
      <w:r w:rsidRPr="00B51C52">
        <w:rPr>
          <w:sz w:val="20"/>
          <w:szCs w:val="20"/>
          <w:lang w:eastAsia="ar-SA"/>
        </w:rPr>
        <w:lastRenderedPageBreak/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175F76F4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446320EB" w14:textId="77777777" w:rsidR="00B47A75" w:rsidRPr="00460F47" w:rsidRDefault="00B47A75" w:rsidP="00BA30E1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29F2ACA4" w14:textId="77777777" w:rsidR="00B47A75" w:rsidRPr="00460F47" w:rsidRDefault="00B47A75" w:rsidP="00BA30E1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5DD5DE2D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715"/>
        <w:gridCol w:w="591"/>
        <w:gridCol w:w="649"/>
        <w:gridCol w:w="1374"/>
        <w:gridCol w:w="1425"/>
        <w:gridCol w:w="899"/>
        <w:gridCol w:w="1361"/>
      </w:tblGrid>
      <w:tr w:rsidR="004F7DED" w:rsidRPr="000920F8" w14:paraId="654CC6EA" w14:textId="77777777">
        <w:trPr>
          <w:jc w:val="center"/>
        </w:trPr>
        <w:tc>
          <w:tcPr>
            <w:tcW w:w="460" w:type="dxa"/>
            <w:vMerge w:val="restart"/>
            <w:shd w:val="clear" w:color="auto" w:fill="CCFFCC"/>
          </w:tcPr>
          <w:p w14:paraId="70B952F0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2747" w:type="dxa"/>
            <w:vMerge w:val="restart"/>
            <w:shd w:val="clear" w:color="auto" w:fill="CCFFCC"/>
          </w:tcPr>
          <w:p w14:paraId="10AFC54A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Nazwa</w:t>
            </w:r>
          </w:p>
        </w:tc>
        <w:tc>
          <w:tcPr>
            <w:tcW w:w="527" w:type="dxa"/>
            <w:vMerge w:val="restart"/>
            <w:shd w:val="clear" w:color="auto" w:fill="CCFFCC"/>
          </w:tcPr>
          <w:p w14:paraId="4230645A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j.m</w:t>
            </w:r>
          </w:p>
        </w:tc>
        <w:tc>
          <w:tcPr>
            <w:tcW w:w="651" w:type="dxa"/>
            <w:vMerge w:val="restart"/>
            <w:shd w:val="clear" w:color="auto" w:fill="CCFFCC"/>
          </w:tcPr>
          <w:p w14:paraId="55869A93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8" w:type="dxa"/>
            <w:vMerge w:val="restart"/>
            <w:shd w:val="clear" w:color="auto" w:fill="CCFFCC"/>
          </w:tcPr>
          <w:p w14:paraId="27E4D6FD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37" w:type="dxa"/>
            <w:shd w:val="clear" w:color="auto" w:fill="CCFFCC"/>
          </w:tcPr>
          <w:p w14:paraId="11187CBB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902" w:type="dxa"/>
            <w:vMerge w:val="restart"/>
            <w:shd w:val="clear" w:color="auto" w:fill="CCFFCC"/>
          </w:tcPr>
          <w:p w14:paraId="7375DD15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72" w:type="dxa"/>
            <w:shd w:val="clear" w:color="auto" w:fill="CCFFCC"/>
          </w:tcPr>
          <w:p w14:paraId="0BAF75F4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0920F8" w14:paraId="19AA671B" w14:textId="77777777">
        <w:trPr>
          <w:jc w:val="center"/>
        </w:trPr>
        <w:tc>
          <w:tcPr>
            <w:tcW w:w="460" w:type="dxa"/>
            <w:vMerge/>
            <w:shd w:val="clear" w:color="auto" w:fill="CCFFCC"/>
          </w:tcPr>
          <w:p w14:paraId="4D77DE77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47" w:type="dxa"/>
            <w:vMerge/>
            <w:shd w:val="clear" w:color="auto" w:fill="CCFFCC"/>
          </w:tcPr>
          <w:p w14:paraId="0A9E64CF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vMerge/>
            <w:shd w:val="clear" w:color="auto" w:fill="CCFFCC"/>
          </w:tcPr>
          <w:p w14:paraId="798E0A0D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vMerge/>
            <w:shd w:val="clear" w:color="auto" w:fill="CCFFCC"/>
          </w:tcPr>
          <w:p w14:paraId="59247F0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8" w:type="dxa"/>
            <w:vMerge/>
            <w:shd w:val="clear" w:color="auto" w:fill="CCFFCC"/>
          </w:tcPr>
          <w:p w14:paraId="682ABF9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CCFFCC"/>
          </w:tcPr>
          <w:p w14:paraId="4B058BC1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D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902" w:type="dxa"/>
            <w:vMerge/>
            <w:shd w:val="clear" w:color="auto" w:fill="CCFFCC"/>
          </w:tcPr>
          <w:p w14:paraId="2ECF3AEA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CCFFCC"/>
          </w:tcPr>
          <w:p w14:paraId="5F13E7A4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(kol.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G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%) +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</w:p>
        </w:tc>
      </w:tr>
      <w:tr w:rsidR="004F7DED" w:rsidRPr="000920F8" w14:paraId="33CBA066" w14:textId="77777777">
        <w:trPr>
          <w:jc w:val="center"/>
        </w:trPr>
        <w:tc>
          <w:tcPr>
            <w:tcW w:w="460" w:type="dxa"/>
            <w:shd w:val="clear" w:color="auto" w:fill="D9D9D9"/>
          </w:tcPr>
          <w:p w14:paraId="39423932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747" w:type="dxa"/>
            <w:shd w:val="clear" w:color="auto" w:fill="D9D9D9"/>
          </w:tcPr>
          <w:p w14:paraId="3C990A75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527" w:type="dxa"/>
            <w:shd w:val="clear" w:color="auto" w:fill="D9D9D9"/>
          </w:tcPr>
          <w:p w14:paraId="5632F56E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51" w:type="dxa"/>
            <w:shd w:val="clear" w:color="auto" w:fill="D9D9D9"/>
          </w:tcPr>
          <w:p w14:paraId="7BFE6F60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8" w:type="dxa"/>
            <w:shd w:val="clear" w:color="auto" w:fill="D9D9D9"/>
          </w:tcPr>
          <w:p w14:paraId="6B039DB9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437" w:type="dxa"/>
            <w:shd w:val="clear" w:color="auto" w:fill="D9D9D9"/>
          </w:tcPr>
          <w:p w14:paraId="04C6B91F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02" w:type="dxa"/>
            <w:shd w:val="clear" w:color="auto" w:fill="D9D9D9"/>
          </w:tcPr>
          <w:p w14:paraId="56B897ED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72" w:type="dxa"/>
            <w:shd w:val="clear" w:color="auto" w:fill="D9D9D9"/>
          </w:tcPr>
          <w:p w14:paraId="02A94BBF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4F7DED" w:rsidRPr="000920F8" w14:paraId="66C9F83C" w14:textId="77777777">
        <w:trPr>
          <w:jc w:val="center"/>
        </w:trPr>
        <w:tc>
          <w:tcPr>
            <w:tcW w:w="460" w:type="dxa"/>
          </w:tcPr>
          <w:p w14:paraId="25D543DF" w14:textId="77777777" w:rsidR="004F7DED" w:rsidRPr="000920F8" w:rsidRDefault="004F7DED" w:rsidP="00BA30E1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14:paraId="01999230" w14:textId="77777777" w:rsidR="004F7DED" w:rsidRPr="000920F8" w:rsidRDefault="00B07D83" w:rsidP="00102637">
            <w:p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Zestaw p</w:t>
            </w:r>
            <w:r w:rsidR="00B51C52">
              <w:rPr>
                <w:rFonts w:cs="Arial"/>
                <w:bCs/>
                <w:sz w:val="20"/>
                <w:szCs w:val="20"/>
              </w:rPr>
              <w:t>omp infuzyjn</w:t>
            </w:r>
            <w:r>
              <w:rPr>
                <w:rFonts w:cs="Arial"/>
                <w:bCs/>
                <w:sz w:val="20"/>
                <w:szCs w:val="20"/>
              </w:rPr>
              <w:t>ych</w:t>
            </w:r>
          </w:p>
        </w:tc>
        <w:tc>
          <w:tcPr>
            <w:tcW w:w="527" w:type="dxa"/>
          </w:tcPr>
          <w:p w14:paraId="7B89FC8C" w14:textId="77777777" w:rsidR="004F7DED" w:rsidRPr="000920F8" w:rsidRDefault="009B565D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zest</w:t>
            </w:r>
            <w:r w:rsidR="00B07D83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14:paraId="77AA8124" w14:textId="77777777" w:rsidR="004F7DED" w:rsidRPr="000920F8" w:rsidRDefault="00B07D83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14:paraId="6329383D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3F5F673C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14:paraId="4A0831ED" w14:textId="77777777" w:rsidR="004F7DED" w:rsidRPr="000920F8" w:rsidRDefault="00947483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0F8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14:paraId="377035BA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920F8" w:rsidRPr="000920F8" w14:paraId="03064FEE" w14:textId="77777777">
        <w:trPr>
          <w:jc w:val="center"/>
        </w:trPr>
        <w:tc>
          <w:tcPr>
            <w:tcW w:w="5763" w:type="dxa"/>
            <w:gridSpan w:val="5"/>
          </w:tcPr>
          <w:p w14:paraId="6D450390" w14:textId="77777777" w:rsidR="000920F8" w:rsidRPr="000920F8" w:rsidRDefault="000920F8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0F8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437" w:type="dxa"/>
          </w:tcPr>
          <w:p w14:paraId="0BA6AF7D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l2br w:val="single" w:sz="4" w:space="0" w:color="auto"/>
              <w:tr2bl w:val="single" w:sz="4" w:space="0" w:color="auto"/>
            </w:tcBorders>
          </w:tcPr>
          <w:p w14:paraId="14A711C6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686197B8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4350806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21818841" w14:textId="77777777" w:rsidR="00AA66CC" w:rsidRDefault="006F3F1E" w:rsidP="00AB7ED4">
      <w:pPr>
        <w:rPr>
          <w:b/>
          <w:bCs/>
          <w:color w:val="0000FF"/>
          <w:sz w:val="20"/>
          <w:szCs w:val="20"/>
        </w:rPr>
      </w:pPr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p w14:paraId="0154E754" w14:textId="77777777" w:rsidR="00680977" w:rsidRPr="00680977" w:rsidRDefault="00680977" w:rsidP="00680977"/>
    <w:p w14:paraId="313B4075" w14:textId="77777777" w:rsidR="00680977" w:rsidRPr="00680977" w:rsidRDefault="00680977" w:rsidP="00680977"/>
    <w:p w14:paraId="49249229" w14:textId="77777777" w:rsidR="00680977" w:rsidRPr="00680977" w:rsidRDefault="00680977" w:rsidP="00680977"/>
    <w:p w14:paraId="1B080314" w14:textId="77777777" w:rsidR="00680977" w:rsidRPr="00680977" w:rsidRDefault="00680977" w:rsidP="00680977"/>
    <w:p w14:paraId="1D6ADFB3" w14:textId="77777777" w:rsidR="00680977" w:rsidRPr="00680977" w:rsidRDefault="00680977" w:rsidP="00680977"/>
    <w:p w14:paraId="281489CE" w14:textId="77777777" w:rsidR="00680977" w:rsidRPr="00680977" w:rsidRDefault="00680977" w:rsidP="00680977"/>
    <w:p w14:paraId="36F76B05" w14:textId="77777777" w:rsidR="00680977" w:rsidRPr="00680977" w:rsidRDefault="00680977" w:rsidP="00680977"/>
    <w:p w14:paraId="4CD167B9" w14:textId="77777777" w:rsidR="00680977" w:rsidRPr="00680977" w:rsidRDefault="00680977" w:rsidP="00680977"/>
    <w:p w14:paraId="1884F3EF" w14:textId="77777777" w:rsidR="00680977" w:rsidRPr="00680977" w:rsidRDefault="00680977" w:rsidP="00680977"/>
    <w:p w14:paraId="3F8ED57E" w14:textId="77777777" w:rsidR="00680977" w:rsidRPr="00680977" w:rsidRDefault="00680977" w:rsidP="00680977"/>
    <w:p w14:paraId="65A1090E" w14:textId="77777777" w:rsidR="00680977" w:rsidRPr="00680977" w:rsidRDefault="00680977" w:rsidP="00680977"/>
    <w:p w14:paraId="6DE54675" w14:textId="77777777" w:rsidR="00680977" w:rsidRPr="00680977" w:rsidRDefault="00680977" w:rsidP="00680977"/>
    <w:p w14:paraId="0FCCF7AF" w14:textId="77777777" w:rsidR="00680977" w:rsidRPr="00680977" w:rsidRDefault="00680977" w:rsidP="00680977"/>
    <w:p w14:paraId="4546ADBF" w14:textId="77777777" w:rsidR="00680977" w:rsidRPr="00680977" w:rsidRDefault="00680977" w:rsidP="00680977"/>
    <w:p w14:paraId="43844291" w14:textId="77777777" w:rsidR="00680977" w:rsidRPr="00680977" w:rsidRDefault="00680977" w:rsidP="00680977"/>
    <w:p w14:paraId="43FA87C5" w14:textId="77777777" w:rsidR="00680977" w:rsidRPr="00680977" w:rsidRDefault="00680977" w:rsidP="00680977"/>
    <w:p w14:paraId="7D377B43" w14:textId="77777777" w:rsidR="00680977" w:rsidRPr="00680977" w:rsidRDefault="00680977" w:rsidP="00680977">
      <w:pPr>
        <w:tabs>
          <w:tab w:val="left" w:pos="5460"/>
        </w:tabs>
      </w:pPr>
      <w:r>
        <w:tab/>
      </w:r>
    </w:p>
    <w:sectPr w:rsidR="00680977" w:rsidRPr="00680977" w:rsidSect="00C2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A686" w14:textId="77777777" w:rsidR="002D7760" w:rsidRDefault="002D7760" w:rsidP="00D95E51">
      <w:pPr>
        <w:spacing w:after="0" w:line="240" w:lineRule="auto"/>
      </w:pPr>
      <w:r>
        <w:separator/>
      </w:r>
    </w:p>
  </w:endnote>
  <w:endnote w:type="continuationSeparator" w:id="0">
    <w:p w14:paraId="6A8F287F" w14:textId="77777777" w:rsidR="002D7760" w:rsidRDefault="002D7760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248C" w14:textId="77777777" w:rsidR="00680977" w:rsidRDefault="006809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8F6B" w14:textId="77777777" w:rsidR="00A54ED8" w:rsidRPr="007C139A" w:rsidRDefault="00A54ED8" w:rsidP="002D2C35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 w:rsidR="006170E9">
      <w:rPr>
        <w:lang w:val="pl-PL"/>
      </w:rPr>
      <w:t>1A-</w:t>
    </w:r>
    <w:r w:rsidR="0038527D">
      <w:rPr>
        <w:lang w:val="pl-PL"/>
      </w:rPr>
      <w:t>2</w:t>
    </w:r>
    <w:r>
      <w:t xml:space="preserve"> Opis przedmiotu zamówienia – </w:t>
    </w:r>
    <w:r w:rsidR="00680977">
      <w:t>Zestawy p</w:t>
    </w:r>
    <w:r w:rsidR="006170E9">
      <w:rPr>
        <w:lang w:val="pl-PL"/>
      </w:rPr>
      <w:t>omp infuzyjn</w:t>
    </w:r>
    <w:r w:rsidR="00680977">
      <w:rPr>
        <w:lang w:val="pl-PL"/>
      </w:rPr>
      <w:t>ych</w:t>
    </w:r>
  </w:p>
  <w:p w14:paraId="2E51B8B7" w14:textId="77777777" w:rsidR="00A54ED8" w:rsidRDefault="00A54ED8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098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6E8E" w14:textId="77777777" w:rsidR="00680977" w:rsidRDefault="0068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F201" w14:textId="77777777" w:rsidR="002D7760" w:rsidRDefault="002D7760" w:rsidP="00D95E51">
      <w:pPr>
        <w:spacing w:after="0" w:line="240" w:lineRule="auto"/>
      </w:pPr>
      <w:r>
        <w:separator/>
      </w:r>
    </w:p>
  </w:footnote>
  <w:footnote w:type="continuationSeparator" w:id="0">
    <w:p w14:paraId="2905B985" w14:textId="77777777" w:rsidR="002D7760" w:rsidRDefault="002D7760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C7AC" w14:textId="77777777" w:rsidR="00680977" w:rsidRDefault="006809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B69B" w14:textId="12320F5D" w:rsidR="00A54ED8" w:rsidRPr="00A964CB" w:rsidRDefault="000932BC" w:rsidP="00C64B79">
    <w:pPr>
      <w:tabs>
        <w:tab w:val="center" w:pos="4536"/>
        <w:tab w:val="right" w:pos="9866"/>
      </w:tabs>
      <w:spacing w:after="0" w:line="240" w:lineRule="auto"/>
      <w:jc w:val="center"/>
      <w:rPr>
        <w:rFonts w:ascii="Arial" w:eastAsia="Times New Roman" w:hAnsi="Arial" w:cs="Arial"/>
        <w:lang w:val="x-none" w:eastAsia="x-none"/>
      </w:rPr>
    </w:pPr>
    <w:bookmarkStart w:id="1" w:name="_Hlk165981090"/>
    <w:r w:rsidRPr="00FD4C53">
      <w:rPr>
        <w:noProof/>
      </w:rPr>
      <w:drawing>
        <wp:inline distT="0" distB="0" distL="0" distR="0" wp14:anchorId="7369E58A" wp14:editId="323ABB59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7B5457A" w14:textId="77777777" w:rsidR="00A54ED8" w:rsidRDefault="00A54ED8" w:rsidP="00C64B79">
    <w:pPr>
      <w:spacing w:after="0" w:line="240" w:lineRule="auto"/>
      <w:jc w:val="right"/>
    </w:pPr>
    <w:r>
      <w:t>SPZOZ_NT.DZP.241.</w:t>
    </w:r>
    <w:r w:rsidR="00F566FE">
      <w:t>1</w:t>
    </w:r>
    <w:r>
      <w:t>0.2</w:t>
    </w:r>
    <w:r w:rsidR="00C64B79">
      <w:t>4</w:t>
    </w:r>
  </w:p>
  <w:p w14:paraId="30374C30" w14:textId="77777777" w:rsidR="00A54ED8" w:rsidRPr="0021159D" w:rsidRDefault="00A54ED8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A315" w14:textId="77777777" w:rsidR="00680977" w:rsidRDefault="00680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64450"/>
    <w:multiLevelType w:val="hybridMultilevel"/>
    <w:tmpl w:val="6396CAA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F70D49"/>
    <w:multiLevelType w:val="hybridMultilevel"/>
    <w:tmpl w:val="D20ED8B2"/>
    <w:lvl w:ilvl="0" w:tplc="4896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50B"/>
    <w:multiLevelType w:val="hybridMultilevel"/>
    <w:tmpl w:val="FC305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242B9D"/>
    <w:multiLevelType w:val="hybridMultilevel"/>
    <w:tmpl w:val="D60887DE"/>
    <w:lvl w:ilvl="0" w:tplc="B9B27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5D74C0"/>
    <w:multiLevelType w:val="hybridMultilevel"/>
    <w:tmpl w:val="772E9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1526027">
    <w:abstractNumId w:val="0"/>
  </w:num>
  <w:num w:numId="2" w16cid:durableId="451174816">
    <w:abstractNumId w:val="9"/>
  </w:num>
  <w:num w:numId="3" w16cid:durableId="12971305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0576615">
    <w:abstractNumId w:val="8"/>
  </w:num>
  <w:num w:numId="5" w16cid:durableId="946696215">
    <w:abstractNumId w:val="1"/>
  </w:num>
  <w:num w:numId="6" w16cid:durableId="2059821061">
    <w:abstractNumId w:val="6"/>
  </w:num>
  <w:num w:numId="7" w16cid:durableId="1972587165">
    <w:abstractNumId w:val="7"/>
  </w:num>
  <w:num w:numId="8" w16cid:durableId="948438373">
    <w:abstractNumId w:val="3"/>
  </w:num>
  <w:num w:numId="9" w16cid:durableId="374740054">
    <w:abstractNumId w:val="4"/>
  </w:num>
  <w:num w:numId="10" w16cid:durableId="1721123914">
    <w:abstractNumId w:val="2"/>
  </w:num>
  <w:num w:numId="11" w16cid:durableId="474638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1132B"/>
    <w:rsid w:val="000148FB"/>
    <w:rsid w:val="000172E9"/>
    <w:rsid w:val="00017EDA"/>
    <w:rsid w:val="000307FF"/>
    <w:rsid w:val="00033E94"/>
    <w:rsid w:val="00035D00"/>
    <w:rsid w:val="00037BA3"/>
    <w:rsid w:val="00041A1E"/>
    <w:rsid w:val="00053ED9"/>
    <w:rsid w:val="00054F82"/>
    <w:rsid w:val="0006135F"/>
    <w:rsid w:val="00062799"/>
    <w:rsid w:val="0006411D"/>
    <w:rsid w:val="00066CE9"/>
    <w:rsid w:val="00071AC6"/>
    <w:rsid w:val="00087D82"/>
    <w:rsid w:val="000920F8"/>
    <w:rsid w:val="000932BC"/>
    <w:rsid w:val="00095425"/>
    <w:rsid w:val="00097621"/>
    <w:rsid w:val="00097FE0"/>
    <w:rsid w:val="000A3080"/>
    <w:rsid w:val="000A4D3B"/>
    <w:rsid w:val="000B3418"/>
    <w:rsid w:val="000B6D88"/>
    <w:rsid w:val="000B73BA"/>
    <w:rsid w:val="000C3875"/>
    <w:rsid w:val="000C49FD"/>
    <w:rsid w:val="000C6E58"/>
    <w:rsid w:val="000D1777"/>
    <w:rsid w:val="000D2DCB"/>
    <w:rsid w:val="000D3311"/>
    <w:rsid w:val="000D4A10"/>
    <w:rsid w:val="000D64CF"/>
    <w:rsid w:val="000E034E"/>
    <w:rsid w:val="000F04FD"/>
    <w:rsid w:val="000F703D"/>
    <w:rsid w:val="000F7B2B"/>
    <w:rsid w:val="00102637"/>
    <w:rsid w:val="001078D8"/>
    <w:rsid w:val="00110112"/>
    <w:rsid w:val="00111A70"/>
    <w:rsid w:val="0011405F"/>
    <w:rsid w:val="00116466"/>
    <w:rsid w:val="00122F60"/>
    <w:rsid w:val="001267C6"/>
    <w:rsid w:val="00130988"/>
    <w:rsid w:val="0013228E"/>
    <w:rsid w:val="0014443E"/>
    <w:rsid w:val="001473D0"/>
    <w:rsid w:val="00147C5C"/>
    <w:rsid w:val="0015031C"/>
    <w:rsid w:val="00151E86"/>
    <w:rsid w:val="001556B5"/>
    <w:rsid w:val="00156117"/>
    <w:rsid w:val="00174D23"/>
    <w:rsid w:val="00177087"/>
    <w:rsid w:val="001825A9"/>
    <w:rsid w:val="00187943"/>
    <w:rsid w:val="00194AA5"/>
    <w:rsid w:val="001A1794"/>
    <w:rsid w:val="001A7C82"/>
    <w:rsid w:val="001B0D45"/>
    <w:rsid w:val="001B274D"/>
    <w:rsid w:val="001B4681"/>
    <w:rsid w:val="001B53D9"/>
    <w:rsid w:val="001B6C40"/>
    <w:rsid w:val="001C6637"/>
    <w:rsid w:val="001D00B3"/>
    <w:rsid w:val="001D033E"/>
    <w:rsid w:val="001F18D1"/>
    <w:rsid w:val="001F6F0D"/>
    <w:rsid w:val="001F7C23"/>
    <w:rsid w:val="00203A7E"/>
    <w:rsid w:val="00203D09"/>
    <w:rsid w:val="00206615"/>
    <w:rsid w:val="0020701D"/>
    <w:rsid w:val="0021159D"/>
    <w:rsid w:val="002117B8"/>
    <w:rsid w:val="00211FA2"/>
    <w:rsid w:val="002137EE"/>
    <w:rsid w:val="00214147"/>
    <w:rsid w:val="00221CEC"/>
    <w:rsid w:val="002258D5"/>
    <w:rsid w:val="00225CBF"/>
    <w:rsid w:val="002314A5"/>
    <w:rsid w:val="00231E54"/>
    <w:rsid w:val="00240E8E"/>
    <w:rsid w:val="00244EDE"/>
    <w:rsid w:val="0024530A"/>
    <w:rsid w:val="002461F4"/>
    <w:rsid w:val="002475BC"/>
    <w:rsid w:val="002502BE"/>
    <w:rsid w:val="002524ED"/>
    <w:rsid w:val="00253014"/>
    <w:rsid w:val="002551FB"/>
    <w:rsid w:val="00257DAE"/>
    <w:rsid w:val="002609A2"/>
    <w:rsid w:val="00275022"/>
    <w:rsid w:val="002830D2"/>
    <w:rsid w:val="00290B79"/>
    <w:rsid w:val="0029258F"/>
    <w:rsid w:val="002A7B9E"/>
    <w:rsid w:val="002B21E7"/>
    <w:rsid w:val="002B48AB"/>
    <w:rsid w:val="002B76C4"/>
    <w:rsid w:val="002C35E1"/>
    <w:rsid w:val="002D1DBB"/>
    <w:rsid w:val="002D2C35"/>
    <w:rsid w:val="002D74E5"/>
    <w:rsid w:val="002D7760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4BF7"/>
    <w:rsid w:val="003056BC"/>
    <w:rsid w:val="003124FF"/>
    <w:rsid w:val="0031739E"/>
    <w:rsid w:val="00323481"/>
    <w:rsid w:val="00330062"/>
    <w:rsid w:val="003324C4"/>
    <w:rsid w:val="0033758E"/>
    <w:rsid w:val="00341D57"/>
    <w:rsid w:val="003430C8"/>
    <w:rsid w:val="003514E5"/>
    <w:rsid w:val="00356F4A"/>
    <w:rsid w:val="00360FDC"/>
    <w:rsid w:val="00371302"/>
    <w:rsid w:val="00371BA6"/>
    <w:rsid w:val="0037216B"/>
    <w:rsid w:val="00376556"/>
    <w:rsid w:val="00376E99"/>
    <w:rsid w:val="00380FD9"/>
    <w:rsid w:val="0038527D"/>
    <w:rsid w:val="003852E9"/>
    <w:rsid w:val="003922A3"/>
    <w:rsid w:val="00393026"/>
    <w:rsid w:val="003936E0"/>
    <w:rsid w:val="003947E3"/>
    <w:rsid w:val="003A0CA1"/>
    <w:rsid w:val="003A68BA"/>
    <w:rsid w:val="003A6EC1"/>
    <w:rsid w:val="003A736D"/>
    <w:rsid w:val="003B03CF"/>
    <w:rsid w:val="003B3339"/>
    <w:rsid w:val="003B3C66"/>
    <w:rsid w:val="003C1AA9"/>
    <w:rsid w:val="003C4FF6"/>
    <w:rsid w:val="003C79AC"/>
    <w:rsid w:val="003D10B1"/>
    <w:rsid w:val="003D2384"/>
    <w:rsid w:val="003D446F"/>
    <w:rsid w:val="003E0220"/>
    <w:rsid w:val="003E0B1C"/>
    <w:rsid w:val="003E3114"/>
    <w:rsid w:val="003E7A1B"/>
    <w:rsid w:val="003F39A4"/>
    <w:rsid w:val="003F58F8"/>
    <w:rsid w:val="00401EE9"/>
    <w:rsid w:val="00402501"/>
    <w:rsid w:val="004029AE"/>
    <w:rsid w:val="004060CC"/>
    <w:rsid w:val="0041116F"/>
    <w:rsid w:val="00414DD6"/>
    <w:rsid w:val="00420163"/>
    <w:rsid w:val="00421F32"/>
    <w:rsid w:val="00427A6A"/>
    <w:rsid w:val="004348E1"/>
    <w:rsid w:val="0044188D"/>
    <w:rsid w:val="00442773"/>
    <w:rsid w:val="00443E8B"/>
    <w:rsid w:val="0044455B"/>
    <w:rsid w:val="00452703"/>
    <w:rsid w:val="00452D8F"/>
    <w:rsid w:val="00455F14"/>
    <w:rsid w:val="00460F47"/>
    <w:rsid w:val="00461F75"/>
    <w:rsid w:val="004627B3"/>
    <w:rsid w:val="004672B1"/>
    <w:rsid w:val="00467400"/>
    <w:rsid w:val="0046769C"/>
    <w:rsid w:val="0047236D"/>
    <w:rsid w:val="00483453"/>
    <w:rsid w:val="004901D9"/>
    <w:rsid w:val="0049421C"/>
    <w:rsid w:val="00494B2D"/>
    <w:rsid w:val="004A1ED2"/>
    <w:rsid w:val="004A5A25"/>
    <w:rsid w:val="004A788D"/>
    <w:rsid w:val="004A7A6E"/>
    <w:rsid w:val="004B1442"/>
    <w:rsid w:val="004B651C"/>
    <w:rsid w:val="004C0202"/>
    <w:rsid w:val="004C0FD8"/>
    <w:rsid w:val="004D58C4"/>
    <w:rsid w:val="004D66F1"/>
    <w:rsid w:val="004E0E50"/>
    <w:rsid w:val="004E5239"/>
    <w:rsid w:val="004F4D50"/>
    <w:rsid w:val="004F5ACE"/>
    <w:rsid w:val="004F7DED"/>
    <w:rsid w:val="0050305F"/>
    <w:rsid w:val="00504768"/>
    <w:rsid w:val="005071C3"/>
    <w:rsid w:val="005148C3"/>
    <w:rsid w:val="00516EEE"/>
    <w:rsid w:val="005224B6"/>
    <w:rsid w:val="0052294C"/>
    <w:rsid w:val="00530711"/>
    <w:rsid w:val="00531D97"/>
    <w:rsid w:val="0053344D"/>
    <w:rsid w:val="005521FF"/>
    <w:rsid w:val="00555D15"/>
    <w:rsid w:val="00556A61"/>
    <w:rsid w:val="00571205"/>
    <w:rsid w:val="005740C8"/>
    <w:rsid w:val="00574192"/>
    <w:rsid w:val="00580B78"/>
    <w:rsid w:val="00583976"/>
    <w:rsid w:val="00585D43"/>
    <w:rsid w:val="00592F4D"/>
    <w:rsid w:val="00592FFC"/>
    <w:rsid w:val="00593CCE"/>
    <w:rsid w:val="00597741"/>
    <w:rsid w:val="005A24DD"/>
    <w:rsid w:val="005A3E1F"/>
    <w:rsid w:val="005B3125"/>
    <w:rsid w:val="005B7AFC"/>
    <w:rsid w:val="005B7BA2"/>
    <w:rsid w:val="005C1330"/>
    <w:rsid w:val="005C19F0"/>
    <w:rsid w:val="005C21AE"/>
    <w:rsid w:val="005C3A5A"/>
    <w:rsid w:val="005C46A6"/>
    <w:rsid w:val="005D2E24"/>
    <w:rsid w:val="005D41AB"/>
    <w:rsid w:val="005E0092"/>
    <w:rsid w:val="005E00CF"/>
    <w:rsid w:val="005E2B14"/>
    <w:rsid w:val="005E2F10"/>
    <w:rsid w:val="005F63E3"/>
    <w:rsid w:val="0060644C"/>
    <w:rsid w:val="006117C4"/>
    <w:rsid w:val="006141BD"/>
    <w:rsid w:val="00614722"/>
    <w:rsid w:val="00614870"/>
    <w:rsid w:val="00615779"/>
    <w:rsid w:val="006170E9"/>
    <w:rsid w:val="006233E4"/>
    <w:rsid w:val="00634733"/>
    <w:rsid w:val="006404B5"/>
    <w:rsid w:val="00641D6C"/>
    <w:rsid w:val="006447BA"/>
    <w:rsid w:val="00646054"/>
    <w:rsid w:val="006512BC"/>
    <w:rsid w:val="00654799"/>
    <w:rsid w:val="00654E8D"/>
    <w:rsid w:val="006628F6"/>
    <w:rsid w:val="00665DFB"/>
    <w:rsid w:val="00672D1F"/>
    <w:rsid w:val="006733A3"/>
    <w:rsid w:val="00676FD7"/>
    <w:rsid w:val="0067761D"/>
    <w:rsid w:val="00680548"/>
    <w:rsid w:val="00680977"/>
    <w:rsid w:val="0068182F"/>
    <w:rsid w:val="00682075"/>
    <w:rsid w:val="00683930"/>
    <w:rsid w:val="00694ECA"/>
    <w:rsid w:val="00695174"/>
    <w:rsid w:val="00695242"/>
    <w:rsid w:val="006974BB"/>
    <w:rsid w:val="006B0596"/>
    <w:rsid w:val="006B4177"/>
    <w:rsid w:val="006B5DA3"/>
    <w:rsid w:val="006C121E"/>
    <w:rsid w:val="006C30F0"/>
    <w:rsid w:val="006C5981"/>
    <w:rsid w:val="006D0142"/>
    <w:rsid w:val="006D04AF"/>
    <w:rsid w:val="006D3FE9"/>
    <w:rsid w:val="006D5412"/>
    <w:rsid w:val="006E1C05"/>
    <w:rsid w:val="006E1C1D"/>
    <w:rsid w:val="006E3A2B"/>
    <w:rsid w:val="006F1E53"/>
    <w:rsid w:val="006F2120"/>
    <w:rsid w:val="006F389C"/>
    <w:rsid w:val="006F3F1E"/>
    <w:rsid w:val="00714385"/>
    <w:rsid w:val="00716BAA"/>
    <w:rsid w:val="00717F63"/>
    <w:rsid w:val="00721689"/>
    <w:rsid w:val="00723BD9"/>
    <w:rsid w:val="00733B96"/>
    <w:rsid w:val="00747265"/>
    <w:rsid w:val="007504FB"/>
    <w:rsid w:val="00753C94"/>
    <w:rsid w:val="00755B7E"/>
    <w:rsid w:val="0077433D"/>
    <w:rsid w:val="007743EA"/>
    <w:rsid w:val="00775694"/>
    <w:rsid w:val="00775744"/>
    <w:rsid w:val="007759A0"/>
    <w:rsid w:val="00783CF9"/>
    <w:rsid w:val="00787543"/>
    <w:rsid w:val="00794079"/>
    <w:rsid w:val="00797488"/>
    <w:rsid w:val="007A3D38"/>
    <w:rsid w:val="007A6210"/>
    <w:rsid w:val="007A6888"/>
    <w:rsid w:val="007B0515"/>
    <w:rsid w:val="007B07C8"/>
    <w:rsid w:val="007B5D30"/>
    <w:rsid w:val="007C139A"/>
    <w:rsid w:val="007C54F8"/>
    <w:rsid w:val="007D0BD3"/>
    <w:rsid w:val="007E14F1"/>
    <w:rsid w:val="007E42FD"/>
    <w:rsid w:val="007E4A4B"/>
    <w:rsid w:val="007E5653"/>
    <w:rsid w:val="007F0F9C"/>
    <w:rsid w:val="007F6828"/>
    <w:rsid w:val="00800FD1"/>
    <w:rsid w:val="00801E10"/>
    <w:rsid w:val="00803071"/>
    <w:rsid w:val="00804CB2"/>
    <w:rsid w:val="00810524"/>
    <w:rsid w:val="00812059"/>
    <w:rsid w:val="00812D6E"/>
    <w:rsid w:val="008138A3"/>
    <w:rsid w:val="008205D6"/>
    <w:rsid w:val="0082555B"/>
    <w:rsid w:val="008267CB"/>
    <w:rsid w:val="00843011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7EF9"/>
    <w:rsid w:val="00880674"/>
    <w:rsid w:val="0088164D"/>
    <w:rsid w:val="00892C47"/>
    <w:rsid w:val="00893A06"/>
    <w:rsid w:val="00895805"/>
    <w:rsid w:val="0089686A"/>
    <w:rsid w:val="008A177D"/>
    <w:rsid w:val="008B6A64"/>
    <w:rsid w:val="008C18E7"/>
    <w:rsid w:val="008C3C9D"/>
    <w:rsid w:val="008E007B"/>
    <w:rsid w:val="008E0CE7"/>
    <w:rsid w:val="008E2162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D4C"/>
    <w:rsid w:val="00936CF4"/>
    <w:rsid w:val="00937588"/>
    <w:rsid w:val="00937F6B"/>
    <w:rsid w:val="00941880"/>
    <w:rsid w:val="00945C55"/>
    <w:rsid w:val="00946D99"/>
    <w:rsid w:val="00947483"/>
    <w:rsid w:val="00947D85"/>
    <w:rsid w:val="00955AA0"/>
    <w:rsid w:val="00956688"/>
    <w:rsid w:val="00960859"/>
    <w:rsid w:val="00961AF6"/>
    <w:rsid w:val="0096375D"/>
    <w:rsid w:val="0096538D"/>
    <w:rsid w:val="00966CD3"/>
    <w:rsid w:val="00967A65"/>
    <w:rsid w:val="0097024E"/>
    <w:rsid w:val="0097182F"/>
    <w:rsid w:val="00971BC9"/>
    <w:rsid w:val="00971DBA"/>
    <w:rsid w:val="00971DD0"/>
    <w:rsid w:val="009769D9"/>
    <w:rsid w:val="0098430B"/>
    <w:rsid w:val="00987FB5"/>
    <w:rsid w:val="009911E6"/>
    <w:rsid w:val="0099174E"/>
    <w:rsid w:val="00992A7F"/>
    <w:rsid w:val="00992DE8"/>
    <w:rsid w:val="009A0051"/>
    <w:rsid w:val="009A104B"/>
    <w:rsid w:val="009A3553"/>
    <w:rsid w:val="009B2226"/>
    <w:rsid w:val="009B565D"/>
    <w:rsid w:val="009B62CF"/>
    <w:rsid w:val="009C0F1F"/>
    <w:rsid w:val="009C5231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133E"/>
    <w:rsid w:val="00A01F7C"/>
    <w:rsid w:val="00A0299A"/>
    <w:rsid w:val="00A12C6A"/>
    <w:rsid w:val="00A1784A"/>
    <w:rsid w:val="00A201F3"/>
    <w:rsid w:val="00A21982"/>
    <w:rsid w:val="00A21D47"/>
    <w:rsid w:val="00A255B2"/>
    <w:rsid w:val="00A37790"/>
    <w:rsid w:val="00A414BC"/>
    <w:rsid w:val="00A44EF4"/>
    <w:rsid w:val="00A543A7"/>
    <w:rsid w:val="00A54ED8"/>
    <w:rsid w:val="00A77E32"/>
    <w:rsid w:val="00A8105E"/>
    <w:rsid w:val="00A83B5E"/>
    <w:rsid w:val="00A83C08"/>
    <w:rsid w:val="00A8553F"/>
    <w:rsid w:val="00A91295"/>
    <w:rsid w:val="00A947F7"/>
    <w:rsid w:val="00A96470"/>
    <w:rsid w:val="00AA0A46"/>
    <w:rsid w:val="00AA2F81"/>
    <w:rsid w:val="00AA66CC"/>
    <w:rsid w:val="00AA7334"/>
    <w:rsid w:val="00AB0C19"/>
    <w:rsid w:val="00AB47E3"/>
    <w:rsid w:val="00AB494D"/>
    <w:rsid w:val="00AB7ED4"/>
    <w:rsid w:val="00AC2720"/>
    <w:rsid w:val="00AC7784"/>
    <w:rsid w:val="00AD4459"/>
    <w:rsid w:val="00AE17AE"/>
    <w:rsid w:val="00AE6AD1"/>
    <w:rsid w:val="00AF008C"/>
    <w:rsid w:val="00AF6D97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07D83"/>
    <w:rsid w:val="00B10DAA"/>
    <w:rsid w:val="00B143F2"/>
    <w:rsid w:val="00B16FB2"/>
    <w:rsid w:val="00B31F19"/>
    <w:rsid w:val="00B344EB"/>
    <w:rsid w:val="00B40E04"/>
    <w:rsid w:val="00B42885"/>
    <w:rsid w:val="00B47A75"/>
    <w:rsid w:val="00B5172B"/>
    <w:rsid w:val="00B51C52"/>
    <w:rsid w:val="00B60132"/>
    <w:rsid w:val="00B61CD5"/>
    <w:rsid w:val="00B7345B"/>
    <w:rsid w:val="00B8143B"/>
    <w:rsid w:val="00B81B4C"/>
    <w:rsid w:val="00B90BCD"/>
    <w:rsid w:val="00B9323B"/>
    <w:rsid w:val="00B93B0C"/>
    <w:rsid w:val="00BA30E1"/>
    <w:rsid w:val="00BA3ACD"/>
    <w:rsid w:val="00BB6027"/>
    <w:rsid w:val="00BC6A01"/>
    <w:rsid w:val="00BD3659"/>
    <w:rsid w:val="00BE239E"/>
    <w:rsid w:val="00BF0803"/>
    <w:rsid w:val="00BF12E2"/>
    <w:rsid w:val="00BF45D6"/>
    <w:rsid w:val="00BF4C4B"/>
    <w:rsid w:val="00BF4E7F"/>
    <w:rsid w:val="00BF5A9E"/>
    <w:rsid w:val="00BF6CC6"/>
    <w:rsid w:val="00C029E6"/>
    <w:rsid w:val="00C06CA6"/>
    <w:rsid w:val="00C10AB9"/>
    <w:rsid w:val="00C1117D"/>
    <w:rsid w:val="00C11FAD"/>
    <w:rsid w:val="00C137BD"/>
    <w:rsid w:val="00C277D2"/>
    <w:rsid w:val="00C27B91"/>
    <w:rsid w:val="00C306B0"/>
    <w:rsid w:val="00C32907"/>
    <w:rsid w:val="00C34203"/>
    <w:rsid w:val="00C402B6"/>
    <w:rsid w:val="00C454BB"/>
    <w:rsid w:val="00C54EF9"/>
    <w:rsid w:val="00C567CA"/>
    <w:rsid w:val="00C575F4"/>
    <w:rsid w:val="00C63384"/>
    <w:rsid w:val="00C6403E"/>
    <w:rsid w:val="00C64B79"/>
    <w:rsid w:val="00C719A7"/>
    <w:rsid w:val="00C809BA"/>
    <w:rsid w:val="00C80B11"/>
    <w:rsid w:val="00C850B3"/>
    <w:rsid w:val="00C95AD5"/>
    <w:rsid w:val="00CA0C8C"/>
    <w:rsid w:val="00CA1EA6"/>
    <w:rsid w:val="00CA3030"/>
    <w:rsid w:val="00CA6ACA"/>
    <w:rsid w:val="00CB0094"/>
    <w:rsid w:val="00CB067A"/>
    <w:rsid w:val="00CB115D"/>
    <w:rsid w:val="00CB16EA"/>
    <w:rsid w:val="00CB51DA"/>
    <w:rsid w:val="00CC0F4D"/>
    <w:rsid w:val="00CC186B"/>
    <w:rsid w:val="00CE1C20"/>
    <w:rsid w:val="00CE2802"/>
    <w:rsid w:val="00CE4753"/>
    <w:rsid w:val="00CE6237"/>
    <w:rsid w:val="00CF02B4"/>
    <w:rsid w:val="00CF2D26"/>
    <w:rsid w:val="00CF70CC"/>
    <w:rsid w:val="00D0080A"/>
    <w:rsid w:val="00D016B2"/>
    <w:rsid w:val="00D035C3"/>
    <w:rsid w:val="00D04D2A"/>
    <w:rsid w:val="00D07FC7"/>
    <w:rsid w:val="00D10D3C"/>
    <w:rsid w:val="00D12CEA"/>
    <w:rsid w:val="00D217CE"/>
    <w:rsid w:val="00D24BF4"/>
    <w:rsid w:val="00D30AC5"/>
    <w:rsid w:val="00D311DB"/>
    <w:rsid w:val="00D31CA2"/>
    <w:rsid w:val="00D50617"/>
    <w:rsid w:val="00D526DA"/>
    <w:rsid w:val="00D529C9"/>
    <w:rsid w:val="00D627A8"/>
    <w:rsid w:val="00D639EF"/>
    <w:rsid w:val="00D640B6"/>
    <w:rsid w:val="00D66395"/>
    <w:rsid w:val="00D67A96"/>
    <w:rsid w:val="00D72E4B"/>
    <w:rsid w:val="00D7328B"/>
    <w:rsid w:val="00D804F8"/>
    <w:rsid w:val="00D81DCD"/>
    <w:rsid w:val="00D8393B"/>
    <w:rsid w:val="00D83BB7"/>
    <w:rsid w:val="00D8400E"/>
    <w:rsid w:val="00D939B3"/>
    <w:rsid w:val="00D93ECA"/>
    <w:rsid w:val="00D95E51"/>
    <w:rsid w:val="00DA40AE"/>
    <w:rsid w:val="00DA5F02"/>
    <w:rsid w:val="00DA5F9D"/>
    <w:rsid w:val="00DA5FBB"/>
    <w:rsid w:val="00DB04E8"/>
    <w:rsid w:val="00DB04F6"/>
    <w:rsid w:val="00DB2B01"/>
    <w:rsid w:val="00DC2FE1"/>
    <w:rsid w:val="00DC4074"/>
    <w:rsid w:val="00DC4DB4"/>
    <w:rsid w:val="00DD67EB"/>
    <w:rsid w:val="00DD7774"/>
    <w:rsid w:val="00DE35EE"/>
    <w:rsid w:val="00DF053A"/>
    <w:rsid w:val="00DF2584"/>
    <w:rsid w:val="00DF4DC0"/>
    <w:rsid w:val="00DF5354"/>
    <w:rsid w:val="00E068F1"/>
    <w:rsid w:val="00E11243"/>
    <w:rsid w:val="00E17216"/>
    <w:rsid w:val="00E2112B"/>
    <w:rsid w:val="00E24F12"/>
    <w:rsid w:val="00E26493"/>
    <w:rsid w:val="00E34E1B"/>
    <w:rsid w:val="00E35DE8"/>
    <w:rsid w:val="00E36393"/>
    <w:rsid w:val="00E36663"/>
    <w:rsid w:val="00E41E02"/>
    <w:rsid w:val="00E44394"/>
    <w:rsid w:val="00E47A40"/>
    <w:rsid w:val="00E52565"/>
    <w:rsid w:val="00E53486"/>
    <w:rsid w:val="00E5597A"/>
    <w:rsid w:val="00E61165"/>
    <w:rsid w:val="00E63FFA"/>
    <w:rsid w:val="00E64D98"/>
    <w:rsid w:val="00E659A9"/>
    <w:rsid w:val="00E66461"/>
    <w:rsid w:val="00E7102A"/>
    <w:rsid w:val="00E71F5E"/>
    <w:rsid w:val="00E74FA5"/>
    <w:rsid w:val="00E875E2"/>
    <w:rsid w:val="00E87D50"/>
    <w:rsid w:val="00E90C58"/>
    <w:rsid w:val="00E962C2"/>
    <w:rsid w:val="00EA3BBC"/>
    <w:rsid w:val="00EA4599"/>
    <w:rsid w:val="00EA56E2"/>
    <w:rsid w:val="00EA7BEB"/>
    <w:rsid w:val="00EB22F9"/>
    <w:rsid w:val="00EB2478"/>
    <w:rsid w:val="00EB3E44"/>
    <w:rsid w:val="00EB3E71"/>
    <w:rsid w:val="00EB618A"/>
    <w:rsid w:val="00EC6071"/>
    <w:rsid w:val="00EC71DC"/>
    <w:rsid w:val="00ED769C"/>
    <w:rsid w:val="00EE71FB"/>
    <w:rsid w:val="00EE7797"/>
    <w:rsid w:val="00EF0858"/>
    <w:rsid w:val="00EF22C1"/>
    <w:rsid w:val="00F001F8"/>
    <w:rsid w:val="00F01B2C"/>
    <w:rsid w:val="00F07ECF"/>
    <w:rsid w:val="00F1388E"/>
    <w:rsid w:val="00F15ABA"/>
    <w:rsid w:val="00F20E7B"/>
    <w:rsid w:val="00F210B7"/>
    <w:rsid w:val="00F25708"/>
    <w:rsid w:val="00F261D9"/>
    <w:rsid w:val="00F42C0D"/>
    <w:rsid w:val="00F451CB"/>
    <w:rsid w:val="00F4593D"/>
    <w:rsid w:val="00F4605A"/>
    <w:rsid w:val="00F52255"/>
    <w:rsid w:val="00F5599B"/>
    <w:rsid w:val="00F55E4D"/>
    <w:rsid w:val="00F566FE"/>
    <w:rsid w:val="00F61791"/>
    <w:rsid w:val="00F62FEC"/>
    <w:rsid w:val="00F63D9B"/>
    <w:rsid w:val="00F64C30"/>
    <w:rsid w:val="00F84304"/>
    <w:rsid w:val="00F9141D"/>
    <w:rsid w:val="00F966C9"/>
    <w:rsid w:val="00FA0059"/>
    <w:rsid w:val="00FA31DE"/>
    <w:rsid w:val="00FA3832"/>
    <w:rsid w:val="00FA4F04"/>
    <w:rsid w:val="00FA52DB"/>
    <w:rsid w:val="00FC0510"/>
    <w:rsid w:val="00FC1C3A"/>
    <w:rsid w:val="00FC4806"/>
    <w:rsid w:val="00FC4B02"/>
    <w:rsid w:val="00FC55E2"/>
    <w:rsid w:val="00FD1D21"/>
    <w:rsid w:val="00FD3A62"/>
    <w:rsid w:val="00FD4463"/>
    <w:rsid w:val="00FE0625"/>
    <w:rsid w:val="00FE0E92"/>
    <w:rsid w:val="00FE400C"/>
    <w:rsid w:val="00FE4291"/>
    <w:rsid w:val="00FE59D5"/>
    <w:rsid w:val="00FE66E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4B2F7F"/>
  <w15:chartTrackingRefBased/>
  <w15:docId w15:val="{185B3EF8-EBD0-4BD8-96B4-75106F6C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8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aliases w:val=" Znak Znak Znak Znak Znak Znak Znak Znak Znak 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 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B27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1B274D"/>
    <w:rPr>
      <w:rFonts w:ascii="Calibri" w:eastAsia="Calibri" w:hAnsi="Calibri"/>
      <w:lang w:val="pl-PL" w:eastAsia="en-US" w:bidi="ar-SA"/>
    </w:rPr>
  </w:style>
  <w:style w:type="paragraph" w:customStyle="1" w:styleId="Default">
    <w:name w:val="Default"/>
    <w:rsid w:val="0052294C"/>
    <w:pPr>
      <w:autoSpaceDE w:val="0"/>
      <w:autoSpaceDN w:val="0"/>
      <w:adjustRightInd w:val="0"/>
    </w:pPr>
    <w:rPr>
      <w:rFonts w:ascii="Symbol" w:eastAsia="SimSun" w:hAnsi="Symbol" w:cs="Symbo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182F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1927</Words>
  <Characters>11568</Characters>
  <Application>Microsoft Office Word</Application>
  <DocSecurity>0</DocSecurity>
  <Lines>96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Opis przedmiotu zamówienia</vt:lpstr>
      <vt:lpstr>„Zakup sprzętu medycznego, łóżek i wyposażenia dla SOR Szpitala Powiatowego w No</vt:lpstr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2</cp:revision>
  <cp:lastPrinted>2023-04-05T14:05:00Z</cp:lastPrinted>
  <dcterms:created xsi:type="dcterms:W3CDTF">2024-09-10T08:30:00Z</dcterms:created>
  <dcterms:modified xsi:type="dcterms:W3CDTF">2024-09-10T08:30:00Z</dcterms:modified>
</cp:coreProperties>
</file>