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0D19" w14:textId="216FF2CB" w:rsidR="00B13B66" w:rsidRPr="00EF5C9F" w:rsidRDefault="009A6B90" w:rsidP="009A6B90">
      <w:pPr>
        <w:jc w:val="right"/>
        <w:rPr>
          <w:rFonts w:asciiTheme="minorHAnsi" w:hAnsiTheme="minorHAnsi" w:cstheme="minorHAnsi"/>
        </w:rPr>
      </w:pPr>
      <w:r>
        <w:rPr>
          <w:rFonts w:asciiTheme="minorHAnsi" w:hAnsiTheme="minorHAnsi" w:cstheme="minorHAnsi"/>
        </w:rPr>
        <w:t>Załącznik nr 1A do SWZ</w:t>
      </w:r>
    </w:p>
    <w:p w14:paraId="54636806" w14:textId="77777777" w:rsidR="002818C3" w:rsidRDefault="002818C3" w:rsidP="002818C3">
      <w:pPr>
        <w:tabs>
          <w:tab w:val="num" w:pos="360"/>
          <w:tab w:val="left" w:pos="10992"/>
          <w:tab w:val="left" w:pos="11908"/>
          <w:tab w:val="left" w:pos="12616"/>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 xml:space="preserve">Szczegółowy opis przedmiotu zamówienia </w:t>
      </w:r>
    </w:p>
    <w:p w14:paraId="049A9642" w14:textId="77777777" w:rsidR="00594A1C" w:rsidRPr="00594A1C" w:rsidRDefault="00594A1C" w:rsidP="00594A1C">
      <w:pPr>
        <w:spacing w:line="240" w:lineRule="auto"/>
        <w:jc w:val="center"/>
        <w:rPr>
          <w:rFonts w:cs="Calibri"/>
        </w:rPr>
      </w:pPr>
      <w:r w:rsidRPr="0049749C">
        <w:rPr>
          <w:rFonts w:asciiTheme="minorHAnsi" w:hAnsiTheme="minorHAnsi" w:cstheme="minorHAnsi"/>
          <w:b/>
          <w:bCs/>
        </w:rPr>
        <w:t>Zorganizowanie i przeprowadzenie kursów/szkoleń dla nauczycieli kształcenia zawodowego oraz kursów/szkoleń dla uczniów w ramach projektu " Modernizacja kształcenia zawodowego w Powiecie Nowosolskim"</w:t>
      </w:r>
      <w:r>
        <w:rPr>
          <w:rFonts w:cs="Calibri"/>
        </w:rPr>
        <w:t xml:space="preserve"> </w:t>
      </w:r>
    </w:p>
    <w:p w14:paraId="398320EB" w14:textId="77777777" w:rsidR="00046CCC" w:rsidRPr="00EF5C9F" w:rsidRDefault="00046CCC" w:rsidP="00046CCC">
      <w:pPr>
        <w:pStyle w:val="NormalnyWeb"/>
        <w:tabs>
          <w:tab w:val="left" w:pos="0"/>
          <w:tab w:val="left" w:pos="10992"/>
          <w:tab w:val="left" w:pos="11908"/>
          <w:tab w:val="left" w:pos="12824"/>
          <w:tab w:val="left" w:pos="13740"/>
          <w:tab w:val="left" w:pos="14656"/>
        </w:tabs>
        <w:spacing w:before="0" w:beforeAutospacing="0" w:after="0" w:afterAutospacing="0" w:line="276" w:lineRule="auto"/>
        <w:jc w:val="both"/>
        <w:rPr>
          <w:rFonts w:asciiTheme="minorHAnsi" w:hAnsiTheme="minorHAnsi" w:cstheme="minorHAnsi"/>
          <w:sz w:val="22"/>
          <w:szCs w:val="22"/>
        </w:rPr>
      </w:pPr>
      <w:r w:rsidRPr="00EF5C9F">
        <w:rPr>
          <w:rFonts w:asciiTheme="minorHAnsi" w:hAnsiTheme="minorHAnsi" w:cstheme="minorHAnsi"/>
          <w:sz w:val="22"/>
          <w:szCs w:val="22"/>
        </w:rPr>
        <w:t xml:space="preserve">Przedmiotem zamówienia jest realizacja dodatkowych zajęć dla uczniów </w:t>
      </w:r>
      <w:r w:rsidR="00594A1C">
        <w:rPr>
          <w:rFonts w:asciiTheme="minorHAnsi" w:hAnsiTheme="minorHAnsi" w:cstheme="minorHAnsi"/>
          <w:sz w:val="22"/>
          <w:szCs w:val="22"/>
        </w:rPr>
        <w:t xml:space="preserve">oraz nauczycieli kształcenia zawodowego </w:t>
      </w:r>
      <w:r w:rsidRPr="00EF5C9F">
        <w:rPr>
          <w:rFonts w:asciiTheme="minorHAnsi" w:hAnsiTheme="minorHAnsi" w:cstheme="minorHAnsi"/>
          <w:sz w:val="22"/>
          <w:szCs w:val="22"/>
        </w:rPr>
        <w:t>w podziale na części wraz z zapewnieniem uczestnikom m.in. materiałów szkoleniowych oraz z wydaniem certyfikatu/zaświadczenia. Grupę uczestników stanowić będą uczniowie technikum oraz branżowej szkoły I stopnia w ramach projektu ,,Modernizacja kształcenia zawodowego w Powiecie Nowosolskim”.</w:t>
      </w:r>
    </w:p>
    <w:p w14:paraId="7692A106" w14:textId="77777777" w:rsidR="00046CCC" w:rsidRPr="00EF5C9F" w:rsidRDefault="00046CCC" w:rsidP="00046CCC">
      <w:pPr>
        <w:pStyle w:val="NormalnyWeb"/>
        <w:tabs>
          <w:tab w:val="left" w:pos="0"/>
          <w:tab w:val="left" w:pos="10992"/>
          <w:tab w:val="left" w:pos="11908"/>
          <w:tab w:val="left" w:pos="12824"/>
          <w:tab w:val="left" w:pos="13740"/>
          <w:tab w:val="left" w:pos="14656"/>
        </w:tabs>
        <w:spacing w:before="0" w:beforeAutospacing="0" w:after="0" w:afterAutospacing="0" w:line="276" w:lineRule="auto"/>
        <w:jc w:val="both"/>
        <w:rPr>
          <w:rFonts w:asciiTheme="minorHAnsi" w:hAnsiTheme="minorHAnsi" w:cstheme="minorHAnsi"/>
          <w:sz w:val="22"/>
          <w:szCs w:val="22"/>
        </w:rPr>
      </w:pPr>
    </w:p>
    <w:p w14:paraId="72385238" w14:textId="77777777" w:rsidR="00046CCC" w:rsidRPr="00EF5C9F" w:rsidRDefault="00046CCC" w:rsidP="00046CCC">
      <w:pPr>
        <w:pStyle w:val="NormalnyWeb"/>
        <w:tabs>
          <w:tab w:val="left" w:pos="0"/>
          <w:tab w:val="left" w:pos="10992"/>
          <w:tab w:val="left" w:pos="11908"/>
          <w:tab w:val="left" w:pos="12824"/>
          <w:tab w:val="left" w:pos="13740"/>
          <w:tab w:val="left" w:pos="14656"/>
        </w:tabs>
        <w:spacing w:before="0" w:beforeAutospacing="0" w:after="0" w:afterAutospacing="0" w:line="276" w:lineRule="auto"/>
        <w:jc w:val="both"/>
        <w:rPr>
          <w:rFonts w:asciiTheme="minorHAnsi" w:hAnsiTheme="minorHAnsi" w:cstheme="minorHAnsi"/>
          <w:sz w:val="22"/>
          <w:szCs w:val="22"/>
        </w:rPr>
      </w:pPr>
      <w:r w:rsidRPr="00EF5C9F">
        <w:rPr>
          <w:rFonts w:asciiTheme="minorHAnsi" w:hAnsiTheme="minorHAnsi" w:cstheme="minorHAnsi"/>
          <w:sz w:val="22"/>
          <w:szCs w:val="22"/>
        </w:rPr>
        <w:t>Rodzaj usługi, zakres tematyczny, liczba osób/grup uczniów kształcenia zawodowego w ramach projektu ,,Modernizacja kształcenia  zawodowego w Powiecie Nowosolskim”</w:t>
      </w:r>
    </w:p>
    <w:p w14:paraId="75B73609" w14:textId="77777777" w:rsidR="002818C3" w:rsidRPr="00EF5C9F" w:rsidRDefault="002818C3" w:rsidP="00046CCC">
      <w:pPr>
        <w:tabs>
          <w:tab w:val="num" w:pos="360"/>
          <w:tab w:val="left" w:pos="10992"/>
          <w:tab w:val="left" w:pos="11908"/>
          <w:tab w:val="left" w:pos="12824"/>
          <w:tab w:val="left" w:pos="13740"/>
          <w:tab w:val="left" w:pos="14656"/>
        </w:tabs>
        <w:spacing w:after="0"/>
        <w:rPr>
          <w:rFonts w:asciiTheme="minorHAnsi" w:hAnsiTheme="minorHAnsi" w:cstheme="minorHAnsi"/>
          <w:b/>
        </w:rPr>
      </w:pPr>
    </w:p>
    <w:tbl>
      <w:tblPr>
        <w:tblStyle w:val="Tabela-Siatka"/>
        <w:tblW w:w="15021" w:type="dxa"/>
        <w:tblLayout w:type="fixed"/>
        <w:tblLook w:val="04A0" w:firstRow="1" w:lastRow="0" w:firstColumn="1" w:lastColumn="0" w:noHBand="0" w:noVBand="1"/>
      </w:tblPr>
      <w:tblGrid>
        <w:gridCol w:w="988"/>
        <w:gridCol w:w="8363"/>
        <w:gridCol w:w="1559"/>
        <w:gridCol w:w="1418"/>
        <w:gridCol w:w="1279"/>
        <w:gridCol w:w="1414"/>
      </w:tblGrid>
      <w:tr w:rsidR="004052F9" w:rsidRPr="00EF5C9F" w14:paraId="729F5B54" w14:textId="77777777" w:rsidTr="004052F9">
        <w:tc>
          <w:tcPr>
            <w:tcW w:w="988" w:type="dxa"/>
          </w:tcPr>
          <w:p w14:paraId="10A0F5AD"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jc w:val="center"/>
              <w:rPr>
                <w:rFonts w:asciiTheme="minorHAnsi" w:hAnsiTheme="minorHAnsi" w:cstheme="minorHAnsi"/>
                <w:b/>
                <w:sz w:val="22"/>
                <w:szCs w:val="22"/>
              </w:rPr>
            </w:pPr>
            <w:r w:rsidRPr="00EF5C9F">
              <w:rPr>
                <w:rFonts w:asciiTheme="minorHAnsi" w:hAnsiTheme="minorHAnsi" w:cstheme="minorHAnsi"/>
                <w:b/>
                <w:sz w:val="22"/>
                <w:szCs w:val="22"/>
              </w:rPr>
              <w:t>Części</w:t>
            </w:r>
          </w:p>
        </w:tc>
        <w:tc>
          <w:tcPr>
            <w:tcW w:w="8363" w:type="dxa"/>
          </w:tcPr>
          <w:p w14:paraId="09FDB1D0" w14:textId="77777777" w:rsidR="00121357" w:rsidRPr="00EF5C9F" w:rsidRDefault="00121357" w:rsidP="004052F9">
            <w:pPr>
              <w:pStyle w:val="NormalnyWeb"/>
              <w:tabs>
                <w:tab w:val="left" w:pos="0"/>
                <w:tab w:val="left" w:pos="10992"/>
                <w:tab w:val="left" w:pos="11908"/>
                <w:tab w:val="left" w:pos="12824"/>
                <w:tab w:val="left" w:pos="13740"/>
                <w:tab w:val="left" w:pos="14656"/>
              </w:tabs>
              <w:spacing w:before="0" w:beforeAutospacing="0" w:after="0" w:afterAutospacing="0"/>
              <w:ind w:right="-651"/>
              <w:jc w:val="center"/>
              <w:rPr>
                <w:rFonts w:asciiTheme="minorHAnsi" w:hAnsiTheme="minorHAnsi" w:cstheme="minorHAnsi"/>
                <w:b/>
                <w:sz w:val="22"/>
                <w:szCs w:val="22"/>
              </w:rPr>
            </w:pPr>
            <w:r w:rsidRPr="00EF5C9F">
              <w:rPr>
                <w:rFonts w:asciiTheme="minorHAnsi" w:hAnsiTheme="minorHAnsi" w:cstheme="minorHAnsi"/>
                <w:b/>
                <w:sz w:val="22"/>
                <w:szCs w:val="22"/>
              </w:rPr>
              <w:t>Branża budowlana</w:t>
            </w:r>
          </w:p>
          <w:p w14:paraId="649B225F" w14:textId="77777777" w:rsidR="004052F9" w:rsidRPr="00EF5C9F" w:rsidRDefault="004052F9" w:rsidP="004052F9">
            <w:pPr>
              <w:pStyle w:val="NormalnyWeb"/>
              <w:tabs>
                <w:tab w:val="left" w:pos="0"/>
                <w:tab w:val="left" w:pos="10992"/>
                <w:tab w:val="left" w:pos="11908"/>
                <w:tab w:val="left" w:pos="12824"/>
                <w:tab w:val="left" w:pos="13740"/>
                <w:tab w:val="left" w:pos="14656"/>
              </w:tabs>
              <w:spacing w:before="0" w:beforeAutospacing="0" w:after="0" w:afterAutospacing="0"/>
              <w:ind w:right="-651"/>
              <w:jc w:val="center"/>
              <w:rPr>
                <w:rFonts w:asciiTheme="minorHAnsi" w:hAnsiTheme="minorHAnsi" w:cstheme="minorHAnsi"/>
                <w:b/>
                <w:sz w:val="22"/>
                <w:szCs w:val="22"/>
              </w:rPr>
            </w:pPr>
            <w:r w:rsidRPr="00EF5C9F">
              <w:rPr>
                <w:rFonts w:asciiTheme="minorHAnsi" w:hAnsiTheme="minorHAnsi" w:cstheme="minorHAnsi"/>
                <w:b/>
                <w:sz w:val="22"/>
                <w:szCs w:val="22"/>
              </w:rPr>
              <w:t>Rodzaj usługi oraz zakres tematyczny</w:t>
            </w:r>
          </w:p>
        </w:tc>
        <w:tc>
          <w:tcPr>
            <w:tcW w:w="1559" w:type="dxa"/>
          </w:tcPr>
          <w:p w14:paraId="2E827DFD" w14:textId="77777777" w:rsidR="004052F9" w:rsidRPr="00EF5C9F" w:rsidRDefault="004052F9" w:rsidP="002818C3">
            <w:pPr>
              <w:rPr>
                <w:rFonts w:asciiTheme="minorHAnsi" w:hAnsiTheme="minorHAnsi" w:cstheme="minorHAnsi"/>
              </w:rPr>
            </w:pPr>
            <w:r w:rsidRPr="00EF5C9F">
              <w:rPr>
                <w:rFonts w:asciiTheme="minorHAnsi" w:hAnsiTheme="minorHAnsi" w:cstheme="minorHAnsi"/>
                <w:b/>
              </w:rPr>
              <w:t>Liczba osób/grupa</w:t>
            </w:r>
          </w:p>
        </w:tc>
        <w:tc>
          <w:tcPr>
            <w:tcW w:w="1418" w:type="dxa"/>
          </w:tcPr>
          <w:p w14:paraId="5F2826D4"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b/>
                <w:sz w:val="22"/>
                <w:szCs w:val="22"/>
              </w:rPr>
            </w:pPr>
            <w:r w:rsidRPr="00EF5C9F">
              <w:rPr>
                <w:rFonts w:asciiTheme="minorHAnsi" w:hAnsiTheme="minorHAnsi" w:cstheme="minorHAnsi"/>
                <w:b/>
                <w:sz w:val="22"/>
                <w:szCs w:val="22"/>
              </w:rPr>
              <w:t>2021</w:t>
            </w:r>
          </w:p>
        </w:tc>
        <w:tc>
          <w:tcPr>
            <w:tcW w:w="1279" w:type="dxa"/>
          </w:tcPr>
          <w:p w14:paraId="22667DA4"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b/>
                <w:sz w:val="22"/>
                <w:szCs w:val="22"/>
              </w:rPr>
            </w:pPr>
            <w:r w:rsidRPr="00EF5C9F">
              <w:rPr>
                <w:rFonts w:asciiTheme="minorHAnsi" w:hAnsiTheme="minorHAnsi" w:cstheme="minorHAnsi"/>
                <w:b/>
                <w:sz w:val="22"/>
                <w:szCs w:val="22"/>
              </w:rPr>
              <w:t>2022</w:t>
            </w:r>
          </w:p>
        </w:tc>
        <w:tc>
          <w:tcPr>
            <w:tcW w:w="1414" w:type="dxa"/>
          </w:tcPr>
          <w:p w14:paraId="50EEC243"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jc w:val="center"/>
              <w:rPr>
                <w:rFonts w:asciiTheme="minorHAnsi" w:hAnsiTheme="minorHAnsi" w:cstheme="minorHAnsi"/>
                <w:b/>
                <w:sz w:val="22"/>
                <w:szCs w:val="22"/>
              </w:rPr>
            </w:pPr>
            <w:r w:rsidRPr="00EF5C9F">
              <w:rPr>
                <w:rFonts w:asciiTheme="minorHAnsi" w:hAnsiTheme="minorHAnsi" w:cstheme="minorHAnsi"/>
                <w:b/>
                <w:sz w:val="22"/>
                <w:szCs w:val="22"/>
              </w:rPr>
              <w:t>Do 31.03.2023</w:t>
            </w:r>
          </w:p>
        </w:tc>
      </w:tr>
      <w:tr w:rsidR="004052F9" w:rsidRPr="00EF5C9F" w14:paraId="7C573F4F" w14:textId="77777777" w:rsidTr="004052F9">
        <w:tc>
          <w:tcPr>
            <w:tcW w:w="988" w:type="dxa"/>
          </w:tcPr>
          <w:p w14:paraId="667FA14C"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jc w:val="center"/>
              <w:rPr>
                <w:rFonts w:asciiTheme="minorHAnsi" w:hAnsiTheme="minorHAnsi" w:cstheme="minorHAnsi"/>
                <w:b/>
                <w:sz w:val="22"/>
                <w:szCs w:val="22"/>
              </w:rPr>
            </w:pPr>
            <w:r w:rsidRPr="00EF5C9F">
              <w:rPr>
                <w:rFonts w:asciiTheme="minorHAnsi" w:hAnsiTheme="minorHAnsi" w:cstheme="minorHAnsi"/>
                <w:b/>
                <w:sz w:val="22"/>
                <w:szCs w:val="22"/>
              </w:rPr>
              <w:t>1</w:t>
            </w:r>
          </w:p>
        </w:tc>
        <w:tc>
          <w:tcPr>
            <w:tcW w:w="8363" w:type="dxa"/>
          </w:tcPr>
          <w:p w14:paraId="495BBD25" w14:textId="77777777" w:rsidR="004052F9" w:rsidRPr="00EF5C9F" w:rsidRDefault="004052F9" w:rsidP="003E12DB">
            <w:pPr>
              <w:pStyle w:val="NormalnyWeb"/>
              <w:tabs>
                <w:tab w:val="left" w:pos="0"/>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b/>
                <w:color w:val="FF0000"/>
                <w:sz w:val="22"/>
                <w:szCs w:val="22"/>
              </w:rPr>
            </w:pPr>
            <w:r w:rsidRPr="00EF5C9F">
              <w:rPr>
                <w:rFonts w:asciiTheme="minorHAnsi" w:hAnsiTheme="minorHAnsi" w:cstheme="minorHAnsi"/>
                <w:b/>
                <w:sz w:val="22"/>
                <w:szCs w:val="22"/>
              </w:rPr>
              <w:t xml:space="preserve">Kurs tynków dekoracyjnych </w:t>
            </w:r>
            <w:r w:rsidRPr="00EF5C9F">
              <w:rPr>
                <w:rFonts w:asciiTheme="minorHAnsi" w:hAnsiTheme="minorHAnsi" w:cstheme="minorHAnsi"/>
                <w:sz w:val="22"/>
                <w:szCs w:val="22"/>
              </w:rPr>
              <w:t xml:space="preserve">30h/gr. Kurs ukierunkowany na nabycie wiedzy na temat materiałów dekoracyjnych oraz zdobycie umiejętności do samodzielnego wykonania poszczególnych systemów dekoracyjnych. Po ukończeniu szkolenia uczestnicy otrzymują zaświadczenia/certyfikaty. Realizacja zajęć: w pracowni budowlanej szkoły </w:t>
            </w:r>
            <w:proofErr w:type="spellStart"/>
            <w:r w:rsidRPr="00EF5C9F">
              <w:rPr>
                <w:rFonts w:asciiTheme="minorHAnsi" w:hAnsiTheme="minorHAnsi" w:cstheme="minorHAnsi"/>
                <w:sz w:val="22"/>
                <w:szCs w:val="22"/>
              </w:rPr>
              <w:t>CKZiU</w:t>
            </w:r>
            <w:proofErr w:type="spellEnd"/>
            <w:r w:rsidRPr="00EF5C9F">
              <w:rPr>
                <w:rFonts w:asciiTheme="minorHAnsi" w:hAnsiTheme="minorHAnsi" w:cstheme="minorHAnsi"/>
                <w:sz w:val="22"/>
                <w:szCs w:val="22"/>
              </w:rPr>
              <w:t xml:space="preserve"> w Nowej Soli. Cena powinna zawierać koszt przeprowadzenia szkolenia, certyfikaty/zaświadczenia, realizator zapewnia odzież roboczą, narzędzia, przygotowanie i sprzątnięcie sali, obsługę techniczną, materiały do realizacji zajęć oraz materiały szkoleniowe w wersji papierowej dla uczestników z miejscem na notatki oraz długopis, ubezpieczenie NW, </w:t>
            </w:r>
            <w:r w:rsidRPr="00EF5C9F">
              <w:rPr>
                <w:rFonts w:asciiTheme="minorHAnsi" w:hAnsiTheme="minorHAnsi" w:cstheme="minorHAnsi"/>
                <w:color w:val="000000" w:themeColor="text1"/>
                <w:sz w:val="22"/>
                <w:szCs w:val="22"/>
              </w:rPr>
              <w:t xml:space="preserve">miejsce realizacji  </w:t>
            </w:r>
            <w:proofErr w:type="spellStart"/>
            <w:r w:rsidRPr="00EF5C9F">
              <w:rPr>
                <w:rFonts w:asciiTheme="minorHAnsi" w:hAnsiTheme="minorHAnsi" w:cstheme="minorHAnsi"/>
                <w:color w:val="000000" w:themeColor="text1"/>
                <w:sz w:val="22"/>
                <w:szCs w:val="22"/>
              </w:rPr>
              <w:t>CKZiU</w:t>
            </w:r>
            <w:proofErr w:type="spellEnd"/>
            <w:r w:rsidRPr="00EF5C9F">
              <w:rPr>
                <w:rFonts w:asciiTheme="minorHAnsi" w:hAnsiTheme="minorHAnsi" w:cstheme="minorHAnsi"/>
                <w:color w:val="000000" w:themeColor="text1"/>
                <w:sz w:val="22"/>
                <w:szCs w:val="22"/>
              </w:rPr>
              <w:t xml:space="preserve"> ul. Piłsudskiego 65, Nowa Sól</w:t>
            </w:r>
          </w:p>
        </w:tc>
        <w:tc>
          <w:tcPr>
            <w:tcW w:w="1559" w:type="dxa"/>
          </w:tcPr>
          <w:p w14:paraId="5F741ACB" w14:textId="77777777" w:rsidR="004052F9" w:rsidRPr="00EF5C9F" w:rsidRDefault="004052F9" w:rsidP="00594A1C">
            <w:pPr>
              <w:jc w:val="center"/>
              <w:rPr>
                <w:rFonts w:asciiTheme="minorHAnsi" w:hAnsiTheme="minorHAnsi" w:cstheme="minorHAnsi"/>
              </w:rPr>
            </w:pPr>
            <w:r w:rsidRPr="00EF5C9F">
              <w:rPr>
                <w:rFonts w:asciiTheme="minorHAnsi" w:hAnsiTheme="minorHAnsi" w:cstheme="minorHAnsi"/>
              </w:rPr>
              <w:t>37 os. w podziale na 3 gr.</w:t>
            </w:r>
          </w:p>
          <w:p w14:paraId="0434BC3C" w14:textId="77777777" w:rsidR="004052F9" w:rsidRPr="00EF5C9F" w:rsidRDefault="004052F9" w:rsidP="002818C3">
            <w:pPr>
              <w:rPr>
                <w:rFonts w:asciiTheme="minorHAnsi" w:hAnsiTheme="minorHAnsi" w:cstheme="minorHAnsi"/>
              </w:rPr>
            </w:pPr>
          </w:p>
        </w:tc>
        <w:tc>
          <w:tcPr>
            <w:tcW w:w="1418" w:type="dxa"/>
          </w:tcPr>
          <w:p w14:paraId="7625FF25" w14:textId="77777777" w:rsidR="004052F9" w:rsidRDefault="00594A1C" w:rsidP="00815634">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sz w:val="22"/>
                <w:szCs w:val="22"/>
              </w:rPr>
            </w:pPr>
            <w:r>
              <w:rPr>
                <w:rFonts w:asciiTheme="minorHAnsi" w:hAnsiTheme="minorHAnsi" w:cstheme="minorHAnsi"/>
                <w:sz w:val="22"/>
                <w:szCs w:val="22"/>
              </w:rPr>
              <w:t>10 miesięcy</w:t>
            </w:r>
          </w:p>
          <w:p w14:paraId="2ABA14DF" w14:textId="77777777" w:rsidR="00594A1C" w:rsidRDefault="00594A1C" w:rsidP="00815634">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sz w:val="22"/>
                <w:szCs w:val="22"/>
              </w:rPr>
            </w:pPr>
            <w:r>
              <w:rPr>
                <w:rFonts w:asciiTheme="minorHAnsi" w:hAnsiTheme="minorHAnsi" w:cstheme="minorHAnsi"/>
                <w:sz w:val="22"/>
                <w:szCs w:val="22"/>
              </w:rPr>
              <w:t>od daty</w:t>
            </w:r>
          </w:p>
          <w:p w14:paraId="3FBF6E2D" w14:textId="77777777" w:rsidR="00594A1C" w:rsidRDefault="00594A1C" w:rsidP="00815634">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sz w:val="22"/>
                <w:szCs w:val="22"/>
              </w:rPr>
            </w:pPr>
            <w:r>
              <w:rPr>
                <w:rFonts w:asciiTheme="minorHAnsi" w:hAnsiTheme="minorHAnsi" w:cstheme="minorHAnsi"/>
                <w:sz w:val="22"/>
                <w:szCs w:val="22"/>
              </w:rPr>
              <w:t xml:space="preserve">podpisania </w:t>
            </w:r>
          </w:p>
          <w:p w14:paraId="2DF292E9" w14:textId="77777777" w:rsidR="00594A1C" w:rsidRPr="00EF5C9F" w:rsidRDefault="00594A1C" w:rsidP="00815634">
            <w:pPr>
              <w:pStyle w:val="NormalnyWeb"/>
              <w:tabs>
                <w:tab w:val="left" w:pos="0"/>
                <w:tab w:val="left" w:pos="10992"/>
                <w:tab w:val="left" w:pos="11908"/>
                <w:tab w:val="left" w:pos="12824"/>
                <w:tab w:val="left" w:pos="13740"/>
                <w:tab w:val="left" w:pos="14656"/>
              </w:tabs>
              <w:spacing w:before="0" w:beforeAutospacing="0" w:after="0" w:afterAutospacing="0"/>
              <w:ind w:left="1038" w:hanging="1038"/>
              <w:jc w:val="center"/>
              <w:rPr>
                <w:rFonts w:asciiTheme="minorHAnsi" w:hAnsiTheme="minorHAnsi" w:cstheme="minorHAnsi"/>
                <w:sz w:val="22"/>
                <w:szCs w:val="22"/>
              </w:rPr>
            </w:pPr>
            <w:r>
              <w:rPr>
                <w:rFonts w:asciiTheme="minorHAnsi" w:hAnsiTheme="minorHAnsi" w:cstheme="minorHAnsi"/>
                <w:sz w:val="22"/>
                <w:szCs w:val="22"/>
              </w:rPr>
              <w:t>umowy</w:t>
            </w:r>
          </w:p>
        </w:tc>
        <w:tc>
          <w:tcPr>
            <w:tcW w:w="1279" w:type="dxa"/>
          </w:tcPr>
          <w:p w14:paraId="4DFAB0F6" w14:textId="77777777" w:rsidR="004052F9" w:rsidRPr="00EF5C9F" w:rsidRDefault="004052F9" w:rsidP="00815634">
            <w:pPr>
              <w:pStyle w:val="NormalnyWeb"/>
              <w:tabs>
                <w:tab w:val="left" w:pos="0"/>
                <w:tab w:val="left" w:pos="10992"/>
                <w:tab w:val="left" w:pos="11908"/>
                <w:tab w:val="left" w:pos="12824"/>
                <w:tab w:val="left" w:pos="13740"/>
                <w:tab w:val="left" w:pos="14656"/>
              </w:tabs>
              <w:spacing w:before="0" w:beforeAutospacing="0" w:after="0" w:afterAutospacing="0"/>
              <w:ind w:left="656" w:hanging="851"/>
              <w:jc w:val="both"/>
              <w:rPr>
                <w:rFonts w:asciiTheme="minorHAnsi" w:hAnsiTheme="minorHAnsi" w:cstheme="minorHAnsi"/>
                <w:sz w:val="22"/>
                <w:szCs w:val="22"/>
              </w:rPr>
            </w:pPr>
          </w:p>
        </w:tc>
        <w:tc>
          <w:tcPr>
            <w:tcW w:w="1414" w:type="dxa"/>
          </w:tcPr>
          <w:p w14:paraId="2563AFAD" w14:textId="77777777" w:rsidR="004052F9" w:rsidRPr="00EF5C9F" w:rsidRDefault="004052F9" w:rsidP="002818C3">
            <w:pPr>
              <w:pStyle w:val="NormalnyWeb"/>
              <w:tabs>
                <w:tab w:val="left" w:pos="0"/>
                <w:tab w:val="left" w:pos="10992"/>
                <w:tab w:val="left" w:pos="11908"/>
                <w:tab w:val="left" w:pos="12824"/>
                <w:tab w:val="left" w:pos="13740"/>
                <w:tab w:val="left" w:pos="14656"/>
              </w:tabs>
              <w:spacing w:before="0" w:beforeAutospacing="0" w:after="0" w:afterAutospacing="0"/>
              <w:jc w:val="center"/>
              <w:rPr>
                <w:rFonts w:asciiTheme="minorHAnsi" w:hAnsiTheme="minorHAnsi" w:cstheme="minorHAnsi"/>
                <w:b/>
                <w:sz w:val="22"/>
                <w:szCs w:val="22"/>
              </w:rPr>
            </w:pPr>
          </w:p>
        </w:tc>
      </w:tr>
      <w:tr w:rsidR="004052F9" w:rsidRPr="00EF5C9F" w14:paraId="0E991210" w14:textId="77777777" w:rsidTr="004052F9">
        <w:tc>
          <w:tcPr>
            <w:tcW w:w="988" w:type="dxa"/>
          </w:tcPr>
          <w:p w14:paraId="3A24B422"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lastRenderedPageBreak/>
              <w:t>2</w:t>
            </w:r>
          </w:p>
        </w:tc>
        <w:tc>
          <w:tcPr>
            <w:tcW w:w="8363" w:type="dxa"/>
          </w:tcPr>
          <w:p w14:paraId="2D1F4EB3" w14:textId="77777777" w:rsidR="004052F9" w:rsidRPr="00EF5C9F" w:rsidRDefault="004052F9" w:rsidP="004A3257">
            <w:pPr>
              <w:autoSpaceDE w:val="0"/>
              <w:autoSpaceDN w:val="0"/>
              <w:adjustRightInd w:val="0"/>
              <w:spacing w:after="0" w:line="240" w:lineRule="auto"/>
              <w:jc w:val="both"/>
              <w:rPr>
                <w:rFonts w:asciiTheme="minorHAnsi" w:hAnsiTheme="minorHAnsi" w:cstheme="minorHAnsi"/>
                <w:b/>
                <w:lang w:eastAsia="pl-PL"/>
              </w:rPr>
            </w:pPr>
            <w:r w:rsidRPr="00EF5C9F">
              <w:rPr>
                <w:rFonts w:asciiTheme="minorHAnsi" w:hAnsiTheme="minorHAnsi" w:cstheme="minorHAnsi"/>
                <w:b/>
                <w:lang w:eastAsia="pl-PL"/>
              </w:rPr>
              <w:t xml:space="preserve">Kurs Wstęp do ciesielstwa </w:t>
            </w:r>
          </w:p>
          <w:p w14:paraId="251AF468" w14:textId="77777777" w:rsidR="004052F9" w:rsidRPr="00EF5C9F" w:rsidRDefault="004052F9" w:rsidP="004A3257">
            <w:pPr>
              <w:autoSpaceDE w:val="0"/>
              <w:autoSpaceDN w:val="0"/>
              <w:adjustRightInd w:val="0"/>
              <w:spacing w:after="0" w:line="240" w:lineRule="auto"/>
              <w:jc w:val="both"/>
              <w:rPr>
                <w:rFonts w:asciiTheme="minorHAnsi" w:hAnsiTheme="minorHAnsi" w:cstheme="minorHAnsi"/>
                <w:color w:val="FF0000"/>
              </w:rPr>
            </w:pPr>
            <w:r w:rsidRPr="00EF5C9F">
              <w:rPr>
                <w:rFonts w:asciiTheme="minorHAnsi" w:hAnsiTheme="minorHAnsi" w:cstheme="minorHAnsi"/>
                <w:b/>
                <w:lang w:eastAsia="pl-PL"/>
              </w:rPr>
              <w:t xml:space="preserve">24 h/gr. </w:t>
            </w:r>
            <w:r w:rsidRPr="00EF5C9F">
              <w:rPr>
                <w:rFonts w:asciiTheme="minorHAnsi" w:hAnsiTheme="minorHAnsi" w:cstheme="minorHAnsi"/>
                <w:lang w:eastAsia="pl-PL"/>
              </w:rPr>
              <w:t xml:space="preserve">Kurs z podstaw ciesielstwa  składający się z części </w:t>
            </w:r>
            <w:r w:rsidRPr="00EF5C9F">
              <w:rPr>
                <w:rFonts w:asciiTheme="minorHAnsi" w:eastAsia="Times New Roman" w:hAnsiTheme="minorHAnsi" w:cstheme="minorHAnsi"/>
                <w:lang w:eastAsia="pl-PL"/>
              </w:rPr>
              <w:t xml:space="preserve">praktycznej:  </w:t>
            </w:r>
            <w:r w:rsidRPr="00EF5C9F">
              <w:rPr>
                <w:rFonts w:asciiTheme="minorHAnsi" w:eastAsia="Times New Roman" w:hAnsiTheme="minorHAnsi" w:cstheme="minorHAnsi"/>
                <w:lang w:eastAsia="pl-PL"/>
              </w:rPr>
              <w:softHyphen/>
              <w:t xml:space="preserve">  skalowanie, rozmierzanie konstrukcji, trasowanie łączeń, </w:t>
            </w:r>
            <w:r w:rsidRPr="00EF5C9F">
              <w:rPr>
                <w:rFonts w:asciiTheme="minorHAnsi" w:eastAsia="Times New Roman" w:hAnsiTheme="minorHAnsi" w:cstheme="minorHAnsi"/>
                <w:lang w:eastAsia="pl-PL"/>
              </w:rPr>
              <w:softHyphen/>
              <w:t xml:space="preserve"> nauka obsługi ręcznych narzędzi ciesielskich i elektronarzędzi ciesielskich,  wykonanie elementów konstrukcji drewnianej oraz część praktyczna.</w:t>
            </w:r>
            <w:r w:rsidRPr="00EF5C9F">
              <w:rPr>
                <w:rFonts w:asciiTheme="minorHAnsi" w:hAnsiTheme="minorHAnsi" w:cstheme="minorHAnsi"/>
                <w:b/>
                <w:lang w:eastAsia="pl-PL"/>
              </w:rPr>
              <w:t xml:space="preserve"> </w:t>
            </w:r>
            <w:r w:rsidRPr="00EF5C9F">
              <w:rPr>
                <w:rFonts w:asciiTheme="minorHAnsi" w:hAnsiTheme="minorHAnsi" w:cstheme="minorHAnsi"/>
              </w:rPr>
              <w:t xml:space="preserve">Po ukończeniu szkolenia uczestnicy otrzymują zaświadczenia/ certyfikaty. Cena powinna zawierać koszt przeprowadzenia szkolenia, materiały do realizacji zajęć,  materiały szkoleniowe w wersji papierowej dla uczestników oraz wydanie zaświadczenia/ certyfikatu, ubezpieczenie NW, </w:t>
            </w:r>
            <w:r w:rsidRPr="00EF5C9F">
              <w:rPr>
                <w:rFonts w:asciiTheme="minorHAnsi" w:hAnsiTheme="minorHAnsi" w:cstheme="minorHAnsi"/>
                <w:color w:val="000000" w:themeColor="text1"/>
              </w:rPr>
              <w:t>miejsce realizacji zapewnia wykonawca</w:t>
            </w:r>
            <w:r w:rsidR="00F23845">
              <w:rPr>
                <w:rFonts w:asciiTheme="minorHAnsi" w:hAnsiTheme="minorHAnsi" w:cstheme="minorHAnsi"/>
                <w:color w:val="000000" w:themeColor="text1"/>
              </w:rPr>
              <w:t>, preferowane miejsce wykonania usługi – Nowa Sól</w:t>
            </w:r>
          </w:p>
          <w:p w14:paraId="161F0948" w14:textId="77777777" w:rsidR="004052F9" w:rsidRPr="00EF5C9F" w:rsidRDefault="004052F9" w:rsidP="000968C3">
            <w:pPr>
              <w:shd w:val="clear" w:color="auto" w:fill="FFFFFF" w:themeFill="background1"/>
              <w:autoSpaceDE w:val="0"/>
              <w:autoSpaceDN w:val="0"/>
              <w:adjustRightInd w:val="0"/>
              <w:spacing w:after="0" w:line="240" w:lineRule="auto"/>
              <w:rPr>
                <w:rFonts w:asciiTheme="minorHAnsi" w:hAnsiTheme="minorHAnsi" w:cstheme="minorHAnsi"/>
                <w:color w:val="5B9BD5" w:themeColor="accent1"/>
              </w:rPr>
            </w:pPr>
          </w:p>
        </w:tc>
        <w:tc>
          <w:tcPr>
            <w:tcW w:w="1559" w:type="dxa"/>
          </w:tcPr>
          <w:p w14:paraId="3FB3DE48"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 xml:space="preserve">5 uczniów i 2 nauczycieli w podziale na 1gr. </w:t>
            </w:r>
          </w:p>
          <w:p w14:paraId="726342CD"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color w:val="2E74B5" w:themeColor="accent1" w:themeShade="BF"/>
              </w:rPr>
            </w:pPr>
          </w:p>
          <w:p w14:paraId="650699B9"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color w:val="000000" w:themeColor="text1"/>
              </w:rPr>
            </w:pPr>
          </w:p>
          <w:p w14:paraId="494433BC"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color w:val="000000" w:themeColor="text1"/>
              </w:rPr>
            </w:pPr>
          </w:p>
        </w:tc>
        <w:tc>
          <w:tcPr>
            <w:tcW w:w="1418" w:type="dxa"/>
          </w:tcPr>
          <w:p w14:paraId="588191DB" w14:textId="77777777" w:rsidR="004052F9" w:rsidRPr="00EF5C9F" w:rsidRDefault="004052F9" w:rsidP="00815634">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4 m-ce od daty podpisania umowy</w:t>
            </w:r>
          </w:p>
        </w:tc>
        <w:tc>
          <w:tcPr>
            <w:tcW w:w="1279" w:type="dxa"/>
          </w:tcPr>
          <w:p w14:paraId="7DC5613C"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w:t>
            </w:r>
          </w:p>
        </w:tc>
        <w:tc>
          <w:tcPr>
            <w:tcW w:w="1414" w:type="dxa"/>
          </w:tcPr>
          <w:p w14:paraId="18304378"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w:t>
            </w:r>
          </w:p>
        </w:tc>
      </w:tr>
      <w:tr w:rsidR="004052F9" w:rsidRPr="00EF5C9F" w14:paraId="12F17F35" w14:textId="77777777" w:rsidTr="004052F9">
        <w:tc>
          <w:tcPr>
            <w:tcW w:w="988" w:type="dxa"/>
          </w:tcPr>
          <w:p w14:paraId="21569D85"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3</w:t>
            </w:r>
          </w:p>
        </w:tc>
        <w:tc>
          <w:tcPr>
            <w:tcW w:w="8363" w:type="dxa"/>
          </w:tcPr>
          <w:p w14:paraId="12E5C984" w14:textId="77777777" w:rsidR="004052F9" w:rsidRPr="00EF5C9F" w:rsidRDefault="004052F9" w:rsidP="004A3257">
            <w:pPr>
              <w:shd w:val="clear" w:color="auto" w:fill="FFFFFF"/>
              <w:spacing w:after="0" w:line="240" w:lineRule="auto"/>
              <w:jc w:val="both"/>
              <w:rPr>
                <w:rFonts w:asciiTheme="minorHAnsi" w:hAnsiTheme="minorHAnsi" w:cstheme="minorHAnsi"/>
                <w:lang w:eastAsia="pl-PL"/>
              </w:rPr>
            </w:pPr>
            <w:r w:rsidRPr="00EF5C9F">
              <w:rPr>
                <w:rFonts w:asciiTheme="minorHAnsi" w:hAnsiTheme="minorHAnsi" w:cstheme="minorHAnsi"/>
                <w:b/>
                <w:lang w:eastAsia="pl-PL"/>
              </w:rPr>
              <w:t>Kurs renowacji mebli</w:t>
            </w:r>
            <w:r w:rsidRPr="00EF5C9F">
              <w:rPr>
                <w:rFonts w:asciiTheme="minorHAnsi" w:hAnsiTheme="minorHAnsi" w:cstheme="minorHAnsi"/>
                <w:lang w:eastAsia="pl-PL"/>
              </w:rPr>
              <w:t xml:space="preserve">  </w:t>
            </w:r>
          </w:p>
          <w:p w14:paraId="14708A66" w14:textId="77777777" w:rsidR="00F23845" w:rsidRPr="00EF5C9F" w:rsidRDefault="004052F9" w:rsidP="00F23845">
            <w:pPr>
              <w:autoSpaceDE w:val="0"/>
              <w:autoSpaceDN w:val="0"/>
              <w:adjustRightInd w:val="0"/>
              <w:spacing w:after="0" w:line="240" w:lineRule="auto"/>
              <w:jc w:val="both"/>
              <w:rPr>
                <w:rFonts w:asciiTheme="minorHAnsi" w:hAnsiTheme="minorHAnsi" w:cstheme="minorHAnsi"/>
                <w:color w:val="FF0000"/>
              </w:rPr>
            </w:pPr>
            <w:r w:rsidRPr="00EF5C9F">
              <w:rPr>
                <w:rFonts w:asciiTheme="minorHAnsi" w:hAnsiTheme="minorHAnsi" w:cstheme="minorHAnsi"/>
                <w:b/>
              </w:rPr>
              <w:t>60 h/gr.</w:t>
            </w:r>
            <w:r w:rsidRPr="00EF5C9F">
              <w:rPr>
                <w:rFonts w:asciiTheme="minorHAnsi" w:hAnsiTheme="minorHAnsi" w:cstheme="minorHAnsi"/>
                <w:b/>
                <w:lang w:eastAsia="pl-PL"/>
              </w:rPr>
              <w:t xml:space="preserve"> (teoretyczna 4h, praktyczna 56h). </w:t>
            </w:r>
            <w:r w:rsidRPr="00EF5C9F">
              <w:rPr>
                <w:rFonts w:asciiTheme="minorHAnsi" w:hAnsiTheme="minorHAnsi" w:cstheme="minorHAnsi"/>
              </w:rPr>
              <w:t xml:space="preserve"> Praktyczny kurs renowacji mebli obejmujący wiedzę i umiejętności w zakresie: konstrukcji mebli</w:t>
            </w:r>
            <w:r w:rsidRPr="00EF5C9F">
              <w:rPr>
                <w:rFonts w:asciiTheme="minorHAnsi" w:eastAsia="Times New Roman" w:hAnsiTheme="minorHAnsi" w:cstheme="minorHAnsi"/>
                <w:lang w:eastAsia="pl-PL"/>
              </w:rPr>
              <w:t xml:space="preserve">, rodzajów drewna, narzędzi stolarskich, fornirowania ręcznego - tradycyjnego i nowoczesnego, intarsji, politurowania-techniki, materiały,  podłoże, klejenia połączeń, usuwania starych gwoździ i wkrętów, technik barwienia, woskowanie powierzchni, renowacji okuć. </w:t>
            </w:r>
            <w:r w:rsidRPr="00EF5C9F">
              <w:rPr>
                <w:rFonts w:asciiTheme="minorHAnsi" w:hAnsiTheme="minorHAnsi" w:cstheme="minorHAnsi"/>
              </w:rPr>
              <w:t xml:space="preserve">Po ukończeniu szkolenia uczestnicy otrzymują zaświadczenia/certyfikaty. Cena powinna zawierać koszt przeprowadzenia szkolenia, materiały do realizacji zajęć,  materiały szkoleniowe w wersji papierowej dla uczestników oraz wydanie zaświadczenia/ certyfikatu, ubezpieczenie NW, </w:t>
            </w:r>
            <w:r w:rsidRPr="00EF5C9F">
              <w:rPr>
                <w:rFonts w:asciiTheme="minorHAnsi" w:hAnsiTheme="minorHAnsi" w:cstheme="minorHAnsi"/>
                <w:color w:val="000000" w:themeColor="text1"/>
              </w:rPr>
              <w:t>miejsce realizacji zapewnia wykonawca</w:t>
            </w:r>
            <w:r w:rsidR="00F23845">
              <w:rPr>
                <w:rFonts w:asciiTheme="minorHAnsi" w:hAnsiTheme="minorHAnsi" w:cstheme="minorHAnsi"/>
                <w:color w:val="000000" w:themeColor="text1"/>
              </w:rPr>
              <w:t>, preferowane miejsce wykonania usługi – Nowa Sól</w:t>
            </w:r>
          </w:p>
          <w:p w14:paraId="3C7A1C6F" w14:textId="77777777" w:rsidR="004052F9" w:rsidRPr="00EF5C9F" w:rsidRDefault="004052F9" w:rsidP="0050668D">
            <w:pPr>
              <w:shd w:val="clear" w:color="auto" w:fill="FFFFFF"/>
              <w:spacing w:after="0" w:line="240" w:lineRule="auto"/>
              <w:jc w:val="both"/>
              <w:rPr>
                <w:rFonts w:asciiTheme="minorHAnsi" w:hAnsiTheme="minorHAnsi" w:cstheme="minorHAnsi"/>
              </w:rPr>
            </w:pPr>
          </w:p>
        </w:tc>
        <w:tc>
          <w:tcPr>
            <w:tcW w:w="1559" w:type="dxa"/>
          </w:tcPr>
          <w:p w14:paraId="33A19CB3" w14:textId="77777777" w:rsidR="004052F9" w:rsidRPr="00EF5C9F" w:rsidRDefault="004052F9" w:rsidP="0071484E">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 xml:space="preserve">5 uczniów i 2 nauczycieli w podziale na 1gr. </w:t>
            </w:r>
          </w:p>
          <w:p w14:paraId="5A0558B7" w14:textId="77777777" w:rsidR="004052F9" w:rsidRPr="00EF5C9F" w:rsidRDefault="004052F9" w:rsidP="00C2404C">
            <w:pPr>
              <w:tabs>
                <w:tab w:val="num" w:pos="360"/>
                <w:tab w:val="left" w:pos="10992"/>
                <w:tab w:val="left" w:pos="11908"/>
                <w:tab w:val="left" w:pos="12824"/>
                <w:tab w:val="left" w:pos="13740"/>
                <w:tab w:val="left" w:pos="14656"/>
              </w:tabs>
              <w:spacing w:after="0"/>
              <w:jc w:val="center"/>
              <w:rPr>
                <w:rFonts w:asciiTheme="minorHAnsi" w:hAnsiTheme="minorHAnsi" w:cstheme="minorHAnsi"/>
              </w:rPr>
            </w:pPr>
          </w:p>
        </w:tc>
        <w:tc>
          <w:tcPr>
            <w:tcW w:w="1418" w:type="dxa"/>
          </w:tcPr>
          <w:p w14:paraId="1A294E95" w14:textId="77777777" w:rsidR="004052F9" w:rsidRPr="00EF5C9F" w:rsidRDefault="004052F9" w:rsidP="003E12DB">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4 m-ce od daty podpisania umowy</w:t>
            </w:r>
          </w:p>
        </w:tc>
        <w:tc>
          <w:tcPr>
            <w:tcW w:w="1279" w:type="dxa"/>
          </w:tcPr>
          <w:p w14:paraId="3DB86566"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w:t>
            </w:r>
          </w:p>
        </w:tc>
        <w:tc>
          <w:tcPr>
            <w:tcW w:w="1414" w:type="dxa"/>
          </w:tcPr>
          <w:p w14:paraId="6616C787"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w:t>
            </w:r>
          </w:p>
        </w:tc>
      </w:tr>
      <w:tr w:rsidR="004052F9" w:rsidRPr="00EF5C9F" w14:paraId="3724499D" w14:textId="77777777" w:rsidTr="004052F9">
        <w:tc>
          <w:tcPr>
            <w:tcW w:w="988" w:type="dxa"/>
          </w:tcPr>
          <w:p w14:paraId="55A9BCB7"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4</w:t>
            </w:r>
          </w:p>
        </w:tc>
        <w:tc>
          <w:tcPr>
            <w:tcW w:w="8363" w:type="dxa"/>
          </w:tcPr>
          <w:p w14:paraId="6BB9959D" w14:textId="77777777" w:rsidR="004052F9" w:rsidRPr="00EF5C9F" w:rsidRDefault="004052F9" w:rsidP="003E12DB">
            <w:pPr>
              <w:autoSpaceDE w:val="0"/>
              <w:autoSpaceDN w:val="0"/>
              <w:adjustRightInd w:val="0"/>
              <w:spacing w:after="0" w:line="240" w:lineRule="auto"/>
              <w:jc w:val="both"/>
              <w:rPr>
                <w:rFonts w:asciiTheme="minorHAnsi" w:hAnsiTheme="minorHAnsi" w:cstheme="minorHAnsi"/>
                <w:b/>
                <w:lang w:eastAsia="pl-PL"/>
              </w:rPr>
            </w:pPr>
            <w:r w:rsidRPr="00EF5C9F">
              <w:rPr>
                <w:rFonts w:asciiTheme="minorHAnsi" w:hAnsiTheme="minorHAnsi" w:cstheme="minorHAnsi"/>
                <w:b/>
                <w:lang w:eastAsia="pl-PL"/>
              </w:rPr>
              <w:t xml:space="preserve">Podstawy kosztorysowania w programie Norma PRO </w:t>
            </w:r>
          </w:p>
          <w:p w14:paraId="49AD9FC5" w14:textId="77777777" w:rsidR="004052F9" w:rsidRPr="00EF5C9F" w:rsidRDefault="004052F9" w:rsidP="003E12DB">
            <w:pPr>
              <w:autoSpaceDE w:val="0"/>
              <w:autoSpaceDN w:val="0"/>
              <w:adjustRightInd w:val="0"/>
              <w:spacing w:after="0" w:line="240" w:lineRule="auto"/>
              <w:jc w:val="both"/>
              <w:rPr>
                <w:rFonts w:asciiTheme="minorHAnsi" w:hAnsiTheme="minorHAnsi" w:cstheme="minorHAnsi"/>
                <w:lang w:eastAsia="pl-PL"/>
              </w:rPr>
            </w:pPr>
            <w:r w:rsidRPr="00EF5C9F">
              <w:rPr>
                <w:rFonts w:asciiTheme="minorHAnsi" w:hAnsiTheme="minorHAnsi" w:cstheme="minorHAnsi"/>
                <w:lang w:eastAsia="pl-PL"/>
              </w:rPr>
              <w:t xml:space="preserve">32 h/gr. Program kursu obejmuje m.in: przeznaczenie kosztorysu. Rodzaje kosztorysów – ich cele i funkcje, podstawy sporządzania kosztorysów. prawne, techniczne, rzeczowe ,finansowo-kosztowe, normy kosztorysowe - wykazy katalogów,  źródła informacji o cenach jednostkowych robót budowlanych i cenach czynników produkcji budowlanej, układ </w:t>
            </w:r>
            <w:r w:rsidRPr="00EF5C9F">
              <w:rPr>
                <w:rFonts w:asciiTheme="minorHAnsi" w:hAnsiTheme="minorHAnsi" w:cstheme="minorHAnsi"/>
                <w:lang w:eastAsia="pl-PL"/>
              </w:rPr>
              <w:lastRenderedPageBreak/>
              <w:t xml:space="preserve">kosztorysu, formuły ceny kosztorysowej, metoda uproszczona - formuła kalkulacyjna, jednostki przedmiarowe, podstawy cenowe, metoda szczegółowa - formuły kalkulacyjne, jednostkowe nakłady rzeczowe, wycena nakładów rzeczowych, baza normatywna nakładów rzeczowych - układ katalogów, ich treść i zakres stosowania, ogólne zasady przedmiarowania robót budowlanych, składniki kalkulacyjne ceny kosztorysowej - stawki robocizny kosztorysowej, koszty materiałów, pracy jednostek sprzętu budowlanego, kosztów pośrednich, zysku, dodatki w kosztorysowaniu, wprowadzenie do programu "Norma PRO". </w:t>
            </w:r>
          </w:p>
          <w:p w14:paraId="24D72C99" w14:textId="77777777" w:rsidR="004052F9" w:rsidRPr="00EF5C9F" w:rsidRDefault="004052F9" w:rsidP="003E12DB">
            <w:pPr>
              <w:autoSpaceDE w:val="0"/>
              <w:autoSpaceDN w:val="0"/>
              <w:adjustRightInd w:val="0"/>
              <w:spacing w:after="0" w:line="240" w:lineRule="auto"/>
              <w:jc w:val="both"/>
              <w:rPr>
                <w:rFonts w:asciiTheme="minorHAnsi" w:hAnsiTheme="minorHAnsi" w:cstheme="minorHAnsi"/>
              </w:rPr>
            </w:pPr>
            <w:r w:rsidRPr="00EF5C9F">
              <w:rPr>
                <w:rFonts w:asciiTheme="minorHAnsi" w:hAnsiTheme="minorHAnsi" w:cstheme="minorHAnsi"/>
                <w:lang w:eastAsia="pl-PL"/>
              </w:rPr>
              <w:t>Omówienie wstążki poleceń programu. Zarządzanie widokami kosztorysu – dopasowywanie szablonów dokumentów do potrzeb użytkownika. Zarządzanie bazą katalogów norm, kalkulacje obmiarów pozycji za pomocą programu Norma PRO, podział kosztorysu na elementy o różnym stopniu złożoności, omówienie różnych typów pozycji kosztorysowych, wycena kosztorysu.</w:t>
            </w:r>
            <w:r w:rsidRPr="00EF5C9F">
              <w:rPr>
                <w:rFonts w:asciiTheme="minorHAnsi" w:hAnsiTheme="minorHAnsi" w:cstheme="minorHAnsi"/>
              </w:rPr>
              <w:t xml:space="preserve"> </w:t>
            </w:r>
          </w:p>
          <w:p w14:paraId="6DD6AFDD" w14:textId="77777777" w:rsidR="004052F9" w:rsidRPr="00EF5C9F" w:rsidRDefault="004052F9" w:rsidP="00E47383">
            <w:pPr>
              <w:shd w:val="clear" w:color="auto" w:fill="FFFFFF"/>
              <w:spacing w:after="0" w:line="240" w:lineRule="auto"/>
              <w:jc w:val="both"/>
              <w:rPr>
                <w:rFonts w:asciiTheme="minorHAnsi" w:hAnsiTheme="minorHAnsi" w:cstheme="minorHAnsi"/>
                <w:b/>
                <w:lang w:eastAsia="pl-PL"/>
              </w:rPr>
            </w:pPr>
            <w:r w:rsidRPr="00EF5C9F">
              <w:rPr>
                <w:rFonts w:asciiTheme="minorHAnsi" w:hAnsiTheme="minorHAnsi" w:cstheme="minorHAnsi"/>
              </w:rPr>
              <w:t xml:space="preserve">Po ukończeniu szkolenia uczestnicy otrzymują zaświadczenia/certyfikaty. Realizacja w szkole </w:t>
            </w:r>
            <w:proofErr w:type="spellStart"/>
            <w:r w:rsidRPr="00EF5C9F">
              <w:rPr>
                <w:rFonts w:asciiTheme="minorHAnsi" w:hAnsiTheme="minorHAnsi" w:cstheme="minorHAnsi"/>
              </w:rPr>
              <w:t>CKZiU</w:t>
            </w:r>
            <w:proofErr w:type="spellEnd"/>
            <w:r w:rsidRPr="00EF5C9F">
              <w:rPr>
                <w:rFonts w:asciiTheme="minorHAnsi" w:hAnsiTheme="minorHAnsi" w:cstheme="minorHAnsi"/>
              </w:rPr>
              <w:t xml:space="preserve">, ul. Piłsudskiego 65, w Nowej Soli, w pracowni komputerowej , wyposażonej w 15 stanowisk. Prowadzący zajęcia zapewnia dodatkowy niezbędny sprzęt, oprogramowanie i materiały do realizacji zajęć. Dopuszczany możliwość realizacji poza Nową Solą jeżeli realizator zapewni koszty dojazdu. W przypadku realizacji w </w:t>
            </w:r>
            <w:proofErr w:type="spellStart"/>
            <w:r w:rsidRPr="00EF5C9F">
              <w:rPr>
                <w:rFonts w:asciiTheme="minorHAnsi" w:hAnsiTheme="minorHAnsi" w:cstheme="minorHAnsi"/>
              </w:rPr>
              <w:t>CKZiU</w:t>
            </w:r>
            <w:proofErr w:type="spellEnd"/>
            <w:r w:rsidRPr="00EF5C9F">
              <w:rPr>
                <w:rFonts w:asciiTheme="minorHAnsi" w:hAnsiTheme="minorHAnsi" w:cstheme="minorHAnsi"/>
              </w:rPr>
              <w:t xml:space="preserve"> realizator zapewnia obsługę techniczną. Cena powinna zawierać koszt przeprowadzenia szkolenia, materiały szkoleniowe w wersji papierowej z miejscem na notatki oraz długopis, certyfikaty.</w:t>
            </w:r>
          </w:p>
        </w:tc>
        <w:tc>
          <w:tcPr>
            <w:tcW w:w="1559" w:type="dxa"/>
          </w:tcPr>
          <w:p w14:paraId="602599A9" w14:textId="77777777" w:rsidR="004052F9" w:rsidRPr="00EF5C9F" w:rsidRDefault="004052F9" w:rsidP="0071484E">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lastRenderedPageBreak/>
              <w:t>3 nauczycieli</w:t>
            </w:r>
          </w:p>
        </w:tc>
        <w:tc>
          <w:tcPr>
            <w:tcW w:w="1418" w:type="dxa"/>
          </w:tcPr>
          <w:p w14:paraId="1D84C349" w14:textId="77777777" w:rsidR="004052F9" w:rsidRPr="00EF5C9F" w:rsidRDefault="004052F9" w:rsidP="003E12DB">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4 m-ce od daty podpisania umowy</w:t>
            </w:r>
          </w:p>
        </w:tc>
        <w:tc>
          <w:tcPr>
            <w:tcW w:w="1279" w:type="dxa"/>
          </w:tcPr>
          <w:p w14:paraId="094487A9"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rPr>
            </w:pPr>
          </w:p>
        </w:tc>
        <w:tc>
          <w:tcPr>
            <w:tcW w:w="1414" w:type="dxa"/>
          </w:tcPr>
          <w:p w14:paraId="25152474" w14:textId="77777777" w:rsidR="004052F9" w:rsidRPr="00EF5C9F" w:rsidRDefault="004052F9" w:rsidP="004A3257">
            <w:pPr>
              <w:tabs>
                <w:tab w:val="num" w:pos="360"/>
                <w:tab w:val="left" w:pos="10992"/>
                <w:tab w:val="left" w:pos="11908"/>
                <w:tab w:val="left" w:pos="12824"/>
                <w:tab w:val="left" w:pos="13740"/>
                <w:tab w:val="left" w:pos="14656"/>
              </w:tabs>
              <w:spacing w:after="0"/>
              <w:jc w:val="center"/>
              <w:rPr>
                <w:rFonts w:asciiTheme="minorHAnsi" w:hAnsiTheme="minorHAnsi" w:cstheme="minorHAnsi"/>
              </w:rPr>
            </w:pPr>
          </w:p>
        </w:tc>
      </w:tr>
      <w:tr w:rsidR="004052F9" w:rsidRPr="00EF5C9F" w14:paraId="116485D4" w14:textId="77777777" w:rsidTr="004052F9">
        <w:tc>
          <w:tcPr>
            <w:tcW w:w="988" w:type="dxa"/>
          </w:tcPr>
          <w:p w14:paraId="0628CCDA" w14:textId="77777777" w:rsidR="004052F9" w:rsidRPr="00EF5C9F" w:rsidRDefault="004052F9" w:rsidP="004052F9">
            <w:pPr>
              <w:tabs>
                <w:tab w:val="num" w:pos="360"/>
                <w:tab w:val="left" w:pos="10992"/>
                <w:tab w:val="left" w:pos="11908"/>
                <w:tab w:val="left" w:pos="12824"/>
                <w:tab w:val="left" w:pos="13740"/>
                <w:tab w:val="left" w:pos="14656"/>
              </w:tabs>
              <w:spacing w:after="0"/>
              <w:jc w:val="center"/>
              <w:rPr>
                <w:rFonts w:asciiTheme="minorHAnsi" w:hAnsiTheme="minorHAnsi" w:cstheme="minorHAnsi"/>
                <w:b/>
              </w:rPr>
            </w:pPr>
            <w:r w:rsidRPr="00EF5C9F">
              <w:rPr>
                <w:rFonts w:asciiTheme="minorHAnsi" w:hAnsiTheme="minorHAnsi" w:cstheme="minorHAnsi"/>
                <w:b/>
              </w:rPr>
              <w:t>5</w:t>
            </w:r>
          </w:p>
        </w:tc>
        <w:tc>
          <w:tcPr>
            <w:tcW w:w="8363" w:type="dxa"/>
          </w:tcPr>
          <w:p w14:paraId="66477F3D" w14:textId="77777777" w:rsidR="004052F9" w:rsidRPr="00EF5C9F" w:rsidRDefault="004052F9" w:rsidP="004052F9">
            <w:pPr>
              <w:autoSpaceDE w:val="0"/>
              <w:autoSpaceDN w:val="0"/>
              <w:adjustRightInd w:val="0"/>
              <w:spacing w:after="0" w:line="240" w:lineRule="auto"/>
              <w:jc w:val="both"/>
              <w:rPr>
                <w:rFonts w:asciiTheme="minorHAnsi" w:hAnsiTheme="minorHAnsi" w:cstheme="minorHAnsi"/>
                <w:b/>
                <w:lang w:eastAsia="pl-PL"/>
              </w:rPr>
            </w:pPr>
            <w:r w:rsidRPr="00EF5C9F">
              <w:rPr>
                <w:rFonts w:asciiTheme="minorHAnsi" w:hAnsiTheme="minorHAnsi" w:cstheme="minorHAnsi"/>
                <w:b/>
                <w:lang w:eastAsia="pl-PL"/>
              </w:rPr>
              <w:t xml:space="preserve">Kurs murarsko-tynkarski </w:t>
            </w:r>
          </w:p>
          <w:p w14:paraId="5FE94244" w14:textId="77777777" w:rsidR="004052F9" w:rsidRPr="00EF5C9F" w:rsidRDefault="004052F9" w:rsidP="004052F9">
            <w:pPr>
              <w:autoSpaceDE w:val="0"/>
              <w:autoSpaceDN w:val="0"/>
              <w:adjustRightInd w:val="0"/>
              <w:spacing w:after="0" w:line="240" w:lineRule="auto"/>
              <w:jc w:val="both"/>
              <w:rPr>
                <w:rFonts w:asciiTheme="minorHAnsi" w:hAnsiTheme="minorHAnsi" w:cstheme="minorHAnsi"/>
                <w:lang w:eastAsia="pl-PL"/>
              </w:rPr>
            </w:pPr>
            <w:r w:rsidRPr="00EF5C9F">
              <w:rPr>
                <w:rFonts w:asciiTheme="minorHAnsi" w:hAnsiTheme="minorHAnsi" w:cstheme="minorHAnsi"/>
                <w:lang w:eastAsia="pl-PL"/>
              </w:rPr>
              <w:t xml:space="preserve">80 h/gr. </w:t>
            </w:r>
            <w:r w:rsidRPr="00EF5C9F">
              <w:rPr>
                <w:rFonts w:asciiTheme="minorHAnsi" w:hAnsiTheme="minorHAnsi" w:cstheme="minorHAnsi"/>
              </w:rPr>
              <w:t>Kurs obejmujący: m.in Gips i właściwości gipsu. Rodzaje spoiw i tynków gipsowych, tynki gipsowe – podstawowe właściwości, podłoża tynkarskie (rodzaje podłoży tynkarskich, wymagania wobec podłoży tynkarskich, metody sprawdzania podłoża pod tynk, lista kontrolna do sprawdzenia stanu podłoża pod tynk), określenie grubości tynku, prace przygotowawcze przed tynkowaniem, narzędzia i maszyny do tynkowania, gruntowanie podłoża.</w:t>
            </w:r>
          </w:p>
          <w:p w14:paraId="12A01541" w14:textId="77777777" w:rsidR="004052F9" w:rsidRPr="00EF5C9F" w:rsidRDefault="004052F9" w:rsidP="00AA704F">
            <w:pPr>
              <w:autoSpaceDE w:val="0"/>
              <w:autoSpaceDN w:val="0"/>
              <w:adjustRightInd w:val="0"/>
              <w:spacing w:after="0" w:line="240" w:lineRule="auto"/>
              <w:jc w:val="both"/>
              <w:rPr>
                <w:rFonts w:asciiTheme="minorHAnsi" w:hAnsiTheme="minorHAnsi" w:cstheme="minorHAnsi"/>
                <w:b/>
                <w:lang w:eastAsia="pl-PL"/>
              </w:rPr>
            </w:pPr>
            <w:r w:rsidRPr="00EF5C9F">
              <w:rPr>
                <w:rFonts w:asciiTheme="minorHAnsi" w:hAnsiTheme="minorHAnsi" w:cstheme="minorHAnsi"/>
              </w:rPr>
              <w:lastRenderedPageBreak/>
              <w:t xml:space="preserve">Po ukończeniu szkolenia uczestnicy otrzymują zaświadczenia/certyfikaty. Realizacja w szkole </w:t>
            </w:r>
            <w:proofErr w:type="spellStart"/>
            <w:r w:rsidRPr="00EF5C9F">
              <w:rPr>
                <w:rFonts w:asciiTheme="minorHAnsi" w:hAnsiTheme="minorHAnsi" w:cstheme="minorHAnsi"/>
              </w:rPr>
              <w:t>CKZiU</w:t>
            </w:r>
            <w:proofErr w:type="spellEnd"/>
            <w:r w:rsidRPr="00EF5C9F">
              <w:rPr>
                <w:rFonts w:asciiTheme="minorHAnsi" w:hAnsiTheme="minorHAnsi" w:cstheme="minorHAnsi"/>
              </w:rPr>
              <w:t xml:space="preserve"> w Nowej Soli. Prowadzący zajęcia zapewnia narzędzia, materiały szkoleniowe, środki ochrony osobistej, przygotowanie i sprzątnięcie sali, obsługę techniczną. Cena powinna zawierać koszt przeprowadzenia szkolenia, wydanie zaświadczenia/certyfikatu, materiały do realizacji zajęć oraz materiały szkoleniowe w wersji papierowej dla uczestników z miejscem na notatki oraz długopis, ubezpieczenie NW, </w:t>
            </w:r>
            <w:r w:rsidRPr="00EF5C9F">
              <w:rPr>
                <w:rFonts w:asciiTheme="minorHAnsi" w:hAnsiTheme="minorHAnsi" w:cstheme="minorHAnsi"/>
                <w:color w:val="000000" w:themeColor="text1"/>
              </w:rPr>
              <w:t xml:space="preserve">miejsce realizacji  </w:t>
            </w:r>
            <w:proofErr w:type="spellStart"/>
            <w:r w:rsidRPr="00EF5C9F">
              <w:rPr>
                <w:rFonts w:asciiTheme="minorHAnsi" w:hAnsiTheme="minorHAnsi" w:cstheme="minorHAnsi"/>
                <w:color w:val="000000" w:themeColor="text1"/>
              </w:rPr>
              <w:t>CKZiU</w:t>
            </w:r>
            <w:proofErr w:type="spellEnd"/>
            <w:r w:rsidRPr="00EF5C9F">
              <w:rPr>
                <w:rFonts w:asciiTheme="minorHAnsi" w:hAnsiTheme="minorHAnsi" w:cstheme="minorHAnsi"/>
                <w:color w:val="000000" w:themeColor="text1"/>
              </w:rPr>
              <w:t xml:space="preserve"> ul. Piłsudskiego 65, Nowa Sól</w:t>
            </w:r>
          </w:p>
        </w:tc>
        <w:tc>
          <w:tcPr>
            <w:tcW w:w="1559" w:type="dxa"/>
          </w:tcPr>
          <w:p w14:paraId="225C1D55" w14:textId="77777777" w:rsidR="004052F9" w:rsidRPr="00EF5C9F" w:rsidRDefault="004052F9" w:rsidP="004052F9">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lastRenderedPageBreak/>
              <w:t>3 nauczycieli</w:t>
            </w:r>
          </w:p>
        </w:tc>
        <w:tc>
          <w:tcPr>
            <w:tcW w:w="1418" w:type="dxa"/>
          </w:tcPr>
          <w:p w14:paraId="42DDFAA1" w14:textId="77777777" w:rsidR="004052F9" w:rsidRPr="00EF5C9F" w:rsidRDefault="004052F9" w:rsidP="004052F9">
            <w:pPr>
              <w:tabs>
                <w:tab w:val="num" w:pos="360"/>
                <w:tab w:val="left" w:pos="10992"/>
                <w:tab w:val="left" w:pos="11908"/>
                <w:tab w:val="left" w:pos="12824"/>
                <w:tab w:val="left" w:pos="13740"/>
                <w:tab w:val="left" w:pos="14656"/>
              </w:tabs>
              <w:spacing w:after="0"/>
              <w:jc w:val="center"/>
              <w:rPr>
                <w:rFonts w:asciiTheme="minorHAnsi" w:hAnsiTheme="minorHAnsi" w:cstheme="minorHAnsi"/>
              </w:rPr>
            </w:pPr>
            <w:r w:rsidRPr="00EF5C9F">
              <w:rPr>
                <w:rFonts w:asciiTheme="minorHAnsi" w:hAnsiTheme="minorHAnsi" w:cstheme="minorHAnsi"/>
              </w:rPr>
              <w:t>4 m-ce od daty podpisania umowy</w:t>
            </w:r>
          </w:p>
        </w:tc>
        <w:tc>
          <w:tcPr>
            <w:tcW w:w="1279" w:type="dxa"/>
          </w:tcPr>
          <w:p w14:paraId="58E4C788" w14:textId="77777777" w:rsidR="004052F9" w:rsidRPr="00EF5C9F" w:rsidRDefault="004052F9" w:rsidP="004052F9">
            <w:pPr>
              <w:tabs>
                <w:tab w:val="num" w:pos="360"/>
                <w:tab w:val="left" w:pos="10992"/>
                <w:tab w:val="left" w:pos="11908"/>
                <w:tab w:val="left" w:pos="12824"/>
                <w:tab w:val="left" w:pos="13740"/>
                <w:tab w:val="left" w:pos="14656"/>
              </w:tabs>
              <w:spacing w:after="0"/>
              <w:jc w:val="center"/>
              <w:rPr>
                <w:rFonts w:asciiTheme="minorHAnsi" w:hAnsiTheme="minorHAnsi" w:cstheme="minorHAnsi"/>
              </w:rPr>
            </w:pPr>
          </w:p>
        </w:tc>
        <w:tc>
          <w:tcPr>
            <w:tcW w:w="1414" w:type="dxa"/>
          </w:tcPr>
          <w:p w14:paraId="5BC78C77" w14:textId="77777777" w:rsidR="004052F9" w:rsidRPr="00EF5C9F" w:rsidRDefault="004052F9" w:rsidP="004052F9">
            <w:pPr>
              <w:tabs>
                <w:tab w:val="num" w:pos="360"/>
                <w:tab w:val="left" w:pos="10992"/>
                <w:tab w:val="left" w:pos="11908"/>
                <w:tab w:val="left" w:pos="12824"/>
                <w:tab w:val="left" w:pos="13740"/>
                <w:tab w:val="left" w:pos="14656"/>
              </w:tabs>
              <w:spacing w:after="0"/>
              <w:jc w:val="center"/>
              <w:rPr>
                <w:rFonts w:asciiTheme="minorHAnsi" w:hAnsiTheme="minorHAnsi" w:cstheme="minorHAnsi"/>
              </w:rPr>
            </w:pPr>
          </w:p>
        </w:tc>
      </w:tr>
    </w:tbl>
    <w:p w14:paraId="0DDA8D24" w14:textId="77777777" w:rsidR="006E0D81" w:rsidRPr="00EF5C9F" w:rsidRDefault="006E0D81">
      <w:pPr>
        <w:rPr>
          <w:rFonts w:asciiTheme="minorHAnsi" w:hAnsiTheme="minorHAnsi" w:cstheme="minorHAnsi"/>
        </w:rPr>
      </w:pPr>
    </w:p>
    <w:sectPr w:rsidR="006E0D81" w:rsidRPr="00EF5C9F" w:rsidSect="002818C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6737" w14:textId="77777777" w:rsidR="00B72813" w:rsidRDefault="00B72813" w:rsidP="002818C3">
      <w:pPr>
        <w:spacing w:after="0" w:line="240" w:lineRule="auto"/>
      </w:pPr>
      <w:r>
        <w:separator/>
      </w:r>
    </w:p>
  </w:endnote>
  <w:endnote w:type="continuationSeparator" w:id="0">
    <w:p w14:paraId="6BF0B7DC" w14:textId="77777777" w:rsidR="00B72813" w:rsidRDefault="00B72813" w:rsidP="0028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654D" w14:textId="77777777" w:rsidR="00720CDF" w:rsidRPr="00307673" w:rsidRDefault="00720CDF" w:rsidP="002818C3">
    <w:pPr>
      <w:pStyle w:val="Nagwek"/>
      <w:rPr>
        <w:color w:val="BFBFBF" w:themeColor="background1" w:themeShade="BF"/>
      </w:rPr>
    </w:pPr>
  </w:p>
  <w:p w14:paraId="56D6479D" w14:textId="77777777" w:rsidR="00720CDF" w:rsidRDefault="00720CDF" w:rsidP="002818C3"/>
  <w:p w14:paraId="758629A0" w14:textId="77777777" w:rsidR="00720CDF" w:rsidRPr="00307673" w:rsidRDefault="00720CDF" w:rsidP="002818C3">
    <w:pPr>
      <w:pStyle w:val="Stopka"/>
      <w:framePr w:wrap="around" w:vAnchor="text" w:hAnchor="margin" w:xAlign="right" w:y="1"/>
      <w:rPr>
        <w:rStyle w:val="Numerstrony"/>
        <w:color w:val="BFBFBF" w:themeColor="background1" w:themeShade="BF"/>
      </w:rPr>
    </w:pPr>
    <w:r w:rsidRPr="00307673">
      <w:rPr>
        <w:rStyle w:val="Numerstrony"/>
        <w:color w:val="BFBFBF" w:themeColor="background1" w:themeShade="BF"/>
      </w:rPr>
      <w:fldChar w:fldCharType="begin"/>
    </w:r>
    <w:r w:rsidRPr="00307673">
      <w:rPr>
        <w:rStyle w:val="Numerstrony"/>
        <w:color w:val="BFBFBF" w:themeColor="background1" w:themeShade="BF"/>
      </w:rPr>
      <w:instrText xml:space="preserve">PAGE  </w:instrText>
    </w:r>
    <w:r w:rsidRPr="00307673">
      <w:rPr>
        <w:rStyle w:val="Numerstrony"/>
        <w:color w:val="BFBFBF" w:themeColor="background1" w:themeShade="BF"/>
      </w:rPr>
      <w:fldChar w:fldCharType="separate"/>
    </w:r>
    <w:r w:rsidR="00E02C74">
      <w:rPr>
        <w:rStyle w:val="Numerstrony"/>
        <w:noProof/>
        <w:color w:val="BFBFBF" w:themeColor="background1" w:themeShade="BF"/>
      </w:rPr>
      <w:t>2</w:t>
    </w:r>
    <w:r w:rsidRPr="00307673">
      <w:rPr>
        <w:rStyle w:val="Numerstrony"/>
        <w:color w:val="BFBFBF" w:themeColor="background1" w:themeShade="BF"/>
      </w:rPr>
      <w:fldChar w:fldCharType="end"/>
    </w:r>
  </w:p>
  <w:p w14:paraId="36F7C5ED" w14:textId="77777777" w:rsidR="00720CDF" w:rsidRPr="00307673" w:rsidRDefault="00720CDF" w:rsidP="002818C3">
    <w:pPr>
      <w:pStyle w:val="Stopka"/>
      <w:ind w:right="360"/>
      <w:rPr>
        <w:color w:val="BFBFBF" w:themeColor="background1" w:themeShade="BF"/>
      </w:rPr>
    </w:pPr>
  </w:p>
  <w:p w14:paraId="5A70F707" w14:textId="77777777" w:rsidR="00720CDF" w:rsidRDefault="00720CDF" w:rsidP="002818C3"/>
  <w:p w14:paraId="3AC1B0E5" w14:textId="77777777" w:rsidR="00720CDF" w:rsidRPr="00307673" w:rsidRDefault="00720CDF" w:rsidP="002818C3">
    <w:pPr>
      <w:widowControl w:val="0"/>
      <w:tabs>
        <w:tab w:val="center" w:pos="4536"/>
        <w:tab w:val="right" w:pos="9072"/>
      </w:tabs>
      <w:autoSpaceDN w:val="0"/>
      <w:spacing w:after="0" w:line="240" w:lineRule="auto"/>
      <w:jc w:val="center"/>
      <w:textAlignment w:val="baseline"/>
      <w:rPr>
        <w:rFonts w:ascii="Arial" w:eastAsia="Lucida Sans Unicode" w:hAnsi="Arial" w:cs="Arial"/>
        <w:color w:val="BFBFBF" w:themeColor="background1" w:themeShade="BF"/>
        <w:kern w:val="3"/>
        <w:sz w:val="16"/>
        <w:szCs w:val="16"/>
        <w:lang w:eastAsia="pl-PL"/>
      </w:rPr>
    </w:pPr>
    <w:r w:rsidRPr="00307673">
      <w:rPr>
        <w:rFonts w:ascii="Arial" w:eastAsia="Lucida Sans Unicode" w:hAnsi="Arial" w:cs="Arial"/>
        <w:color w:val="BFBFBF" w:themeColor="background1" w:themeShade="BF"/>
        <w:kern w:val="3"/>
        <w:sz w:val="16"/>
        <w:szCs w:val="16"/>
        <w:lang w:eastAsia="pl-PL"/>
      </w:rPr>
      <w:t>Projekt „</w:t>
    </w:r>
    <w:r w:rsidRPr="00307673">
      <w:rPr>
        <w:rFonts w:ascii="Arial" w:eastAsia="Lucida Sans Unicode" w:hAnsi="Arial" w:cs="Arial"/>
        <w:bCs/>
        <w:iCs/>
        <w:color w:val="BFBFBF" w:themeColor="background1" w:themeShade="BF"/>
        <w:kern w:val="3"/>
        <w:sz w:val="16"/>
        <w:szCs w:val="16"/>
        <w:lang w:eastAsia="pl-PL"/>
      </w:rPr>
      <w:t>Modernizacja kształcenia zawodowego w Powiecie  Nowosolskim</w:t>
    </w:r>
    <w:r w:rsidRPr="00307673">
      <w:rPr>
        <w:rFonts w:ascii="Arial" w:eastAsia="Lucida Sans Unicode" w:hAnsi="Arial" w:cs="Arial"/>
        <w:color w:val="BFBFBF" w:themeColor="background1" w:themeShade="BF"/>
        <w:kern w:val="3"/>
        <w:sz w:val="16"/>
        <w:szCs w:val="16"/>
        <w:lang w:eastAsia="pl-PL"/>
      </w:rPr>
      <w:t>”</w:t>
    </w:r>
    <w:r w:rsidRPr="00307673">
      <w:rPr>
        <w:rFonts w:ascii="Arial" w:eastAsia="Lucida Sans Unicode" w:hAnsi="Arial" w:cs="Arial"/>
        <w:color w:val="BFBFBF" w:themeColor="background1" w:themeShade="BF"/>
        <w:kern w:val="3"/>
        <w:sz w:val="16"/>
        <w:szCs w:val="16"/>
        <w:lang w:eastAsia="pl-PL"/>
      </w:rPr>
      <w:br/>
      <w:t xml:space="preserve">jest współfinansowany przez Unię Europejską ze środków Europejskiego Funduszu Społecznego w ramach Poddziałania 8.4.1. Doskonalenie jakości kształcenia zawodowego – projekty realizowane poza formułą ZIT,  </w:t>
    </w:r>
  </w:p>
  <w:p w14:paraId="33AC0381" w14:textId="77777777" w:rsidR="00720CDF" w:rsidRPr="00307673" w:rsidRDefault="00720CDF" w:rsidP="002818C3">
    <w:pPr>
      <w:widowControl w:val="0"/>
      <w:tabs>
        <w:tab w:val="center" w:pos="4536"/>
        <w:tab w:val="right" w:pos="9072"/>
      </w:tabs>
      <w:autoSpaceDN w:val="0"/>
      <w:spacing w:after="0" w:line="240" w:lineRule="auto"/>
      <w:jc w:val="center"/>
      <w:textAlignment w:val="baseline"/>
      <w:rPr>
        <w:rFonts w:ascii="Times New Roman" w:eastAsia="Lucida Sans Unicode" w:hAnsi="Times New Roman"/>
        <w:color w:val="BFBFBF" w:themeColor="background1" w:themeShade="BF"/>
        <w:kern w:val="3"/>
        <w:sz w:val="24"/>
        <w:szCs w:val="24"/>
        <w:lang w:eastAsia="pl-PL"/>
      </w:rPr>
    </w:pPr>
    <w:r w:rsidRPr="00307673">
      <w:rPr>
        <w:rFonts w:ascii="Arial" w:eastAsia="Lucida Sans Unicode" w:hAnsi="Arial" w:cs="Arial"/>
        <w:color w:val="BFBFBF" w:themeColor="background1" w:themeShade="BF"/>
        <w:kern w:val="3"/>
        <w:sz w:val="16"/>
        <w:szCs w:val="16"/>
        <w:lang w:eastAsia="pl-PL"/>
      </w:rPr>
      <w:t>Regionalnego Programu Operacyjnego Lubuskie 2020</w:t>
    </w:r>
  </w:p>
  <w:p w14:paraId="690F3C2F" w14:textId="77777777" w:rsidR="00720CDF" w:rsidRDefault="00720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DDAE" w14:textId="77777777" w:rsidR="00B72813" w:rsidRDefault="00B72813" w:rsidP="002818C3">
      <w:pPr>
        <w:spacing w:after="0" w:line="240" w:lineRule="auto"/>
      </w:pPr>
      <w:r>
        <w:separator/>
      </w:r>
    </w:p>
  </w:footnote>
  <w:footnote w:type="continuationSeparator" w:id="0">
    <w:p w14:paraId="536B7C34" w14:textId="77777777" w:rsidR="00B72813" w:rsidRDefault="00B72813" w:rsidP="0028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153F" w14:textId="77777777" w:rsidR="00720CDF" w:rsidRDefault="00720CDF" w:rsidP="002818C3">
    <w:pPr>
      <w:pStyle w:val="Nagwek"/>
      <w:jc w:val="center"/>
    </w:pPr>
    <w:r w:rsidRPr="006F5548">
      <w:rPr>
        <w:noProof/>
        <w:lang w:eastAsia="pl-PL"/>
      </w:rPr>
      <w:drawing>
        <wp:inline distT="0" distB="0" distL="0" distR="0" wp14:anchorId="126E6E5E" wp14:editId="318CCACA">
          <wp:extent cx="5760720" cy="571311"/>
          <wp:effectExtent l="0" t="0" r="0" b="635"/>
          <wp:docPr id="1" name="Obraz 1" descr="C:\Users\stacja39\Desktop\moje\OLOGOW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tacja39\Desktop\moje\OLOGOWAN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74"/>
    <w:rsid w:val="00001448"/>
    <w:rsid w:val="0000625F"/>
    <w:rsid w:val="00025822"/>
    <w:rsid w:val="000266A8"/>
    <w:rsid w:val="00046CCC"/>
    <w:rsid w:val="00064970"/>
    <w:rsid w:val="00065AE1"/>
    <w:rsid w:val="00076175"/>
    <w:rsid w:val="0007664E"/>
    <w:rsid w:val="000774AF"/>
    <w:rsid w:val="00080DA5"/>
    <w:rsid w:val="000823B9"/>
    <w:rsid w:val="000968C3"/>
    <w:rsid w:val="000C30EB"/>
    <w:rsid w:val="000C68D9"/>
    <w:rsid w:val="000D03CD"/>
    <w:rsid w:val="000E1E67"/>
    <w:rsid w:val="000E58DD"/>
    <w:rsid w:val="000E7836"/>
    <w:rsid w:val="000F155E"/>
    <w:rsid w:val="000F7990"/>
    <w:rsid w:val="001024F7"/>
    <w:rsid w:val="0010345B"/>
    <w:rsid w:val="00120F0C"/>
    <w:rsid w:val="00121357"/>
    <w:rsid w:val="001330E2"/>
    <w:rsid w:val="001346B1"/>
    <w:rsid w:val="001423E8"/>
    <w:rsid w:val="001479E1"/>
    <w:rsid w:val="001A1E2E"/>
    <w:rsid w:val="001A7807"/>
    <w:rsid w:val="001C6F9B"/>
    <w:rsid w:val="001E4365"/>
    <w:rsid w:val="001E5F87"/>
    <w:rsid w:val="001F138C"/>
    <w:rsid w:val="002038C1"/>
    <w:rsid w:val="00203BB8"/>
    <w:rsid w:val="00206B17"/>
    <w:rsid w:val="00211DD4"/>
    <w:rsid w:val="002164AC"/>
    <w:rsid w:val="002237AD"/>
    <w:rsid w:val="00225947"/>
    <w:rsid w:val="002818C3"/>
    <w:rsid w:val="0028367F"/>
    <w:rsid w:val="00294D93"/>
    <w:rsid w:val="002A6BCA"/>
    <w:rsid w:val="002A6F47"/>
    <w:rsid w:val="002A7C5F"/>
    <w:rsid w:val="002C0A28"/>
    <w:rsid w:val="002C5BBF"/>
    <w:rsid w:val="002D741B"/>
    <w:rsid w:val="002E7C7D"/>
    <w:rsid w:val="002F25F8"/>
    <w:rsid w:val="00304E32"/>
    <w:rsid w:val="00312E73"/>
    <w:rsid w:val="00326FE9"/>
    <w:rsid w:val="00330156"/>
    <w:rsid w:val="00340D27"/>
    <w:rsid w:val="0034369B"/>
    <w:rsid w:val="00345E92"/>
    <w:rsid w:val="0035010B"/>
    <w:rsid w:val="003509D0"/>
    <w:rsid w:val="0035758E"/>
    <w:rsid w:val="00372E1B"/>
    <w:rsid w:val="00380086"/>
    <w:rsid w:val="00381B50"/>
    <w:rsid w:val="00393B93"/>
    <w:rsid w:val="003B17EC"/>
    <w:rsid w:val="003B20B8"/>
    <w:rsid w:val="003B6C1E"/>
    <w:rsid w:val="003C05E8"/>
    <w:rsid w:val="003C4437"/>
    <w:rsid w:val="003D0E65"/>
    <w:rsid w:val="003E12DB"/>
    <w:rsid w:val="003E5AFD"/>
    <w:rsid w:val="003F0B54"/>
    <w:rsid w:val="003F0E36"/>
    <w:rsid w:val="003F6D3E"/>
    <w:rsid w:val="004052F9"/>
    <w:rsid w:val="00407011"/>
    <w:rsid w:val="00416111"/>
    <w:rsid w:val="004574F6"/>
    <w:rsid w:val="004631D4"/>
    <w:rsid w:val="0046492B"/>
    <w:rsid w:val="00474EF2"/>
    <w:rsid w:val="00493A89"/>
    <w:rsid w:val="00496C7A"/>
    <w:rsid w:val="004A3257"/>
    <w:rsid w:val="004B6259"/>
    <w:rsid w:val="004C1872"/>
    <w:rsid w:val="004C6696"/>
    <w:rsid w:val="004D16C4"/>
    <w:rsid w:val="004D5CCB"/>
    <w:rsid w:val="004D7491"/>
    <w:rsid w:val="004F2DD1"/>
    <w:rsid w:val="0050668D"/>
    <w:rsid w:val="005130EF"/>
    <w:rsid w:val="00514CD9"/>
    <w:rsid w:val="00520DFF"/>
    <w:rsid w:val="00521657"/>
    <w:rsid w:val="0052598C"/>
    <w:rsid w:val="00537873"/>
    <w:rsid w:val="00570B8B"/>
    <w:rsid w:val="005764E3"/>
    <w:rsid w:val="00591819"/>
    <w:rsid w:val="00594A1C"/>
    <w:rsid w:val="005975BC"/>
    <w:rsid w:val="005A6728"/>
    <w:rsid w:val="005D33A1"/>
    <w:rsid w:val="005E7E73"/>
    <w:rsid w:val="005F1FD9"/>
    <w:rsid w:val="0060170F"/>
    <w:rsid w:val="00602557"/>
    <w:rsid w:val="00604F73"/>
    <w:rsid w:val="00606C3C"/>
    <w:rsid w:val="00611BC6"/>
    <w:rsid w:val="006148FB"/>
    <w:rsid w:val="00624E21"/>
    <w:rsid w:val="00633F23"/>
    <w:rsid w:val="0063569E"/>
    <w:rsid w:val="00645BC9"/>
    <w:rsid w:val="006538A4"/>
    <w:rsid w:val="00663374"/>
    <w:rsid w:val="00671DCD"/>
    <w:rsid w:val="00687AF1"/>
    <w:rsid w:val="00695367"/>
    <w:rsid w:val="006970AC"/>
    <w:rsid w:val="006A44D0"/>
    <w:rsid w:val="006B146D"/>
    <w:rsid w:val="006C5CB6"/>
    <w:rsid w:val="006D019C"/>
    <w:rsid w:val="006D25BD"/>
    <w:rsid w:val="006E0D81"/>
    <w:rsid w:val="006E3570"/>
    <w:rsid w:val="006E5B40"/>
    <w:rsid w:val="0071484E"/>
    <w:rsid w:val="00720886"/>
    <w:rsid w:val="00720CDF"/>
    <w:rsid w:val="00735F02"/>
    <w:rsid w:val="007370B5"/>
    <w:rsid w:val="007439F4"/>
    <w:rsid w:val="007514A4"/>
    <w:rsid w:val="00766DFD"/>
    <w:rsid w:val="007B123E"/>
    <w:rsid w:val="007B4F2D"/>
    <w:rsid w:val="007D4830"/>
    <w:rsid w:val="007D5CB7"/>
    <w:rsid w:val="007E5220"/>
    <w:rsid w:val="007F034D"/>
    <w:rsid w:val="008132B8"/>
    <w:rsid w:val="0081423A"/>
    <w:rsid w:val="00815634"/>
    <w:rsid w:val="0081769B"/>
    <w:rsid w:val="008357B5"/>
    <w:rsid w:val="00847313"/>
    <w:rsid w:val="0087233D"/>
    <w:rsid w:val="008747F5"/>
    <w:rsid w:val="00881307"/>
    <w:rsid w:val="0088279F"/>
    <w:rsid w:val="00882F32"/>
    <w:rsid w:val="00883386"/>
    <w:rsid w:val="00891D76"/>
    <w:rsid w:val="008A0A8F"/>
    <w:rsid w:val="008A3712"/>
    <w:rsid w:val="008C3FC6"/>
    <w:rsid w:val="008C5CB2"/>
    <w:rsid w:val="008D5163"/>
    <w:rsid w:val="0090359E"/>
    <w:rsid w:val="009126F1"/>
    <w:rsid w:val="00917832"/>
    <w:rsid w:val="00932A43"/>
    <w:rsid w:val="00934142"/>
    <w:rsid w:val="00934A16"/>
    <w:rsid w:val="00971562"/>
    <w:rsid w:val="00975725"/>
    <w:rsid w:val="009A0613"/>
    <w:rsid w:val="009A175A"/>
    <w:rsid w:val="009A6B90"/>
    <w:rsid w:val="009C336E"/>
    <w:rsid w:val="009C50E3"/>
    <w:rsid w:val="009D018A"/>
    <w:rsid w:val="009E0B47"/>
    <w:rsid w:val="009E1DB8"/>
    <w:rsid w:val="009E5F7B"/>
    <w:rsid w:val="009E641B"/>
    <w:rsid w:val="009E6734"/>
    <w:rsid w:val="00A06381"/>
    <w:rsid w:val="00A06A1E"/>
    <w:rsid w:val="00A35FBB"/>
    <w:rsid w:val="00A42E0F"/>
    <w:rsid w:val="00A44B7D"/>
    <w:rsid w:val="00A474FC"/>
    <w:rsid w:val="00A526F6"/>
    <w:rsid w:val="00A60EF6"/>
    <w:rsid w:val="00A706FC"/>
    <w:rsid w:val="00A83BAC"/>
    <w:rsid w:val="00A924A1"/>
    <w:rsid w:val="00AA25F2"/>
    <w:rsid w:val="00AA704F"/>
    <w:rsid w:val="00AB0D32"/>
    <w:rsid w:val="00AC45AB"/>
    <w:rsid w:val="00AD1D36"/>
    <w:rsid w:val="00AE0162"/>
    <w:rsid w:val="00AF4181"/>
    <w:rsid w:val="00AF6A48"/>
    <w:rsid w:val="00AF7E91"/>
    <w:rsid w:val="00B13B66"/>
    <w:rsid w:val="00B16CDC"/>
    <w:rsid w:val="00B22DDB"/>
    <w:rsid w:val="00B4109F"/>
    <w:rsid w:val="00B65388"/>
    <w:rsid w:val="00B72813"/>
    <w:rsid w:val="00B75A07"/>
    <w:rsid w:val="00B86ABE"/>
    <w:rsid w:val="00B97261"/>
    <w:rsid w:val="00BA1913"/>
    <w:rsid w:val="00BA5967"/>
    <w:rsid w:val="00BC0B78"/>
    <w:rsid w:val="00BC16FC"/>
    <w:rsid w:val="00BD640B"/>
    <w:rsid w:val="00BE197D"/>
    <w:rsid w:val="00BE6439"/>
    <w:rsid w:val="00C03485"/>
    <w:rsid w:val="00C1443D"/>
    <w:rsid w:val="00C208E2"/>
    <w:rsid w:val="00C2404C"/>
    <w:rsid w:val="00C53EE4"/>
    <w:rsid w:val="00C5749B"/>
    <w:rsid w:val="00C62DC5"/>
    <w:rsid w:val="00C663A7"/>
    <w:rsid w:val="00C66A6E"/>
    <w:rsid w:val="00CB0BCF"/>
    <w:rsid w:val="00CC2658"/>
    <w:rsid w:val="00CD5294"/>
    <w:rsid w:val="00CD5DAE"/>
    <w:rsid w:val="00CE0641"/>
    <w:rsid w:val="00CE1AC1"/>
    <w:rsid w:val="00CE43EA"/>
    <w:rsid w:val="00CF5DA8"/>
    <w:rsid w:val="00D06A84"/>
    <w:rsid w:val="00D14577"/>
    <w:rsid w:val="00D26076"/>
    <w:rsid w:val="00D34BF7"/>
    <w:rsid w:val="00D4171A"/>
    <w:rsid w:val="00D42D7A"/>
    <w:rsid w:val="00D61FC3"/>
    <w:rsid w:val="00D61FDC"/>
    <w:rsid w:val="00D72A5C"/>
    <w:rsid w:val="00D95849"/>
    <w:rsid w:val="00DA120F"/>
    <w:rsid w:val="00DA131A"/>
    <w:rsid w:val="00DD7F4D"/>
    <w:rsid w:val="00DF589F"/>
    <w:rsid w:val="00DF58FB"/>
    <w:rsid w:val="00E014A1"/>
    <w:rsid w:val="00E02C74"/>
    <w:rsid w:val="00E02C7F"/>
    <w:rsid w:val="00E02D8F"/>
    <w:rsid w:val="00E07465"/>
    <w:rsid w:val="00E07E43"/>
    <w:rsid w:val="00E14AC6"/>
    <w:rsid w:val="00E14CEF"/>
    <w:rsid w:val="00E23002"/>
    <w:rsid w:val="00E472B3"/>
    <w:rsid w:val="00E47383"/>
    <w:rsid w:val="00E557D5"/>
    <w:rsid w:val="00E64D5E"/>
    <w:rsid w:val="00E72E06"/>
    <w:rsid w:val="00E74428"/>
    <w:rsid w:val="00E8049B"/>
    <w:rsid w:val="00E8053F"/>
    <w:rsid w:val="00E8769B"/>
    <w:rsid w:val="00E916DE"/>
    <w:rsid w:val="00EB0802"/>
    <w:rsid w:val="00EB2EB1"/>
    <w:rsid w:val="00EB464E"/>
    <w:rsid w:val="00EB6ECD"/>
    <w:rsid w:val="00EB7200"/>
    <w:rsid w:val="00EC6981"/>
    <w:rsid w:val="00EE2C8C"/>
    <w:rsid w:val="00EF1ADF"/>
    <w:rsid w:val="00EF5C9F"/>
    <w:rsid w:val="00F01234"/>
    <w:rsid w:val="00F079AF"/>
    <w:rsid w:val="00F23845"/>
    <w:rsid w:val="00F36F12"/>
    <w:rsid w:val="00F37DF7"/>
    <w:rsid w:val="00F54F3A"/>
    <w:rsid w:val="00F5530E"/>
    <w:rsid w:val="00F735A5"/>
    <w:rsid w:val="00F9134A"/>
    <w:rsid w:val="00F92DBE"/>
    <w:rsid w:val="00FB1473"/>
    <w:rsid w:val="00FB4099"/>
    <w:rsid w:val="00FE45A6"/>
    <w:rsid w:val="00FE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C335"/>
  <w15:chartTrackingRefBased/>
  <w15:docId w15:val="{85B6CE1F-25BA-406C-BCFD-5AA04ADF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8C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1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8C3"/>
    <w:rPr>
      <w:lang w:val="de-DE"/>
    </w:rPr>
  </w:style>
  <w:style w:type="paragraph" w:styleId="Stopka">
    <w:name w:val="footer"/>
    <w:basedOn w:val="Normalny"/>
    <w:link w:val="StopkaZnak"/>
    <w:uiPriority w:val="99"/>
    <w:unhideWhenUsed/>
    <w:rsid w:val="002818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8C3"/>
    <w:rPr>
      <w:lang w:val="de-DE"/>
    </w:rPr>
  </w:style>
  <w:style w:type="table" w:styleId="Tabela-Siatka">
    <w:name w:val="Table Grid"/>
    <w:basedOn w:val="Standardowy"/>
    <w:uiPriority w:val="39"/>
    <w:rsid w:val="0028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2818C3"/>
  </w:style>
  <w:style w:type="paragraph" w:styleId="NormalnyWeb">
    <w:name w:val="Normal (Web)"/>
    <w:basedOn w:val="Normalny"/>
    <w:uiPriority w:val="99"/>
    <w:unhideWhenUsed/>
    <w:rsid w:val="002818C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CE0641"/>
    <w:rPr>
      <w:b/>
      <w:bCs/>
    </w:rPr>
  </w:style>
  <w:style w:type="paragraph" w:styleId="Tekstdymka">
    <w:name w:val="Balloon Text"/>
    <w:basedOn w:val="Normalny"/>
    <w:link w:val="TekstdymkaZnak"/>
    <w:uiPriority w:val="99"/>
    <w:semiHidden/>
    <w:unhideWhenUsed/>
    <w:rsid w:val="00B13B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3B66"/>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F36F12"/>
    <w:rPr>
      <w:sz w:val="16"/>
      <w:szCs w:val="16"/>
    </w:rPr>
  </w:style>
  <w:style w:type="paragraph" w:styleId="Tekstkomentarza">
    <w:name w:val="annotation text"/>
    <w:basedOn w:val="Normalny"/>
    <w:link w:val="TekstkomentarzaZnak"/>
    <w:uiPriority w:val="99"/>
    <w:semiHidden/>
    <w:unhideWhenUsed/>
    <w:rsid w:val="00F36F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6F1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36F12"/>
    <w:rPr>
      <w:b/>
      <w:bCs/>
    </w:rPr>
  </w:style>
  <w:style w:type="character" w:customStyle="1" w:styleId="TematkomentarzaZnak">
    <w:name w:val="Temat komentarza Znak"/>
    <w:basedOn w:val="TekstkomentarzaZnak"/>
    <w:link w:val="Tematkomentarza"/>
    <w:uiPriority w:val="99"/>
    <w:semiHidden/>
    <w:rsid w:val="00F36F12"/>
    <w:rPr>
      <w:rFonts w:ascii="Calibri" w:eastAsia="Calibri" w:hAnsi="Calibri" w:cs="Times New Roman"/>
      <w:b/>
      <w:bCs/>
      <w:sz w:val="20"/>
      <w:szCs w:val="20"/>
    </w:rPr>
  </w:style>
  <w:style w:type="paragraph" w:styleId="Bezodstpw">
    <w:name w:val="No Spacing"/>
    <w:uiPriority w:val="1"/>
    <w:qFormat/>
    <w:rsid w:val="004C66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200">
      <w:bodyDiv w:val="1"/>
      <w:marLeft w:val="0"/>
      <w:marRight w:val="0"/>
      <w:marTop w:val="0"/>
      <w:marBottom w:val="0"/>
      <w:divBdr>
        <w:top w:val="none" w:sz="0" w:space="0" w:color="auto"/>
        <w:left w:val="none" w:sz="0" w:space="0" w:color="auto"/>
        <w:bottom w:val="none" w:sz="0" w:space="0" w:color="auto"/>
        <w:right w:val="none" w:sz="0" w:space="0" w:color="auto"/>
      </w:divBdr>
    </w:div>
    <w:div w:id="152063540">
      <w:bodyDiv w:val="1"/>
      <w:marLeft w:val="0"/>
      <w:marRight w:val="0"/>
      <w:marTop w:val="0"/>
      <w:marBottom w:val="0"/>
      <w:divBdr>
        <w:top w:val="none" w:sz="0" w:space="0" w:color="auto"/>
        <w:left w:val="none" w:sz="0" w:space="0" w:color="auto"/>
        <w:bottom w:val="none" w:sz="0" w:space="0" w:color="auto"/>
        <w:right w:val="none" w:sz="0" w:space="0" w:color="auto"/>
      </w:divBdr>
    </w:div>
    <w:div w:id="410005914">
      <w:bodyDiv w:val="1"/>
      <w:marLeft w:val="0"/>
      <w:marRight w:val="0"/>
      <w:marTop w:val="0"/>
      <w:marBottom w:val="0"/>
      <w:divBdr>
        <w:top w:val="none" w:sz="0" w:space="0" w:color="auto"/>
        <w:left w:val="none" w:sz="0" w:space="0" w:color="auto"/>
        <w:bottom w:val="none" w:sz="0" w:space="0" w:color="auto"/>
        <w:right w:val="none" w:sz="0" w:space="0" w:color="auto"/>
      </w:divBdr>
    </w:div>
    <w:div w:id="6754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D7DA-DAF3-486C-902B-528BCB3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913</Words>
  <Characters>5479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Śmigiel</dc:creator>
  <cp:keywords/>
  <dc:description/>
  <cp:lastModifiedBy>Elżbieta Wasik</cp:lastModifiedBy>
  <cp:revision>4</cp:revision>
  <cp:lastPrinted>2021-08-18T07:46:00Z</cp:lastPrinted>
  <dcterms:created xsi:type="dcterms:W3CDTF">2021-08-18T06:26:00Z</dcterms:created>
  <dcterms:modified xsi:type="dcterms:W3CDTF">2021-08-18T07:48:00Z</dcterms:modified>
</cp:coreProperties>
</file>