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F800" w14:textId="788AC6C7" w:rsidR="00430493" w:rsidRPr="00C64A8B" w:rsidRDefault="00992DA0" w:rsidP="00430493">
      <w:pPr>
        <w:spacing w:after="0" w:line="240" w:lineRule="auto"/>
        <w:contextualSpacing/>
        <w:jc w:val="right"/>
        <w:rPr>
          <w:rFonts w:ascii="Verdana" w:hAnsi="Verdana" w:cstheme="majorHAnsi"/>
          <w:b/>
          <w:szCs w:val="20"/>
        </w:rPr>
      </w:pPr>
      <w:r>
        <w:rPr>
          <w:rFonts w:ascii="Verdana" w:hAnsi="Verdana" w:cstheme="majorHAnsi"/>
          <w:b/>
          <w:szCs w:val="20"/>
        </w:rPr>
        <w:t xml:space="preserve">Załącznik nr </w:t>
      </w:r>
      <w:r w:rsidR="00AE092F">
        <w:rPr>
          <w:rFonts w:ascii="Verdana" w:hAnsi="Verdana" w:cstheme="majorHAnsi"/>
          <w:b/>
          <w:szCs w:val="20"/>
        </w:rPr>
        <w:t xml:space="preserve">1 </w:t>
      </w:r>
      <w:r>
        <w:rPr>
          <w:rFonts w:ascii="Verdana" w:hAnsi="Verdana" w:cstheme="majorHAnsi"/>
          <w:b/>
          <w:szCs w:val="20"/>
        </w:rPr>
        <w:t>do SWZ</w:t>
      </w:r>
    </w:p>
    <w:p w14:paraId="256E0685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b/>
          <w:bCs/>
          <w:szCs w:val="20"/>
        </w:rPr>
      </w:pPr>
    </w:p>
    <w:p w14:paraId="08FCF316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inorHAnsi"/>
          <w:b/>
          <w:bCs/>
          <w:szCs w:val="20"/>
        </w:rPr>
      </w:pPr>
    </w:p>
    <w:p w14:paraId="6B065381" w14:textId="7F2E8101" w:rsidR="00430493" w:rsidRDefault="00AE092F" w:rsidP="00430493">
      <w:pPr>
        <w:pStyle w:val="Nagwek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360"/>
        <w:contextualSpacing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SZCZEGÓŁOWY </w:t>
      </w:r>
      <w:r w:rsidR="00430493" w:rsidRPr="00AD42E6">
        <w:rPr>
          <w:rFonts w:ascii="Verdana" w:hAnsi="Verdana" w:cstheme="minorHAnsi"/>
          <w:b/>
          <w:bCs/>
          <w:color w:val="auto"/>
          <w:sz w:val="20"/>
          <w:szCs w:val="20"/>
        </w:rPr>
        <w:t>OPIS PRZEDMIOTU ZAMÓWIENIA</w:t>
      </w:r>
    </w:p>
    <w:p w14:paraId="05B2DA21" w14:textId="77777777" w:rsidR="00992DA0" w:rsidRPr="00992DA0" w:rsidRDefault="00992DA0" w:rsidP="00992DA0"/>
    <w:p w14:paraId="6CBE64C3" w14:textId="77777777" w:rsidR="00430493" w:rsidRPr="00C64A8B" w:rsidRDefault="00430493" w:rsidP="00430493">
      <w:pPr>
        <w:pStyle w:val="Nagwek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ind w:left="360"/>
        <w:contextualSpacing/>
        <w:jc w:val="center"/>
        <w:rPr>
          <w:rFonts w:ascii="Verdana" w:hAnsi="Verdana" w:cstheme="minorHAnsi"/>
          <w:sz w:val="20"/>
          <w:szCs w:val="20"/>
        </w:rPr>
      </w:pPr>
      <w:r w:rsidRPr="00AD42E6">
        <w:rPr>
          <w:rFonts w:ascii="Verdana" w:hAnsi="Verdana" w:cstheme="minorHAnsi"/>
          <w:color w:val="auto"/>
          <w:sz w:val="20"/>
          <w:szCs w:val="20"/>
        </w:rPr>
        <w:t>Realizacja szkoleń w ramach Programu Zarządzania Talentami – Poziom II Standard Plus (zwany dalej: „Programem”) (zwany dalej OPZ</w:t>
      </w:r>
      <w:r w:rsidRPr="00992DA0">
        <w:rPr>
          <w:rFonts w:ascii="Verdana" w:hAnsi="Verdana" w:cstheme="minorHAnsi"/>
          <w:color w:val="auto"/>
          <w:sz w:val="20"/>
          <w:szCs w:val="20"/>
        </w:rPr>
        <w:t>)</w:t>
      </w:r>
    </w:p>
    <w:p w14:paraId="5F2C7211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i/>
          <w:iCs/>
          <w:szCs w:val="20"/>
        </w:rPr>
      </w:pPr>
    </w:p>
    <w:p w14:paraId="4720DF4D" w14:textId="77777777" w:rsidR="00894AC1" w:rsidRPr="003B3219" w:rsidRDefault="00430493" w:rsidP="003B3219">
      <w:pPr>
        <w:spacing w:after="0" w:line="240" w:lineRule="auto"/>
        <w:rPr>
          <w:rFonts w:ascii="Verdana" w:hAnsi="Verdana" w:cstheme="majorHAnsi"/>
          <w:szCs w:val="20"/>
        </w:rPr>
      </w:pPr>
      <w:r w:rsidRPr="003B3219">
        <w:rPr>
          <w:rFonts w:ascii="Verdana" w:hAnsi="Verdana" w:cstheme="majorHAnsi"/>
          <w:szCs w:val="20"/>
        </w:rPr>
        <w:t>Przedmiotem zamówienia jest organizacja i obsługa szkoleń w ramach Programu Zarządzania Talentami – Poziom II STANDARD PLUS, który składa się z trzech etapów:</w:t>
      </w:r>
    </w:p>
    <w:p w14:paraId="532360BE" w14:textId="3470E40A" w:rsidR="00894AC1" w:rsidRDefault="00894AC1" w:rsidP="00AD7FBE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Przeprowadzenie procesu weryfikacji uczestników szkolenia ze wskazanych </w:t>
      </w:r>
      <w:r w:rsidR="00DE3E03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przez Zamawiającego </w:t>
      </w: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pracowników Instytutów Siec</w:t>
      </w:r>
      <w:r w:rsidR="003D7DAA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i Badawczej Łukasiewicz (max 107</w:t>
      </w: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 osób) na podstawie dostarczonych </w:t>
      </w:r>
      <w:r w:rsidR="00DE3E03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Wykonawcy </w:t>
      </w: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przez nich dokumentów i analiz typu </w:t>
      </w:r>
      <w:proofErr w:type="spellStart"/>
      <w:r w:rsidRPr="00894AC1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>case</w:t>
      </w:r>
      <w:proofErr w:type="spellEnd"/>
      <w:r w:rsidRPr="00894AC1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 xml:space="preserve"> </w:t>
      </w:r>
      <w:proofErr w:type="spellStart"/>
      <w:r w:rsidRPr="00894AC1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>study</w:t>
      </w:r>
      <w:proofErr w:type="spellEnd"/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 w oparciu o wskazane w OPZ kryteria i zarekomendowanie 60 osób, które przejdą do dalszego etapu a następnie zorganizowanie spotkania z tymi osobami tzw. </w:t>
      </w:r>
      <w:r w:rsidRPr="00894AC1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 xml:space="preserve">kick-off </w:t>
      </w: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zgodnie z wymogami wskazanymi w OPZ.</w:t>
      </w:r>
    </w:p>
    <w:p w14:paraId="0F4335B7" w14:textId="77777777" w:rsidR="00894AC1" w:rsidRDefault="00894AC1" w:rsidP="00AD7FBE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AD7FBE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Organizacja i przeprowadzenie 5-dniowego szkolenia dla 60 pracowników Instytutów Sieci Badawczej Łukasiewicz, zakwalifikowanych do II etapu na zasadach i o tematyce opisanej w OPZ.</w:t>
      </w:r>
    </w:p>
    <w:p w14:paraId="2070550B" w14:textId="77777777" w:rsidR="00894AC1" w:rsidRPr="00AD7FBE" w:rsidRDefault="00894AC1" w:rsidP="00AD7FBE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AD7FBE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Organizacja i przeprowadzenie spotkania podsumowującego szkolenie określone w pkt. 2 (tzw. </w:t>
      </w:r>
      <w:proofErr w:type="spellStart"/>
      <w:r w:rsidRPr="00AD7FBE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>wrap-up</w:t>
      </w:r>
      <w:proofErr w:type="spellEnd"/>
      <w:r w:rsidRPr="00AD7FBE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 xml:space="preserve">) </w:t>
      </w:r>
      <w:r w:rsidRPr="00AD7FBE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oraz przeprowadzenie procesu weryfikacji pracowników Instytutów Sieci Badawczej Łukasiewicz biorących udział w szkoleniu, o którym mowa w punkcie 2 powyżej, na podstawie wskazanych w OPZ kryteriów i zarekomendowanie </w:t>
      </w:r>
      <w:r w:rsidR="00EE099B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maksymalnie</w:t>
      </w:r>
      <w:r w:rsidR="003B520F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 </w:t>
      </w:r>
      <w:r w:rsidRPr="00AD7FBE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20 osób</w:t>
      </w:r>
      <w:r w:rsidR="005C04CB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 do „Talent </w:t>
      </w:r>
      <w:proofErr w:type="spellStart"/>
      <w:r w:rsidR="005C04CB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Pool</w:t>
      </w:r>
      <w:proofErr w:type="spellEnd"/>
      <w:r w:rsidR="005C04CB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”</w:t>
      </w:r>
      <w:r w:rsidRPr="00AD7FBE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, które wezmą udział w III Poziomie Programu Zarządzania Talentami oraz wskazanie dla każdej z wybranych osób sugerowanej ścieżki rozwoju (menadżerska lub specjalistyczna).</w:t>
      </w:r>
    </w:p>
    <w:p w14:paraId="107B5D3E" w14:textId="77777777" w:rsidR="00894AC1" w:rsidRDefault="00894AC1" w:rsidP="00894AC1">
      <w:pPr>
        <w:pStyle w:val="Akapitzlist"/>
        <w:spacing w:after="0" w:line="240" w:lineRule="auto"/>
        <w:ind w:left="357"/>
        <w:rPr>
          <w:rFonts w:ascii="Verdana" w:hAnsi="Verdana" w:cstheme="majorHAnsi"/>
          <w:szCs w:val="20"/>
        </w:rPr>
      </w:pPr>
    </w:p>
    <w:p w14:paraId="67B4C99F" w14:textId="77777777" w:rsidR="00430493" w:rsidRPr="003B3219" w:rsidRDefault="00430493" w:rsidP="003B3219">
      <w:pPr>
        <w:spacing w:after="0" w:line="240" w:lineRule="auto"/>
        <w:rPr>
          <w:rFonts w:ascii="Verdana" w:hAnsi="Verdana" w:cstheme="majorHAnsi"/>
          <w:szCs w:val="20"/>
        </w:rPr>
      </w:pPr>
      <w:r w:rsidRPr="003B3219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Celem szkoleń w ramach Programu jest podwyższenie poziomu kompetencji i umiejętności wybranych pracowników Sieci Badawczej Łukasiewicz w zakresie wskazanych obszarów tematycznych oraz wyłonienie wśród tych pracowników osób o kluczowych dla Sieci Badawczej Łukasiewicz kompetencjach i dużym potencjale rozwojowym </w:t>
      </w:r>
      <w:r w:rsidR="007F62CA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(</w:t>
      </w:r>
      <w:r w:rsidRPr="003B3219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tzw. </w:t>
      </w:r>
      <w:r w:rsidRPr="003B3219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 xml:space="preserve">Talent </w:t>
      </w:r>
      <w:proofErr w:type="spellStart"/>
      <w:r w:rsidRPr="003B3219">
        <w:rPr>
          <w:rFonts w:ascii="Verdana" w:hAnsi="Verdana" w:cstheme="majorHAnsi"/>
          <w:bCs/>
          <w:i/>
          <w:iCs/>
          <w:szCs w:val="20"/>
          <w:shd w:val="clear" w:color="auto" w:fill="FFFFFF"/>
          <w:lang w:eastAsia="pl-PL"/>
        </w:rPr>
        <w:t>Pool</w:t>
      </w:r>
      <w:proofErr w:type="spellEnd"/>
      <w:r w:rsidR="007F62CA">
        <w:rPr>
          <w:rFonts w:ascii="Verdana" w:hAnsi="Verdana" w:cstheme="majorHAnsi"/>
          <w:bCs/>
          <w:iCs/>
          <w:szCs w:val="20"/>
          <w:shd w:val="clear" w:color="auto" w:fill="FFFFFF"/>
          <w:lang w:eastAsia="pl-PL"/>
        </w:rPr>
        <w:t>)</w:t>
      </w:r>
      <w:r w:rsidRPr="003B3219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, których ukierunkowany rozwój będzie miał znaczący wpływ na osiągane wyniki oraz realizację kluczowych projektów. Ponadto Program ma na celu:</w:t>
      </w:r>
      <w:r w:rsidRPr="003B3219" w:rsidDel="003B62C0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 xml:space="preserve"> </w:t>
      </w:r>
    </w:p>
    <w:p w14:paraId="1DA7B826" w14:textId="77777777" w:rsidR="00430493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C64A8B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Upowszechnienie kultury pracy w jednej organizacji, kierującej się wspólnymi zasadami, wartościami i regulacjami;</w:t>
      </w:r>
    </w:p>
    <w:p w14:paraId="4650460C" w14:textId="77777777" w:rsidR="00430493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Wypracowanie wspólnych standardów i dobrych praktyk w Sieci Badawczej Łukasiewicz;</w:t>
      </w:r>
    </w:p>
    <w:p w14:paraId="109C15B3" w14:textId="77777777" w:rsidR="00430493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Rozwój umiejętności menedżerskich w kluczowych z punktu widzenia Sieci Badawczej Łukasiewicz obszarach oraz tworzenie zbioru ekspertów w dziedzinach przydatnych w Sieci Badawczej Łukasiewicz;</w:t>
      </w:r>
    </w:p>
    <w:p w14:paraId="4EF9379D" w14:textId="77777777" w:rsidR="00430493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Ułatwienie komunikacji pomiędzy pracownikami Sieci Badawczej Łukasiewicz z różnych jednostek organizacyjnych;</w:t>
      </w:r>
    </w:p>
    <w:p w14:paraId="49D755BB" w14:textId="77777777" w:rsidR="00430493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894AC1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Ujednolicenie definicji pojęć oraz procesu analizy sytuacji i podejmowania decyzji w Sieci Badawczej Łukasiewicz;</w:t>
      </w:r>
    </w:p>
    <w:p w14:paraId="6500BCA6" w14:textId="77777777" w:rsidR="00430493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3B3219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lastRenderedPageBreak/>
        <w:t>Inspirowanie do opracowania nowych pomysłów i projektów badawczych oraz biznesowych;</w:t>
      </w:r>
    </w:p>
    <w:p w14:paraId="685224B6" w14:textId="77777777" w:rsidR="00430493" w:rsidRPr="003B3219" w:rsidRDefault="00430493" w:rsidP="00AD7FBE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Verdana" w:hAnsi="Verdana" w:cstheme="majorHAnsi"/>
          <w:bCs/>
          <w:szCs w:val="20"/>
          <w:shd w:val="clear" w:color="auto" w:fill="FFFFFF"/>
          <w:lang w:eastAsia="pl-PL"/>
        </w:rPr>
      </w:pPr>
      <w:r w:rsidRPr="003B3219">
        <w:rPr>
          <w:rFonts w:ascii="Verdana" w:hAnsi="Verdana" w:cstheme="majorHAnsi"/>
          <w:bCs/>
          <w:szCs w:val="20"/>
          <w:shd w:val="clear" w:color="auto" w:fill="FFFFFF"/>
          <w:lang w:eastAsia="pl-PL"/>
        </w:rPr>
        <w:t>Wzrost satysfakcji uczestników Programu z pracy w Sieci Badawczej Łukasiewicz.</w:t>
      </w:r>
    </w:p>
    <w:p w14:paraId="32575659" w14:textId="77777777" w:rsidR="00430493" w:rsidRPr="00C64A8B" w:rsidRDefault="00430493" w:rsidP="00430493">
      <w:pPr>
        <w:spacing w:after="0" w:line="240" w:lineRule="auto"/>
        <w:ind w:hanging="142"/>
        <w:contextualSpacing/>
        <w:rPr>
          <w:rFonts w:ascii="Verdana" w:hAnsi="Verdana" w:cstheme="majorHAnsi"/>
          <w:szCs w:val="20"/>
        </w:rPr>
      </w:pPr>
    </w:p>
    <w:p w14:paraId="5B987450" w14:textId="77777777" w:rsidR="00430493" w:rsidRPr="00C64A8B" w:rsidRDefault="00430493" w:rsidP="00B94D1F">
      <w:pPr>
        <w:pStyle w:val="Akapitzlist"/>
        <w:numPr>
          <w:ilvl w:val="0"/>
          <w:numId w:val="4"/>
        </w:numPr>
        <w:suppressAutoHyphens/>
        <w:spacing w:after="0" w:line="240" w:lineRule="auto"/>
        <w:ind w:hanging="142"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>INFORMACJE OGÓLNE</w:t>
      </w:r>
    </w:p>
    <w:p w14:paraId="02B3150E" w14:textId="77777777" w:rsidR="00430493" w:rsidRPr="00C64A8B" w:rsidRDefault="00430493" w:rsidP="00AD7FBE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>Miejsce organizacji szkoleń w ramach Programu:</w:t>
      </w:r>
    </w:p>
    <w:p w14:paraId="2B3B7475" w14:textId="77777777" w:rsidR="00430493" w:rsidRPr="00C64A8B" w:rsidRDefault="00430493" w:rsidP="00B94D1F">
      <w:pPr>
        <w:pStyle w:val="Akapitzlist"/>
        <w:numPr>
          <w:ilvl w:val="0"/>
          <w:numId w:val="6"/>
        </w:numPr>
        <w:spacing w:after="0" w:line="240" w:lineRule="auto"/>
        <w:ind w:left="568" w:hanging="284"/>
        <w:rPr>
          <w:rFonts w:ascii="Verdana" w:hAnsi="Verdana" w:cstheme="majorHAnsi"/>
          <w:szCs w:val="20"/>
        </w:rPr>
      </w:pPr>
      <w:r w:rsidRPr="00C64A8B">
        <w:rPr>
          <w:rFonts w:ascii="Verdana" w:hAnsi="Verdana" w:cstheme="majorHAnsi"/>
          <w:szCs w:val="20"/>
        </w:rPr>
        <w:t xml:space="preserve">Etap I - Wykonawca zapewni salę </w:t>
      </w:r>
      <w:proofErr w:type="spellStart"/>
      <w:r w:rsidRPr="00C64A8B">
        <w:rPr>
          <w:rFonts w:ascii="Verdana" w:hAnsi="Verdana" w:cstheme="majorHAnsi"/>
          <w:szCs w:val="20"/>
        </w:rPr>
        <w:t>konferencyjno</w:t>
      </w:r>
      <w:proofErr w:type="spellEnd"/>
      <w:r w:rsidRPr="00C64A8B">
        <w:rPr>
          <w:rFonts w:ascii="Verdana" w:hAnsi="Verdana" w:cstheme="majorHAnsi"/>
          <w:szCs w:val="20"/>
        </w:rPr>
        <w:t xml:space="preserve"> - szkoleniową w Warszawie na potrzeby spotkania </w:t>
      </w:r>
      <w:r w:rsidRPr="00C64A8B">
        <w:rPr>
          <w:rFonts w:ascii="Verdana" w:hAnsi="Verdana" w:cstheme="majorHAnsi"/>
          <w:i/>
          <w:iCs/>
          <w:szCs w:val="20"/>
        </w:rPr>
        <w:t>kick-off</w:t>
      </w:r>
      <w:r w:rsidRPr="00C64A8B">
        <w:rPr>
          <w:rFonts w:ascii="Verdana" w:hAnsi="Verdana" w:cstheme="majorHAnsi"/>
          <w:szCs w:val="20"/>
        </w:rPr>
        <w:t xml:space="preserve"> zgodnie z wymogami zawartymi w OPZ</w:t>
      </w:r>
    </w:p>
    <w:p w14:paraId="22EF7317" w14:textId="77777777" w:rsidR="00430493" w:rsidRPr="00C64A8B" w:rsidRDefault="00430493" w:rsidP="00B94D1F">
      <w:pPr>
        <w:pStyle w:val="Akapitzlist"/>
        <w:numPr>
          <w:ilvl w:val="0"/>
          <w:numId w:val="6"/>
        </w:numPr>
        <w:spacing w:after="0" w:line="240" w:lineRule="auto"/>
        <w:ind w:left="568" w:hanging="284"/>
        <w:rPr>
          <w:rFonts w:ascii="Verdana" w:hAnsi="Verdana" w:cstheme="majorHAnsi"/>
          <w:szCs w:val="20"/>
        </w:rPr>
      </w:pPr>
      <w:r w:rsidRPr="00C64A8B">
        <w:rPr>
          <w:rFonts w:ascii="Verdana" w:hAnsi="Verdana" w:cstheme="majorHAnsi"/>
          <w:szCs w:val="20"/>
        </w:rPr>
        <w:t>Etap II - Wykonawca zapewni sal</w:t>
      </w:r>
      <w:r w:rsidR="007616BD">
        <w:rPr>
          <w:rFonts w:ascii="Verdana" w:hAnsi="Verdana" w:cstheme="majorHAnsi"/>
          <w:szCs w:val="20"/>
        </w:rPr>
        <w:t>ę</w:t>
      </w:r>
      <w:r w:rsidRPr="00C64A8B">
        <w:rPr>
          <w:rFonts w:ascii="Verdana" w:hAnsi="Verdana" w:cstheme="majorHAnsi"/>
          <w:szCs w:val="20"/>
        </w:rPr>
        <w:t xml:space="preserve"> </w:t>
      </w:r>
      <w:proofErr w:type="spellStart"/>
      <w:r w:rsidRPr="00C64A8B">
        <w:rPr>
          <w:rFonts w:ascii="Verdana" w:hAnsi="Verdana" w:cstheme="majorHAnsi"/>
          <w:szCs w:val="20"/>
        </w:rPr>
        <w:t>konferencyjno</w:t>
      </w:r>
      <w:proofErr w:type="spellEnd"/>
      <w:r w:rsidRPr="00C64A8B">
        <w:rPr>
          <w:rFonts w:ascii="Verdana" w:hAnsi="Verdana" w:cstheme="majorHAnsi"/>
          <w:szCs w:val="20"/>
        </w:rPr>
        <w:t xml:space="preserve"> - szkoleniową w Warszawie na potrzeby przeprowadzenia szkolenia zgodnie z wymogami zawartymi w OPZ</w:t>
      </w:r>
    </w:p>
    <w:p w14:paraId="571F07E1" w14:textId="77777777" w:rsidR="00430493" w:rsidRPr="00C64A8B" w:rsidRDefault="00430493" w:rsidP="00B94D1F">
      <w:pPr>
        <w:pStyle w:val="Akapitzlist"/>
        <w:numPr>
          <w:ilvl w:val="0"/>
          <w:numId w:val="6"/>
        </w:numPr>
        <w:spacing w:after="0" w:line="240" w:lineRule="auto"/>
        <w:ind w:left="568" w:hanging="284"/>
        <w:rPr>
          <w:rFonts w:ascii="Verdana" w:hAnsi="Verdana" w:cstheme="majorHAnsi"/>
          <w:szCs w:val="20"/>
        </w:rPr>
      </w:pPr>
      <w:r w:rsidRPr="00C64A8B">
        <w:rPr>
          <w:rFonts w:ascii="Verdana" w:hAnsi="Verdana" w:cstheme="majorHAnsi"/>
          <w:szCs w:val="20"/>
        </w:rPr>
        <w:t xml:space="preserve">Etap III - Wykonawca zapewni salę </w:t>
      </w:r>
      <w:proofErr w:type="spellStart"/>
      <w:r w:rsidRPr="00C64A8B">
        <w:rPr>
          <w:rFonts w:ascii="Verdana" w:hAnsi="Verdana" w:cstheme="majorHAnsi"/>
          <w:szCs w:val="20"/>
        </w:rPr>
        <w:t>konferencyjno</w:t>
      </w:r>
      <w:proofErr w:type="spellEnd"/>
      <w:r w:rsidRPr="00C64A8B">
        <w:rPr>
          <w:rFonts w:ascii="Verdana" w:hAnsi="Verdana" w:cstheme="majorHAnsi"/>
          <w:szCs w:val="20"/>
        </w:rPr>
        <w:t xml:space="preserve"> - szkoleniową w Warszawie na potrzeby spotkania podsumowującego (</w:t>
      </w:r>
      <w:proofErr w:type="spellStart"/>
      <w:r w:rsidRPr="00C64A8B">
        <w:rPr>
          <w:rFonts w:ascii="Verdana" w:hAnsi="Verdana" w:cstheme="majorHAnsi"/>
          <w:i/>
          <w:iCs/>
          <w:szCs w:val="20"/>
        </w:rPr>
        <w:t>wrap-up</w:t>
      </w:r>
      <w:proofErr w:type="spellEnd"/>
      <w:r w:rsidRPr="00C64A8B">
        <w:rPr>
          <w:rFonts w:ascii="Verdana" w:hAnsi="Verdana" w:cstheme="majorHAnsi"/>
          <w:szCs w:val="20"/>
        </w:rPr>
        <w:t>) zgodnie z wymogami zawartymi w OPZ</w:t>
      </w:r>
    </w:p>
    <w:p w14:paraId="5C7E2A5D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szCs w:val="20"/>
        </w:rPr>
      </w:pPr>
      <w:r w:rsidRPr="00C64A8B">
        <w:rPr>
          <w:rFonts w:ascii="Verdana" w:hAnsi="Verdana" w:cstheme="majorHAnsi"/>
          <w:szCs w:val="20"/>
        </w:rPr>
        <w:t>Wykonawca zapewni, że wyżej opisane spotkania (</w:t>
      </w:r>
      <w:r w:rsidRPr="00C64A8B">
        <w:rPr>
          <w:rFonts w:ascii="Verdana" w:hAnsi="Verdana" w:cstheme="majorHAnsi"/>
          <w:i/>
          <w:iCs/>
          <w:szCs w:val="20"/>
        </w:rPr>
        <w:t xml:space="preserve">kick-off, </w:t>
      </w:r>
      <w:proofErr w:type="spellStart"/>
      <w:r w:rsidRPr="00C64A8B">
        <w:rPr>
          <w:rFonts w:ascii="Verdana" w:hAnsi="Verdana" w:cstheme="majorHAnsi"/>
          <w:i/>
          <w:iCs/>
          <w:szCs w:val="20"/>
        </w:rPr>
        <w:t>wrap-up</w:t>
      </w:r>
      <w:proofErr w:type="spellEnd"/>
      <w:r w:rsidRPr="00C64A8B">
        <w:rPr>
          <w:rFonts w:ascii="Verdana" w:hAnsi="Verdana" w:cstheme="majorHAnsi"/>
          <w:i/>
          <w:iCs/>
          <w:szCs w:val="20"/>
        </w:rPr>
        <w:t xml:space="preserve">) </w:t>
      </w:r>
      <w:r w:rsidRPr="00C64A8B">
        <w:rPr>
          <w:rFonts w:ascii="Verdana" w:hAnsi="Verdana" w:cstheme="majorHAnsi"/>
          <w:szCs w:val="20"/>
        </w:rPr>
        <w:t>oraz szkolenie odbędą się w tym samym obiekcie.</w:t>
      </w:r>
    </w:p>
    <w:p w14:paraId="6F2C13A4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szCs w:val="20"/>
        </w:rPr>
      </w:pPr>
    </w:p>
    <w:p w14:paraId="08FA5CF6" w14:textId="77777777" w:rsidR="00430493" w:rsidRPr="00C64A8B" w:rsidRDefault="00430493" w:rsidP="00B94D1F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Verdana" w:hAnsi="Verdana" w:cstheme="majorHAnsi"/>
          <w:b/>
          <w:szCs w:val="20"/>
        </w:rPr>
      </w:pPr>
      <w:r w:rsidRPr="00C64A8B">
        <w:rPr>
          <w:rFonts w:ascii="Verdana" w:hAnsi="Verdana" w:cstheme="majorHAnsi"/>
          <w:b/>
          <w:szCs w:val="20"/>
          <w:u w:val="single"/>
        </w:rPr>
        <w:t>Harmonogram Programu</w:t>
      </w:r>
      <w:r w:rsidRPr="00C64A8B">
        <w:rPr>
          <w:rFonts w:ascii="Verdana" w:hAnsi="Verdana" w:cstheme="majorHAnsi"/>
          <w:b/>
          <w:szCs w:val="20"/>
        </w:rPr>
        <w:t xml:space="preserve">:  </w:t>
      </w:r>
    </w:p>
    <w:p w14:paraId="07CD0FE1" w14:textId="42AECC12" w:rsidR="00430493" w:rsidRPr="00C64A8B" w:rsidRDefault="00430493" w:rsidP="00AD7FBE">
      <w:pPr>
        <w:pStyle w:val="Akapitzlist"/>
        <w:numPr>
          <w:ilvl w:val="1"/>
          <w:numId w:val="2"/>
        </w:numPr>
        <w:suppressAutoHyphens/>
        <w:spacing w:after="0" w:line="240" w:lineRule="auto"/>
        <w:ind w:left="454" w:hanging="454"/>
        <w:rPr>
          <w:rFonts w:ascii="Verdana" w:hAnsi="Verdana" w:cstheme="majorHAnsi"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Czas trwania programu: </w:t>
      </w:r>
      <w:r w:rsidR="00F16C0B">
        <w:rPr>
          <w:rFonts w:ascii="Verdana" w:hAnsi="Verdana" w:cstheme="majorHAnsi"/>
          <w:bCs/>
          <w:szCs w:val="20"/>
        </w:rPr>
        <w:t xml:space="preserve">do </w:t>
      </w:r>
      <w:r w:rsidR="00F0418D">
        <w:rPr>
          <w:rFonts w:ascii="Verdana" w:hAnsi="Verdana" w:cstheme="majorHAnsi"/>
          <w:bCs/>
          <w:szCs w:val="20"/>
        </w:rPr>
        <w:t>180 dni</w:t>
      </w:r>
      <w:r w:rsidR="00F16C0B">
        <w:rPr>
          <w:rFonts w:ascii="Verdana" w:hAnsi="Verdana" w:cstheme="majorHAnsi"/>
          <w:bCs/>
          <w:szCs w:val="20"/>
        </w:rPr>
        <w:t xml:space="preserve"> od</w:t>
      </w:r>
      <w:r w:rsidR="00F16C0B" w:rsidRPr="00C64A8B">
        <w:rPr>
          <w:rFonts w:ascii="Verdana" w:hAnsi="Verdana" w:cstheme="majorHAnsi"/>
          <w:bCs/>
          <w:szCs w:val="20"/>
        </w:rPr>
        <w:t xml:space="preserve"> </w:t>
      </w:r>
      <w:r w:rsidRPr="00C64A8B">
        <w:rPr>
          <w:rFonts w:ascii="Verdana" w:hAnsi="Verdana" w:cstheme="majorHAnsi"/>
          <w:bCs/>
          <w:szCs w:val="20"/>
        </w:rPr>
        <w:t>daty zawarcia Umowy z Wykonawcą. Poniższy harmonogram ma charakter wstępny. Dokładne terminy kolejnych etapów i zadań Wykonawcy zostaną ustalone w Umowie z Wykonawcą, z zastrzeżeniem że zmianie nie mogą ulec ramowe terminy czasu trwania Programu.</w:t>
      </w:r>
    </w:p>
    <w:p w14:paraId="60E6DB4A" w14:textId="77777777" w:rsidR="00430493" w:rsidRPr="00C64A8B" w:rsidRDefault="00430493" w:rsidP="00430493">
      <w:pPr>
        <w:spacing w:after="0" w:line="240" w:lineRule="auto"/>
        <w:ind w:left="567" w:hanging="567"/>
        <w:contextualSpacing/>
        <w:rPr>
          <w:rFonts w:ascii="Verdana" w:hAnsi="Verdana" w:cstheme="majorHAnsi"/>
          <w:b/>
          <w:szCs w:val="20"/>
        </w:rPr>
      </w:pPr>
    </w:p>
    <w:p w14:paraId="511BB2B0" w14:textId="7E6E61DF" w:rsidR="00430493" w:rsidRDefault="00430493" w:rsidP="00430493">
      <w:pPr>
        <w:spacing w:after="0" w:line="240" w:lineRule="auto"/>
        <w:ind w:left="567" w:hanging="567"/>
        <w:contextualSpacing/>
        <w:rPr>
          <w:rFonts w:ascii="Verdana" w:hAnsi="Verdana" w:cstheme="majorHAnsi"/>
          <w:b/>
          <w:szCs w:val="20"/>
        </w:rPr>
      </w:pPr>
    </w:p>
    <w:p w14:paraId="4D7CB1E1" w14:textId="77777777" w:rsidR="00C22846" w:rsidRPr="00702F6A" w:rsidRDefault="00C22846" w:rsidP="00C22846">
      <w:pPr>
        <w:spacing w:after="0" w:line="240" w:lineRule="auto"/>
        <w:ind w:left="567" w:hanging="567"/>
        <w:contextualSpacing/>
        <w:rPr>
          <w:rFonts w:ascii="Verdana" w:hAnsi="Verdana" w:cstheme="majorHAnsi"/>
          <w:b/>
          <w:color w:val="auto"/>
          <w:szCs w:val="20"/>
        </w:rPr>
      </w:pPr>
    </w:p>
    <w:tbl>
      <w:tblPr>
        <w:tblStyle w:val="Tabela-Siatka"/>
        <w:tblW w:w="7300" w:type="dxa"/>
        <w:tblInd w:w="-5" w:type="dxa"/>
        <w:tblLook w:val="04A0" w:firstRow="1" w:lastRow="0" w:firstColumn="1" w:lastColumn="0" w:noHBand="0" w:noVBand="1"/>
      </w:tblPr>
      <w:tblGrid>
        <w:gridCol w:w="909"/>
        <w:gridCol w:w="2376"/>
        <w:gridCol w:w="4015"/>
      </w:tblGrid>
      <w:tr w:rsidR="00C22846" w:rsidRPr="00702F6A" w14:paraId="3F5DF482" w14:textId="77777777" w:rsidTr="00810C81">
        <w:trPr>
          <w:trHeight w:val="388"/>
        </w:trPr>
        <w:tc>
          <w:tcPr>
            <w:tcW w:w="909" w:type="dxa"/>
          </w:tcPr>
          <w:p w14:paraId="43C0E47F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/>
                <w:color w:val="auto"/>
                <w:sz w:val="16"/>
                <w:szCs w:val="16"/>
              </w:rPr>
              <w:t>Numer etapu</w:t>
            </w:r>
          </w:p>
        </w:tc>
        <w:tc>
          <w:tcPr>
            <w:tcW w:w="2376" w:type="dxa"/>
          </w:tcPr>
          <w:p w14:paraId="5A0ABB38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/>
                <w:color w:val="auto"/>
                <w:sz w:val="16"/>
                <w:szCs w:val="16"/>
              </w:rPr>
              <w:t>Termin (termin podany w dniach kalendarzowych)</w:t>
            </w:r>
          </w:p>
        </w:tc>
        <w:tc>
          <w:tcPr>
            <w:tcW w:w="4015" w:type="dxa"/>
          </w:tcPr>
          <w:p w14:paraId="68BD407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/>
                <w:color w:val="auto"/>
                <w:sz w:val="16"/>
                <w:szCs w:val="16"/>
              </w:rPr>
              <w:t>Planowane działania</w:t>
            </w:r>
          </w:p>
        </w:tc>
      </w:tr>
      <w:tr w:rsidR="00C22846" w:rsidRPr="00702F6A" w14:paraId="262B8A75" w14:textId="77777777" w:rsidTr="00810C81">
        <w:trPr>
          <w:trHeight w:val="3486"/>
        </w:trPr>
        <w:tc>
          <w:tcPr>
            <w:tcW w:w="909" w:type="dxa"/>
          </w:tcPr>
          <w:p w14:paraId="127A07A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</w:t>
            </w:r>
          </w:p>
        </w:tc>
        <w:tc>
          <w:tcPr>
            <w:tcW w:w="2376" w:type="dxa"/>
          </w:tcPr>
          <w:p w14:paraId="6E8559A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10 dni od zawarcia umowy</w:t>
            </w:r>
          </w:p>
        </w:tc>
        <w:tc>
          <w:tcPr>
            <w:tcW w:w="4015" w:type="dxa"/>
          </w:tcPr>
          <w:p w14:paraId="0CCC50E7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Stworzenie Zasad Udziału w Programie, o którym mowa w punkcie II. 1.1. OPZ.</w:t>
            </w:r>
          </w:p>
          <w:p w14:paraId="15487879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</w:p>
          <w:p w14:paraId="18428989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Udostępnienie strony internetowej dla Uczestników Programu, o której mowa w II. 1.3. OPZ</w:t>
            </w:r>
          </w:p>
          <w:p w14:paraId="4BA2FC8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</w:p>
          <w:p w14:paraId="46BD890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Przygotowanie i rozesłanie zaproszeń dla Uczestników, wskazanych w II.1.2 OPZ</w:t>
            </w:r>
          </w:p>
          <w:p w14:paraId="703E92C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</w:p>
          <w:p w14:paraId="2B92CAB2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Wyznaczenie Opiekuna Programu, zgodnie z II.4.7 OPZ.</w:t>
            </w:r>
          </w:p>
          <w:p w14:paraId="3976CAD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</w:p>
          <w:p w14:paraId="1D5021C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Udostępnienie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case’u</w:t>
            </w:r>
            <w:proofErr w:type="spellEnd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oraz informacji wskazanych w II.1.4. OPZ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dla Uczestników do pobrania ze strony internetowej, o której mowa w II. 1.3 OPZ</w:t>
            </w:r>
          </w:p>
        </w:tc>
      </w:tr>
      <w:tr w:rsidR="00C22846" w:rsidRPr="00702F6A" w14:paraId="35ABAF39" w14:textId="77777777" w:rsidTr="00810C81">
        <w:trPr>
          <w:trHeight w:val="699"/>
        </w:trPr>
        <w:tc>
          <w:tcPr>
            <w:tcW w:w="909" w:type="dxa"/>
          </w:tcPr>
          <w:p w14:paraId="6F6B7DD2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</w:t>
            </w:r>
          </w:p>
        </w:tc>
        <w:tc>
          <w:tcPr>
            <w:tcW w:w="2376" w:type="dxa"/>
          </w:tcPr>
          <w:p w14:paraId="09C6E0E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40 dni od zawarcia umowy</w:t>
            </w:r>
          </w:p>
        </w:tc>
        <w:tc>
          <w:tcPr>
            <w:tcW w:w="4015" w:type="dxa"/>
          </w:tcPr>
          <w:p w14:paraId="2DAE718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Dokonanie oceny analizy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case’u</w:t>
            </w:r>
            <w:proofErr w:type="spellEnd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przez Ekspertów zgodnie z II. 1.7 OPZ i wskazanie listy Uczestników oraz listy rezerwowej zgodnie z II.1.7.2. OPZ</w:t>
            </w:r>
          </w:p>
          <w:p w14:paraId="18472F8D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</w:p>
          <w:p w14:paraId="7DF7FB53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lastRenderedPageBreak/>
              <w:t xml:space="preserve">Zamieszczenie przez Wykonawcę informacji organizacyjnych dotyczących spotkania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kick-off </w:t>
            </w:r>
          </w:p>
          <w:p w14:paraId="2D71ADD1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</w:pPr>
          </w:p>
          <w:p w14:paraId="7D25FEC4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Udostępnienie materiałów szkoleniowych i dydaktycznych na potrzeby spotkania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kick-off 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za pośrednictwem strony internetowej wskazanej w II.1.3. OPZ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C22846" w:rsidRPr="00702F6A" w14:paraId="0CEA065A" w14:textId="77777777" w:rsidTr="00810C81">
        <w:trPr>
          <w:trHeight w:val="388"/>
        </w:trPr>
        <w:tc>
          <w:tcPr>
            <w:tcW w:w="909" w:type="dxa"/>
          </w:tcPr>
          <w:p w14:paraId="166DE7AA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lastRenderedPageBreak/>
              <w:t>Etap I</w:t>
            </w:r>
          </w:p>
        </w:tc>
        <w:tc>
          <w:tcPr>
            <w:tcW w:w="2376" w:type="dxa"/>
          </w:tcPr>
          <w:p w14:paraId="115D22F4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40 dni od zawarcia umowy</w:t>
            </w:r>
          </w:p>
        </w:tc>
        <w:tc>
          <w:tcPr>
            <w:tcW w:w="4015" w:type="dxa"/>
          </w:tcPr>
          <w:p w14:paraId="3D1294FA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Weryfikacja znajomości języka angielskiego przez Uczestników, o której mowa w II.1.6 OPZ. Sporządzenie wspólnie z Zamawiającym ostatecznej listy Uczestników dopuszczonych do II etapu Programu</w:t>
            </w:r>
          </w:p>
        </w:tc>
      </w:tr>
      <w:tr w:rsidR="00C22846" w:rsidRPr="00702F6A" w14:paraId="295E7C32" w14:textId="77777777" w:rsidTr="00810C81">
        <w:trPr>
          <w:trHeight w:val="189"/>
        </w:trPr>
        <w:tc>
          <w:tcPr>
            <w:tcW w:w="909" w:type="dxa"/>
          </w:tcPr>
          <w:p w14:paraId="090261C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</w:t>
            </w:r>
            <w:r>
              <w:rPr>
                <w:rFonts w:cstheme="majorHAnsi"/>
                <w:bCs/>
                <w:color w:val="auto"/>
                <w:sz w:val="16"/>
                <w:szCs w:val="16"/>
              </w:rPr>
              <w:t>tap I</w:t>
            </w:r>
          </w:p>
        </w:tc>
        <w:tc>
          <w:tcPr>
            <w:tcW w:w="2376" w:type="dxa"/>
          </w:tcPr>
          <w:p w14:paraId="3B6D8973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  <w:highlight w:val="yellow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30 dni od zawarcia umowy</w:t>
            </w:r>
            <w:r w:rsidRPr="00702F6A" w:rsidDel="00A22E06">
              <w:rPr>
                <w:rFonts w:cstheme="majorHAnsi"/>
                <w:bCs/>
                <w:color w:val="auto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015" w:type="dxa"/>
          </w:tcPr>
          <w:p w14:paraId="743ED42B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Przedstawienie Zamawiającemu szczegółowych założeń i scenariusza szkolenia, zgodnie z II.2.2 OPZ</w:t>
            </w:r>
          </w:p>
        </w:tc>
      </w:tr>
      <w:tr w:rsidR="00C22846" w:rsidRPr="00702F6A" w14:paraId="0721E754" w14:textId="77777777" w:rsidTr="00810C81">
        <w:trPr>
          <w:trHeight w:val="189"/>
        </w:trPr>
        <w:tc>
          <w:tcPr>
            <w:tcW w:w="909" w:type="dxa"/>
          </w:tcPr>
          <w:p w14:paraId="28CF465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</w:t>
            </w:r>
          </w:p>
        </w:tc>
        <w:tc>
          <w:tcPr>
            <w:tcW w:w="2376" w:type="dxa"/>
          </w:tcPr>
          <w:p w14:paraId="32C9FF4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50 dni od zawarcia umowy</w:t>
            </w:r>
          </w:p>
        </w:tc>
        <w:tc>
          <w:tcPr>
            <w:tcW w:w="4015" w:type="dxa"/>
          </w:tcPr>
          <w:p w14:paraId="0A5201F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Przeprowadzenie przez Wykonawcę spotkania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kick–off.</w:t>
            </w:r>
          </w:p>
        </w:tc>
      </w:tr>
      <w:tr w:rsidR="00C22846" w:rsidRPr="00702F6A" w14:paraId="4C8D74E7" w14:textId="77777777" w:rsidTr="00810C81">
        <w:trPr>
          <w:trHeight w:val="1942"/>
        </w:trPr>
        <w:tc>
          <w:tcPr>
            <w:tcW w:w="909" w:type="dxa"/>
          </w:tcPr>
          <w:p w14:paraId="3AB4346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</w:t>
            </w:r>
          </w:p>
        </w:tc>
        <w:tc>
          <w:tcPr>
            <w:tcW w:w="2376" w:type="dxa"/>
          </w:tcPr>
          <w:p w14:paraId="2E4AC6FB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 W terminie do 55 dni od zawarcia umowy</w:t>
            </w:r>
          </w:p>
        </w:tc>
        <w:tc>
          <w:tcPr>
            <w:tcW w:w="4015" w:type="dxa"/>
          </w:tcPr>
          <w:p w14:paraId="05C05F2F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Przeprowadzenie przez Wykonawcę oceny spotkania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kick–off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oraz przesłanie pisemnych wyników tej oceny wraz z raportem do Zamawiającego.</w:t>
            </w:r>
          </w:p>
          <w:p w14:paraId="401032F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</w:p>
          <w:p w14:paraId="487F091D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Wysłanie e-mailem do Uczestników Programu informacji dotyczącej oceny spotkania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kick- off</w:t>
            </w: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oraz informacji o terminie udostępnienia przez Wykonawcę na stronie internetowej materiałów dydaktycznych i szkoleniowych na potrzeby Szkolenia prowadzonego w ramach etapu II Programu.</w:t>
            </w:r>
          </w:p>
        </w:tc>
      </w:tr>
      <w:tr w:rsidR="00C22846" w:rsidRPr="00702F6A" w14:paraId="4C1EA0E5" w14:textId="77777777" w:rsidTr="00810C81">
        <w:trPr>
          <w:trHeight w:val="388"/>
        </w:trPr>
        <w:tc>
          <w:tcPr>
            <w:tcW w:w="909" w:type="dxa"/>
          </w:tcPr>
          <w:p w14:paraId="69CA93D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</w:t>
            </w:r>
          </w:p>
        </w:tc>
        <w:tc>
          <w:tcPr>
            <w:tcW w:w="2376" w:type="dxa"/>
          </w:tcPr>
          <w:p w14:paraId="1B9580DC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40 dni od zawarcia umowy</w:t>
            </w:r>
          </w:p>
        </w:tc>
        <w:tc>
          <w:tcPr>
            <w:tcW w:w="4015" w:type="dxa"/>
          </w:tcPr>
          <w:p w14:paraId="517D39C8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Udostępnienie Uczestnikom przez Wykonawcę materiałów na potrzeby 5-dniowej sesji szkoleniowej. </w:t>
            </w:r>
          </w:p>
        </w:tc>
      </w:tr>
      <w:tr w:rsidR="00C22846" w:rsidRPr="00702F6A" w14:paraId="6C223878" w14:textId="77777777" w:rsidTr="00810C81">
        <w:trPr>
          <w:trHeight w:val="577"/>
        </w:trPr>
        <w:tc>
          <w:tcPr>
            <w:tcW w:w="909" w:type="dxa"/>
          </w:tcPr>
          <w:p w14:paraId="4E0F58F7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</w:t>
            </w:r>
          </w:p>
        </w:tc>
        <w:tc>
          <w:tcPr>
            <w:tcW w:w="2376" w:type="dxa"/>
          </w:tcPr>
          <w:p w14:paraId="3DD4EB8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55 dni od zawarcia umowy</w:t>
            </w:r>
          </w:p>
        </w:tc>
        <w:tc>
          <w:tcPr>
            <w:tcW w:w="4015" w:type="dxa"/>
          </w:tcPr>
          <w:p w14:paraId="2C5C4DD2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Mailowe poinformowanie Uczestników Programu przez Wykonawcę o terminie, miejscu i agendzie  5 dniowej sesji szkoleniowej oraz o innych kwestiach organizacyjnych</w:t>
            </w:r>
          </w:p>
        </w:tc>
      </w:tr>
      <w:tr w:rsidR="00C22846" w:rsidRPr="00702F6A" w14:paraId="3D05BA99" w14:textId="77777777" w:rsidTr="00810C81">
        <w:trPr>
          <w:trHeight w:val="388"/>
        </w:trPr>
        <w:tc>
          <w:tcPr>
            <w:tcW w:w="909" w:type="dxa"/>
          </w:tcPr>
          <w:p w14:paraId="77DD42DC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</w:t>
            </w:r>
          </w:p>
        </w:tc>
        <w:tc>
          <w:tcPr>
            <w:tcW w:w="2376" w:type="dxa"/>
          </w:tcPr>
          <w:p w14:paraId="7E5AE81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70 dni od zawarcia umowy</w:t>
            </w:r>
          </w:p>
        </w:tc>
        <w:tc>
          <w:tcPr>
            <w:tcW w:w="4015" w:type="dxa"/>
          </w:tcPr>
          <w:p w14:paraId="008658B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Realizacja 5 dniowej sesji szkoleniowej zgodnie z założeniami programowymi.</w:t>
            </w:r>
          </w:p>
        </w:tc>
      </w:tr>
      <w:tr w:rsidR="00C22846" w:rsidRPr="00702F6A" w14:paraId="7C4E7C38" w14:textId="77777777" w:rsidTr="00810C81">
        <w:trPr>
          <w:trHeight w:val="577"/>
        </w:trPr>
        <w:tc>
          <w:tcPr>
            <w:tcW w:w="909" w:type="dxa"/>
          </w:tcPr>
          <w:p w14:paraId="1FD444D2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</w:t>
            </w:r>
          </w:p>
        </w:tc>
        <w:tc>
          <w:tcPr>
            <w:tcW w:w="2376" w:type="dxa"/>
          </w:tcPr>
          <w:p w14:paraId="2D60E4F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90 dni od zawarcia umowy</w:t>
            </w:r>
          </w:p>
        </w:tc>
        <w:tc>
          <w:tcPr>
            <w:tcW w:w="4015" w:type="dxa"/>
          </w:tcPr>
          <w:p w14:paraId="793B8AF3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Wysłanie mailem przez Wykonawcę do Uczestników Programu informacji dot. oceny spotkania oraz informacji o terminie udostępnienia przez Wykonawcę na podstronie Programu informacji dot. zakończenia programu (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wrap-up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). </w:t>
            </w:r>
          </w:p>
        </w:tc>
      </w:tr>
      <w:tr w:rsidR="00C22846" w:rsidRPr="00702F6A" w14:paraId="6262F757" w14:textId="77777777" w:rsidTr="00810C81">
        <w:trPr>
          <w:trHeight w:val="577"/>
        </w:trPr>
        <w:tc>
          <w:tcPr>
            <w:tcW w:w="909" w:type="dxa"/>
          </w:tcPr>
          <w:p w14:paraId="6A005891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</w:t>
            </w:r>
          </w:p>
        </w:tc>
        <w:tc>
          <w:tcPr>
            <w:tcW w:w="2376" w:type="dxa"/>
          </w:tcPr>
          <w:p w14:paraId="2A52A5F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100 dni od daty zawarcia umowy</w:t>
            </w:r>
          </w:p>
        </w:tc>
        <w:tc>
          <w:tcPr>
            <w:tcW w:w="4015" w:type="dxa"/>
          </w:tcPr>
          <w:p w14:paraId="3FB6C9A8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Przeprowadzenie przez Wykonawcę oceny 5 dniowej sesji szkoleniowej oraz przesłanie oceny wraz z raportem do Zamawiającego</w:t>
            </w:r>
          </w:p>
        </w:tc>
      </w:tr>
      <w:tr w:rsidR="00C22846" w:rsidRPr="00702F6A" w14:paraId="083135A8" w14:textId="77777777" w:rsidTr="00810C81">
        <w:trPr>
          <w:trHeight w:val="587"/>
        </w:trPr>
        <w:tc>
          <w:tcPr>
            <w:tcW w:w="909" w:type="dxa"/>
          </w:tcPr>
          <w:p w14:paraId="09B79F1F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</w:t>
            </w:r>
          </w:p>
        </w:tc>
        <w:tc>
          <w:tcPr>
            <w:tcW w:w="2376" w:type="dxa"/>
          </w:tcPr>
          <w:p w14:paraId="64602BEC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110 dni od zawarcia umowy</w:t>
            </w:r>
          </w:p>
        </w:tc>
        <w:tc>
          <w:tcPr>
            <w:tcW w:w="4015" w:type="dxa"/>
          </w:tcPr>
          <w:p w14:paraId="5881D76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Wyłonienie przez Wykonawcę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Talent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Pool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             i zarekomendowanie ścieżki rozwoju uczestnikom Talent </w:t>
            </w:r>
            <w:proofErr w:type="spellStart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Pool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oraz przesłanie listy osób zakwalifikowanych do </w:t>
            </w:r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 xml:space="preserve">Talent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Pool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wraz z rekomendowaną ścieżką rozwoju do Zamawiającego. </w:t>
            </w:r>
          </w:p>
        </w:tc>
      </w:tr>
      <w:tr w:rsidR="00C22846" w:rsidRPr="00702F6A" w14:paraId="6E726F10" w14:textId="77777777" w:rsidTr="00810C81">
        <w:trPr>
          <w:trHeight w:val="767"/>
        </w:trPr>
        <w:tc>
          <w:tcPr>
            <w:tcW w:w="909" w:type="dxa"/>
          </w:tcPr>
          <w:p w14:paraId="62E41A1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III</w:t>
            </w:r>
          </w:p>
        </w:tc>
        <w:tc>
          <w:tcPr>
            <w:tcW w:w="2376" w:type="dxa"/>
          </w:tcPr>
          <w:p w14:paraId="63C9B6B3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90 dni od zawarcia umowy</w:t>
            </w:r>
          </w:p>
        </w:tc>
        <w:tc>
          <w:tcPr>
            <w:tcW w:w="4015" w:type="dxa"/>
          </w:tcPr>
          <w:p w14:paraId="4C72E2C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Zamieszczenie przez Wykonawcę na stronie internetowej Programu informacji nt.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wrap-up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– zakończenia Programu: w tym podanie terminu spotkania, agendy oraz zasad jego organizacji.</w:t>
            </w:r>
          </w:p>
        </w:tc>
      </w:tr>
      <w:tr w:rsidR="00C22846" w:rsidRPr="00702F6A" w14:paraId="68EE2BAE" w14:textId="77777777" w:rsidTr="00810C81">
        <w:trPr>
          <w:trHeight w:val="199"/>
        </w:trPr>
        <w:tc>
          <w:tcPr>
            <w:tcW w:w="909" w:type="dxa"/>
          </w:tcPr>
          <w:p w14:paraId="371BAE4D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lastRenderedPageBreak/>
              <w:t>Etap III</w:t>
            </w:r>
          </w:p>
        </w:tc>
        <w:tc>
          <w:tcPr>
            <w:tcW w:w="2376" w:type="dxa"/>
          </w:tcPr>
          <w:p w14:paraId="3BFA929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130 dni od zawarcia umowy</w:t>
            </w:r>
          </w:p>
        </w:tc>
        <w:tc>
          <w:tcPr>
            <w:tcW w:w="4015" w:type="dxa"/>
          </w:tcPr>
          <w:p w14:paraId="16D79EA7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Przeprowadzenie spotkania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wrap-up</w:t>
            </w:r>
            <w:proofErr w:type="spellEnd"/>
          </w:p>
        </w:tc>
      </w:tr>
      <w:tr w:rsidR="00C22846" w:rsidRPr="00702F6A" w14:paraId="258CFEBB" w14:textId="77777777" w:rsidTr="00810C81">
        <w:trPr>
          <w:trHeight w:val="777"/>
        </w:trPr>
        <w:tc>
          <w:tcPr>
            <w:tcW w:w="909" w:type="dxa"/>
          </w:tcPr>
          <w:p w14:paraId="140EA933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III</w:t>
            </w:r>
          </w:p>
        </w:tc>
        <w:tc>
          <w:tcPr>
            <w:tcW w:w="2376" w:type="dxa"/>
          </w:tcPr>
          <w:p w14:paraId="117DCE17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150 dni od zawarcia umowy</w:t>
            </w:r>
          </w:p>
        </w:tc>
        <w:tc>
          <w:tcPr>
            <w:tcW w:w="4015" w:type="dxa"/>
          </w:tcPr>
          <w:p w14:paraId="2258038D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Przeprowadzenie przez Wykonawcę oceny spotkania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wrap-up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– zakończenia Programu oraz przesłanie oceny </w:t>
            </w:r>
            <w:proofErr w:type="spellStart"/>
            <w:r w:rsidRPr="00702F6A">
              <w:rPr>
                <w:rFonts w:cstheme="majorHAnsi"/>
                <w:bCs/>
                <w:i/>
                <w:iCs/>
                <w:color w:val="auto"/>
                <w:sz w:val="16"/>
                <w:szCs w:val="16"/>
              </w:rPr>
              <w:t>wrap-up</w:t>
            </w:r>
            <w:proofErr w:type="spellEnd"/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oraz oceny całego Programu wraz z raportem do Zamawiającego</w:t>
            </w:r>
          </w:p>
        </w:tc>
      </w:tr>
      <w:tr w:rsidR="00C22846" w:rsidRPr="00702F6A" w14:paraId="26AB7090" w14:textId="77777777" w:rsidTr="00810C81">
        <w:trPr>
          <w:trHeight w:val="388"/>
        </w:trPr>
        <w:tc>
          <w:tcPr>
            <w:tcW w:w="909" w:type="dxa"/>
          </w:tcPr>
          <w:p w14:paraId="2D1522DA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III</w:t>
            </w:r>
          </w:p>
        </w:tc>
        <w:tc>
          <w:tcPr>
            <w:tcW w:w="2376" w:type="dxa"/>
          </w:tcPr>
          <w:p w14:paraId="1EE6D3A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150 dni od zawarcia umowy</w:t>
            </w:r>
          </w:p>
        </w:tc>
        <w:tc>
          <w:tcPr>
            <w:tcW w:w="4015" w:type="dxa"/>
          </w:tcPr>
          <w:p w14:paraId="1852419A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Wysłanie mailem przez Wykonawcę do uczestników Programu informacji z podsumowaniem całego Programu.</w:t>
            </w:r>
          </w:p>
        </w:tc>
      </w:tr>
      <w:tr w:rsidR="00C22846" w:rsidRPr="00702F6A" w14:paraId="3CF108A6" w14:textId="77777777" w:rsidTr="00810C81">
        <w:trPr>
          <w:trHeight w:val="577"/>
        </w:trPr>
        <w:tc>
          <w:tcPr>
            <w:tcW w:w="909" w:type="dxa"/>
          </w:tcPr>
          <w:p w14:paraId="1A09FFF5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III</w:t>
            </w:r>
          </w:p>
        </w:tc>
        <w:tc>
          <w:tcPr>
            <w:tcW w:w="2376" w:type="dxa"/>
          </w:tcPr>
          <w:p w14:paraId="0CAD23F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 W terminie do 150 dni od zawarcia umowy</w:t>
            </w:r>
          </w:p>
        </w:tc>
        <w:tc>
          <w:tcPr>
            <w:tcW w:w="4015" w:type="dxa"/>
          </w:tcPr>
          <w:p w14:paraId="6949528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 xml:space="preserve">Wysłanie przez Wykonawcę maila do uczestników z informacją o dostępności materiałów na stronie internetowej Programu. </w:t>
            </w:r>
          </w:p>
        </w:tc>
      </w:tr>
      <w:tr w:rsidR="00C22846" w:rsidRPr="00702F6A" w14:paraId="44E57798" w14:textId="77777777" w:rsidTr="00810C81">
        <w:trPr>
          <w:trHeight w:val="388"/>
        </w:trPr>
        <w:tc>
          <w:tcPr>
            <w:tcW w:w="909" w:type="dxa"/>
          </w:tcPr>
          <w:p w14:paraId="05E593D6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Etap III</w:t>
            </w:r>
          </w:p>
        </w:tc>
        <w:tc>
          <w:tcPr>
            <w:tcW w:w="2376" w:type="dxa"/>
          </w:tcPr>
          <w:p w14:paraId="53652FD0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W terminie do 180 dni od zawarcia umowy</w:t>
            </w:r>
          </w:p>
        </w:tc>
        <w:tc>
          <w:tcPr>
            <w:tcW w:w="4015" w:type="dxa"/>
          </w:tcPr>
          <w:p w14:paraId="6BE82BCE" w14:textId="77777777" w:rsidR="00C22846" w:rsidRPr="00702F6A" w:rsidRDefault="00C22846" w:rsidP="00810C81">
            <w:pPr>
              <w:spacing w:after="0" w:line="240" w:lineRule="auto"/>
              <w:contextualSpacing/>
              <w:rPr>
                <w:rFonts w:cstheme="majorHAnsi"/>
                <w:bCs/>
                <w:color w:val="auto"/>
                <w:sz w:val="16"/>
                <w:szCs w:val="16"/>
              </w:rPr>
            </w:pPr>
            <w:r w:rsidRPr="00702F6A">
              <w:rPr>
                <w:rFonts w:cstheme="majorHAnsi"/>
                <w:bCs/>
                <w:color w:val="auto"/>
                <w:sz w:val="16"/>
                <w:szCs w:val="16"/>
              </w:rPr>
              <w:t>Zamknięcie przez Wykonawcę Strony internetowej Programu.</w:t>
            </w:r>
          </w:p>
        </w:tc>
      </w:tr>
    </w:tbl>
    <w:p w14:paraId="3229E281" w14:textId="77777777" w:rsidR="00C22846" w:rsidRPr="00702F6A" w:rsidRDefault="00C22846" w:rsidP="00C22846">
      <w:pPr>
        <w:rPr>
          <w:color w:val="auto"/>
        </w:rPr>
      </w:pPr>
    </w:p>
    <w:p w14:paraId="6BAD9B66" w14:textId="77777777" w:rsidR="00C22846" w:rsidRPr="00C64A8B" w:rsidRDefault="00C22846" w:rsidP="00430493">
      <w:pPr>
        <w:spacing w:after="0" w:line="240" w:lineRule="auto"/>
        <w:ind w:left="567" w:hanging="567"/>
        <w:contextualSpacing/>
        <w:rPr>
          <w:rFonts w:ascii="Verdana" w:hAnsi="Verdana" w:cstheme="majorHAnsi"/>
          <w:b/>
          <w:szCs w:val="20"/>
        </w:rPr>
      </w:pPr>
    </w:p>
    <w:p w14:paraId="45879BBC" w14:textId="77777777" w:rsidR="00C22846" w:rsidRDefault="00C22846" w:rsidP="00430493">
      <w:pPr>
        <w:spacing w:after="0" w:line="240" w:lineRule="auto"/>
        <w:contextualSpacing/>
        <w:rPr>
          <w:rFonts w:ascii="Verdana" w:hAnsi="Verdana" w:cstheme="majorHAnsi"/>
          <w:b/>
          <w:szCs w:val="20"/>
          <w:u w:val="single"/>
        </w:rPr>
      </w:pPr>
    </w:p>
    <w:p w14:paraId="2EA2E739" w14:textId="1CD8D59D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>II. OBOWIĄZKI WYKONAWCY</w:t>
      </w:r>
    </w:p>
    <w:p w14:paraId="3A8D5504" w14:textId="77777777" w:rsidR="00430493" w:rsidRPr="00C64A8B" w:rsidRDefault="00430493" w:rsidP="00B94D1F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 xml:space="preserve">Obowiązki Wykonawcy w ramach </w:t>
      </w:r>
      <w:r w:rsidR="006C3201">
        <w:rPr>
          <w:rFonts w:ascii="Verdana" w:hAnsi="Verdana" w:cstheme="majorHAnsi"/>
          <w:b/>
          <w:szCs w:val="20"/>
          <w:u w:val="single"/>
        </w:rPr>
        <w:t>I</w:t>
      </w:r>
      <w:r w:rsidR="006C3201" w:rsidRPr="00C64A8B">
        <w:rPr>
          <w:rFonts w:ascii="Verdana" w:hAnsi="Verdana" w:cstheme="majorHAnsi"/>
          <w:b/>
          <w:szCs w:val="20"/>
          <w:u w:val="single"/>
        </w:rPr>
        <w:t> </w:t>
      </w:r>
      <w:r w:rsidRPr="00C64A8B">
        <w:rPr>
          <w:rFonts w:ascii="Verdana" w:hAnsi="Verdana" w:cstheme="majorHAnsi"/>
          <w:b/>
          <w:szCs w:val="20"/>
          <w:u w:val="single"/>
        </w:rPr>
        <w:t>etapu Programu:</w:t>
      </w:r>
    </w:p>
    <w:p w14:paraId="5B035617" w14:textId="77777777" w:rsidR="00430493" w:rsidRDefault="00430493" w:rsidP="00C96EC3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Stworzenie </w:t>
      </w:r>
      <w:r w:rsidRPr="00684A8B">
        <w:rPr>
          <w:rFonts w:ascii="Verdana" w:hAnsi="Verdana" w:cstheme="majorHAnsi"/>
          <w:bCs/>
          <w:szCs w:val="20"/>
        </w:rPr>
        <w:t>Zasad Udziału w Programie</w:t>
      </w:r>
      <w:r w:rsidRPr="00C64A8B">
        <w:rPr>
          <w:rFonts w:ascii="Verdana" w:hAnsi="Verdana" w:cstheme="majorHAnsi"/>
          <w:bCs/>
          <w:szCs w:val="20"/>
        </w:rPr>
        <w:t>, w porozumieniu z Zamawiającym, zawierającym informacje dla Uczestników dotyczące zasad organizacji każdego z Etapów, praw i obowiązków Uczestników, zasad dokonywanej weryfikacji Uczestników.</w:t>
      </w:r>
    </w:p>
    <w:p w14:paraId="2A0A8FD1" w14:textId="0533A572" w:rsidR="00430493" w:rsidRPr="006C3201" w:rsidRDefault="00430493" w:rsidP="00B94D1F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B94D1F">
        <w:rPr>
          <w:rFonts w:ascii="Verdana" w:hAnsi="Verdana" w:cstheme="majorHAnsi"/>
          <w:bCs/>
          <w:szCs w:val="20"/>
        </w:rPr>
        <w:t xml:space="preserve">Przygotowanie i rozesłanie do Uczestników (wskazanych przez Zamawiającego pracowników Instytutów Sieci Badawczej Łukasiewicz) zaproszeń do wzięcia udziału w Programie wraz z Zasadami Udziału w Programie wskazanych w punkcie 1.1. powyżej. Zaproszenie powinno być wysłane w formie elektronicznej. Treść Zaproszenia powinna zostać uzgodniona z Zamawiającym. </w:t>
      </w:r>
      <w:r w:rsidR="00C96EC3">
        <w:rPr>
          <w:rFonts w:ascii="Verdana" w:hAnsi="Verdana" w:cstheme="majorHAnsi"/>
          <w:bCs/>
          <w:szCs w:val="20"/>
        </w:rPr>
        <w:t>Zamawiający</w:t>
      </w:r>
      <w:r w:rsidR="00992DA0">
        <w:rPr>
          <w:rFonts w:ascii="Verdana" w:hAnsi="Verdana" w:cstheme="majorHAnsi"/>
          <w:bCs/>
          <w:szCs w:val="20"/>
        </w:rPr>
        <w:t xml:space="preserve"> </w:t>
      </w:r>
      <w:r w:rsidRPr="006C3201">
        <w:rPr>
          <w:rFonts w:ascii="Verdana" w:hAnsi="Verdana" w:cstheme="majorHAnsi"/>
          <w:bCs/>
          <w:szCs w:val="20"/>
        </w:rPr>
        <w:t>zapewni, że każdy</w:t>
      </w:r>
      <w:r w:rsidR="00992DA0">
        <w:rPr>
          <w:rFonts w:ascii="Verdana" w:hAnsi="Verdana" w:cstheme="majorHAnsi"/>
          <w:bCs/>
          <w:szCs w:val="20"/>
        </w:rPr>
        <w:t xml:space="preserve"> </w:t>
      </w:r>
      <w:r w:rsidRPr="006C3201">
        <w:rPr>
          <w:rFonts w:ascii="Verdana" w:hAnsi="Verdana" w:cstheme="majorHAnsi"/>
          <w:bCs/>
          <w:szCs w:val="20"/>
        </w:rPr>
        <w:t>z Uczestników zobowiąże się do przestrzegania Zasad Udziału w Programie</w:t>
      </w:r>
      <w:r w:rsidR="00C96EC3">
        <w:rPr>
          <w:rFonts w:ascii="Verdana" w:hAnsi="Verdana" w:cstheme="majorHAnsi"/>
          <w:bCs/>
          <w:szCs w:val="20"/>
        </w:rPr>
        <w:t>,</w:t>
      </w:r>
      <w:r w:rsidRPr="006C3201">
        <w:rPr>
          <w:rFonts w:ascii="Verdana" w:hAnsi="Verdana" w:cstheme="majorHAnsi"/>
          <w:bCs/>
          <w:szCs w:val="20"/>
        </w:rPr>
        <w:t xml:space="preserve"> wyrazi zgodę na przetwarzanie jego danych osobowych na potrzeby udziału w Programie</w:t>
      </w:r>
      <w:r w:rsidR="00C96EC3">
        <w:rPr>
          <w:rFonts w:ascii="Verdana" w:hAnsi="Verdana" w:cstheme="majorHAnsi"/>
          <w:bCs/>
          <w:szCs w:val="20"/>
        </w:rPr>
        <w:t xml:space="preserve"> oraz wyrazi zgodę na wykorzystanie jego wizerunku zarówno przez Zamawiającego, jak i Wykonawcę</w:t>
      </w:r>
      <w:r w:rsidRPr="006C3201">
        <w:rPr>
          <w:rFonts w:ascii="Verdana" w:hAnsi="Verdana" w:cstheme="majorHAnsi"/>
          <w:bCs/>
          <w:szCs w:val="20"/>
        </w:rPr>
        <w:t>, co stanowi warunek udziału Uczestnika w Programie.</w:t>
      </w:r>
      <w:r w:rsidR="007D36CF">
        <w:rPr>
          <w:rFonts w:ascii="Verdana" w:hAnsi="Verdana" w:cstheme="majorHAnsi"/>
          <w:bCs/>
          <w:szCs w:val="20"/>
        </w:rPr>
        <w:t xml:space="preserve"> Treść deklaracji zostanie opracowana wspólnie przez Zamawiającego i Wykonawcę.</w:t>
      </w:r>
    </w:p>
    <w:p w14:paraId="723C0822" w14:textId="77777777" w:rsidR="00B94D1F" w:rsidRDefault="00430493" w:rsidP="00B94D1F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B94D1F">
        <w:rPr>
          <w:rFonts w:ascii="Verdana" w:hAnsi="Verdana" w:cstheme="majorHAnsi"/>
          <w:bCs/>
          <w:szCs w:val="20"/>
        </w:rPr>
        <w:t xml:space="preserve">Udostępnienie Uczestnikom strony internetowej, na której po zalogowaniu się, Uczestnik będzie miał dostęp do wszelkich materiałów dydaktycznych przygotowywanych w ramach każdego z etapów, jak również </w:t>
      </w:r>
      <w:r w:rsidRPr="006C3201">
        <w:rPr>
          <w:rFonts w:ascii="Verdana" w:hAnsi="Verdana" w:cstheme="majorHAnsi"/>
          <w:bCs/>
          <w:szCs w:val="20"/>
        </w:rPr>
        <w:t>stały dostęp do Zasad Udziału w Programie</w:t>
      </w:r>
      <w:r w:rsidRPr="00B94D1F">
        <w:rPr>
          <w:rFonts w:ascii="Verdana" w:hAnsi="Verdana" w:cstheme="majorHAnsi"/>
          <w:bCs/>
          <w:szCs w:val="20"/>
        </w:rPr>
        <w:t>. Jak również przygotowywanie pod kątem treści i formy wszelkiej komunikacji z Uczestnikami Programu, prowadzonej zarówno w ramach strony internetowej jak i w inny sposób wynikających z potrzeb Programu.  Zarówno treści jak i forma prowadzonej komunikacji musi być uzgadniana z Zamawiającym.</w:t>
      </w:r>
    </w:p>
    <w:p w14:paraId="0410FDEF" w14:textId="77777777" w:rsidR="00430493" w:rsidRPr="00B94D1F" w:rsidRDefault="00430493" w:rsidP="00B94D1F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B94D1F">
        <w:rPr>
          <w:rFonts w:ascii="Verdana" w:hAnsi="Verdana" w:cstheme="majorHAnsi"/>
          <w:bCs/>
          <w:szCs w:val="20"/>
        </w:rPr>
        <w:t>Udostępnienie Uczestnikom do analizy</w:t>
      </w:r>
      <w:r w:rsidR="00797297">
        <w:rPr>
          <w:rFonts w:ascii="Verdana" w:hAnsi="Verdana" w:cstheme="majorHAnsi"/>
          <w:bCs/>
          <w:szCs w:val="20"/>
        </w:rPr>
        <w:t xml:space="preserve"> dokument typu</w:t>
      </w:r>
      <w:r w:rsidRPr="00B94D1F">
        <w:rPr>
          <w:rFonts w:ascii="Verdana" w:hAnsi="Verdana" w:cstheme="majorHAnsi"/>
          <w:bCs/>
          <w:szCs w:val="20"/>
        </w:rPr>
        <w:t xml:space="preserve"> </w:t>
      </w:r>
      <w:proofErr w:type="spellStart"/>
      <w:r w:rsidRPr="004A73EA">
        <w:rPr>
          <w:rFonts w:ascii="Verdana" w:hAnsi="Verdana" w:cstheme="majorHAnsi"/>
          <w:bCs/>
          <w:i/>
          <w:iCs/>
          <w:szCs w:val="20"/>
        </w:rPr>
        <w:t>case</w:t>
      </w:r>
      <w:proofErr w:type="spellEnd"/>
      <w:r w:rsidRPr="004A73EA">
        <w:rPr>
          <w:rFonts w:ascii="Verdana" w:hAnsi="Verdana" w:cstheme="majorHAnsi"/>
          <w:bCs/>
          <w:i/>
          <w:iCs/>
          <w:szCs w:val="20"/>
        </w:rPr>
        <w:t xml:space="preserve"> </w:t>
      </w:r>
      <w:proofErr w:type="spellStart"/>
      <w:r w:rsidRPr="004A73EA">
        <w:rPr>
          <w:rFonts w:ascii="Verdana" w:hAnsi="Verdana" w:cstheme="majorHAnsi"/>
          <w:bCs/>
          <w:i/>
          <w:iCs/>
          <w:szCs w:val="20"/>
        </w:rPr>
        <w:t>study</w:t>
      </w:r>
      <w:proofErr w:type="spellEnd"/>
      <w:r w:rsidRPr="004A73EA">
        <w:rPr>
          <w:rFonts w:ascii="Verdana" w:hAnsi="Verdana" w:cstheme="majorHAnsi"/>
          <w:bCs/>
          <w:i/>
          <w:iCs/>
          <w:szCs w:val="20"/>
        </w:rPr>
        <w:t xml:space="preserve">. </w:t>
      </w:r>
      <w:r w:rsidRPr="00B94D1F">
        <w:rPr>
          <w:rFonts w:ascii="Verdana" w:hAnsi="Verdana" w:cstheme="majorHAnsi"/>
          <w:bCs/>
          <w:szCs w:val="20"/>
        </w:rPr>
        <w:t>Praca nad</w:t>
      </w:r>
      <w:r w:rsidRPr="00B94D1F">
        <w:rPr>
          <w:rFonts w:ascii="Verdana" w:hAnsi="Verdana" w:cstheme="majorHAnsi"/>
          <w:bCs/>
          <w:i/>
          <w:iCs/>
          <w:szCs w:val="20"/>
        </w:rPr>
        <w:t xml:space="preserve"> </w:t>
      </w:r>
      <w:proofErr w:type="spellStart"/>
      <w:r w:rsidRPr="00B94D1F">
        <w:rPr>
          <w:rFonts w:ascii="Verdana" w:hAnsi="Verdana" w:cstheme="majorHAnsi"/>
          <w:bCs/>
          <w:i/>
          <w:iCs/>
          <w:szCs w:val="20"/>
        </w:rPr>
        <w:t>case’em</w:t>
      </w:r>
      <w:proofErr w:type="spellEnd"/>
      <w:r w:rsidRPr="00B94D1F">
        <w:rPr>
          <w:rFonts w:ascii="Verdana" w:hAnsi="Verdana" w:cstheme="majorHAnsi"/>
          <w:bCs/>
          <w:i/>
          <w:iCs/>
          <w:szCs w:val="20"/>
        </w:rPr>
        <w:t xml:space="preserve"> </w:t>
      </w:r>
      <w:r w:rsidRPr="00B94D1F">
        <w:rPr>
          <w:rFonts w:ascii="Verdana" w:hAnsi="Verdana" w:cstheme="majorHAnsi"/>
          <w:bCs/>
          <w:szCs w:val="20"/>
        </w:rPr>
        <w:t>powinna wymagać od uczestników nie tylko kompetencji dziedzinowych (np. znajomości zasad księgowości, marketingu itp.), ale również umiejętności znajdowania rozwiązań w skomplikowanych sytuacjach, w których skutek podjętych decyzji nie jest oczywisty.</w:t>
      </w:r>
      <w:r w:rsidRPr="00B94D1F">
        <w:rPr>
          <w:rFonts w:ascii="Verdana" w:hAnsi="Verdana" w:cstheme="majorHAnsi"/>
          <w:bCs/>
          <w:i/>
          <w:iCs/>
          <w:szCs w:val="20"/>
        </w:rPr>
        <w:t xml:space="preserve"> Case </w:t>
      </w:r>
      <w:r w:rsidRPr="00B94D1F">
        <w:rPr>
          <w:rFonts w:ascii="Verdana" w:hAnsi="Verdana" w:cstheme="majorHAnsi"/>
          <w:bCs/>
          <w:szCs w:val="20"/>
        </w:rPr>
        <w:t>powinien weryfikować również poniższe zdolności Uczestnika:</w:t>
      </w:r>
    </w:p>
    <w:p w14:paraId="1AEA7DC9" w14:textId="77777777" w:rsidR="008369C3" w:rsidRDefault="00430493" w:rsidP="008369C3">
      <w:pPr>
        <w:numPr>
          <w:ilvl w:val="2"/>
          <w:numId w:val="7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Znajomość języka angielskiego na poziomie minimum B2</w:t>
      </w:r>
    </w:p>
    <w:p w14:paraId="30E85832" w14:textId="77777777" w:rsidR="00A959E2" w:rsidRDefault="00430493" w:rsidP="008369C3">
      <w:pPr>
        <w:numPr>
          <w:ilvl w:val="2"/>
          <w:numId w:val="7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8369C3">
        <w:rPr>
          <w:rFonts w:ascii="Verdana" w:hAnsi="Verdana" w:cstheme="majorHAnsi"/>
          <w:bCs/>
          <w:szCs w:val="20"/>
        </w:rPr>
        <w:lastRenderedPageBreak/>
        <w:t xml:space="preserve">Kompetencje behawioralne tj.: </w:t>
      </w:r>
    </w:p>
    <w:p w14:paraId="5C8C3746" w14:textId="77777777" w:rsidR="00A959E2" w:rsidRPr="00347F8A" w:rsidRDefault="00430493" w:rsidP="00347F8A">
      <w:pPr>
        <w:pStyle w:val="Akapitzlist"/>
        <w:numPr>
          <w:ilvl w:val="0"/>
          <w:numId w:val="16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zdolność do promowania jedności organizacji</w:t>
      </w:r>
      <w:r w:rsidR="00A959E2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0A3172B7" w14:textId="77777777" w:rsidR="00A959E2" w:rsidRPr="00347F8A" w:rsidRDefault="00430493" w:rsidP="00347F8A">
      <w:pPr>
        <w:pStyle w:val="Akapitzlist"/>
        <w:numPr>
          <w:ilvl w:val="0"/>
          <w:numId w:val="16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solidarność z innymi pracownikami i instytutami w ramach Łukasiewicz</w:t>
      </w:r>
      <w:r w:rsidR="00A959E2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260A9ABE" w14:textId="77777777" w:rsidR="00A959E2" w:rsidRPr="00347F8A" w:rsidRDefault="00430493" w:rsidP="00347F8A">
      <w:pPr>
        <w:pStyle w:val="Akapitzlist"/>
        <w:numPr>
          <w:ilvl w:val="0"/>
          <w:numId w:val="16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umiejętność pracy w zespole</w:t>
      </w:r>
      <w:r w:rsidR="00A959E2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7FDF30B4" w14:textId="77777777" w:rsidR="00430493" w:rsidRPr="00347F8A" w:rsidRDefault="00430493" w:rsidP="00347F8A">
      <w:pPr>
        <w:pStyle w:val="Akapitzlist"/>
        <w:numPr>
          <w:ilvl w:val="0"/>
          <w:numId w:val="16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gotowość do podnoszenia kwalifikacji</w:t>
      </w:r>
      <w:r w:rsidR="00A959E2" w:rsidRPr="00347F8A">
        <w:rPr>
          <w:rFonts w:ascii="Verdana" w:hAnsi="Verdana" w:cstheme="majorHAnsi"/>
          <w:bCs/>
          <w:szCs w:val="20"/>
        </w:rPr>
        <w:t>.</w:t>
      </w:r>
    </w:p>
    <w:p w14:paraId="305C66BF" w14:textId="77777777" w:rsidR="00A959E2" w:rsidRDefault="00430493" w:rsidP="008369C3">
      <w:pPr>
        <w:numPr>
          <w:ilvl w:val="2"/>
          <w:numId w:val="7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8369C3">
        <w:rPr>
          <w:rFonts w:ascii="Verdana" w:hAnsi="Verdana" w:cstheme="majorHAnsi"/>
          <w:bCs/>
          <w:szCs w:val="20"/>
        </w:rPr>
        <w:t xml:space="preserve">Kompetencje osobowościowe tj.: </w:t>
      </w:r>
    </w:p>
    <w:p w14:paraId="63DE82E1" w14:textId="77777777" w:rsidR="00A959E2" w:rsidRPr="00347F8A" w:rsidRDefault="00430493" w:rsidP="00347F8A">
      <w:pPr>
        <w:pStyle w:val="Akapitzlist"/>
        <w:numPr>
          <w:ilvl w:val="0"/>
          <w:numId w:val="17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zdolności przywódcze</w:t>
      </w:r>
      <w:r w:rsidR="00A959E2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6A4FD53E" w14:textId="77777777" w:rsidR="00A959E2" w:rsidRPr="00347F8A" w:rsidRDefault="00430493" w:rsidP="00347F8A">
      <w:pPr>
        <w:pStyle w:val="Akapitzlist"/>
        <w:numPr>
          <w:ilvl w:val="0"/>
          <w:numId w:val="17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 xml:space="preserve">zdolności komunikacyjne; </w:t>
      </w:r>
    </w:p>
    <w:p w14:paraId="13B48DC2" w14:textId="77777777" w:rsidR="00A959E2" w:rsidRPr="00347F8A" w:rsidRDefault="00430493" w:rsidP="00347F8A">
      <w:pPr>
        <w:pStyle w:val="Akapitzlist"/>
        <w:numPr>
          <w:ilvl w:val="0"/>
          <w:numId w:val="17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zdolności zarządcze</w:t>
      </w:r>
      <w:r w:rsidR="00A959E2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10AF03FA" w14:textId="77777777" w:rsidR="00430493" w:rsidRPr="00347F8A" w:rsidRDefault="00430493" w:rsidP="00347F8A">
      <w:pPr>
        <w:pStyle w:val="Akapitzlist"/>
        <w:numPr>
          <w:ilvl w:val="0"/>
          <w:numId w:val="17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kreatywność</w:t>
      </w:r>
      <w:r w:rsidR="00A959E2" w:rsidRPr="00347F8A">
        <w:rPr>
          <w:rFonts w:ascii="Verdana" w:hAnsi="Verdana" w:cstheme="majorHAnsi"/>
          <w:bCs/>
          <w:szCs w:val="20"/>
        </w:rPr>
        <w:t>.</w:t>
      </w:r>
    </w:p>
    <w:p w14:paraId="25383FA6" w14:textId="77777777" w:rsidR="00FA1B3C" w:rsidRDefault="00430493" w:rsidP="008369C3">
      <w:pPr>
        <w:numPr>
          <w:ilvl w:val="2"/>
          <w:numId w:val="7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8369C3">
        <w:rPr>
          <w:rFonts w:ascii="Verdana" w:hAnsi="Verdana" w:cstheme="majorHAnsi"/>
          <w:bCs/>
          <w:szCs w:val="20"/>
        </w:rPr>
        <w:t xml:space="preserve">Kompetencje specjalistyczne tj.: </w:t>
      </w:r>
    </w:p>
    <w:p w14:paraId="79EE9520" w14:textId="77777777" w:rsidR="00FA1B3C" w:rsidRPr="00347F8A" w:rsidRDefault="00430493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doświadczenie w określonej specjalizacji</w:t>
      </w:r>
      <w:r w:rsidR="00FA1B3C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50DBD3F3" w14:textId="77777777" w:rsidR="00FA1B3C" w:rsidRPr="00347F8A" w:rsidRDefault="00A959E2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u</w:t>
      </w:r>
      <w:r w:rsidR="00430493" w:rsidRPr="00347F8A">
        <w:rPr>
          <w:rFonts w:ascii="Verdana" w:hAnsi="Verdana" w:cstheme="majorHAnsi"/>
          <w:bCs/>
          <w:szCs w:val="20"/>
        </w:rPr>
        <w:t>miejętność analitycznego myślenia</w:t>
      </w:r>
      <w:r w:rsidR="00FA1B3C" w:rsidRPr="00347F8A">
        <w:rPr>
          <w:rFonts w:ascii="Verdana" w:hAnsi="Verdana" w:cstheme="majorHAnsi"/>
          <w:bCs/>
          <w:szCs w:val="20"/>
        </w:rPr>
        <w:t>;</w:t>
      </w:r>
      <w:r w:rsidR="00430493" w:rsidRPr="00347F8A">
        <w:rPr>
          <w:rFonts w:ascii="Verdana" w:hAnsi="Verdana" w:cstheme="majorHAnsi"/>
          <w:bCs/>
          <w:szCs w:val="20"/>
        </w:rPr>
        <w:t xml:space="preserve"> </w:t>
      </w:r>
    </w:p>
    <w:p w14:paraId="1C5EFDB3" w14:textId="77777777" w:rsidR="00FA1B3C" w:rsidRPr="00347F8A" w:rsidRDefault="00430493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rozróżnianie informacji istotnych od nieistotnych</w:t>
      </w:r>
      <w:r w:rsidR="00FA1B3C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03378F80" w14:textId="77777777" w:rsidR="00FA1B3C" w:rsidRPr="00347F8A" w:rsidRDefault="00430493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umiejętność zbierania danych</w:t>
      </w:r>
      <w:r w:rsidR="00FA1B3C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0588E251" w14:textId="77777777" w:rsidR="00FA1B3C" w:rsidRPr="00347F8A" w:rsidRDefault="00430493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interpretacja danych</w:t>
      </w:r>
      <w:r w:rsidR="00FA1B3C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6F5EF579" w14:textId="77777777" w:rsidR="00FA1B3C" w:rsidRPr="00347F8A" w:rsidRDefault="00430493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umiejętność stawiania hipotez</w:t>
      </w:r>
      <w:r w:rsidR="00FA1B3C" w:rsidRPr="00347F8A">
        <w:rPr>
          <w:rFonts w:ascii="Verdana" w:hAnsi="Verdana" w:cstheme="majorHAnsi"/>
          <w:bCs/>
          <w:szCs w:val="20"/>
        </w:rPr>
        <w:t>;</w:t>
      </w:r>
      <w:r w:rsidRPr="00347F8A">
        <w:rPr>
          <w:rFonts w:ascii="Verdana" w:hAnsi="Verdana" w:cstheme="majorHAnsi"/>
          <w:bCs/>
          <w:szCs w:val="20"/>
        </w:rPr>
        <w:t xml:space="preserve"> </w:t>
      </w:r>
    </w:p>
    <w:p w14:paraId="28FC0EB2" w14:textId="77777777" w:rsidR="00430493" w:rsidRPr="00347F8A" w:rsidRDefault="00430493" w:rsidP="00347F8A">
      <w:pPr>
        <w:pStyle w:val="Akapitzlist"/>
        <w:numPr>
          <w:ilvl w:val="0"/>
          <w:numId w:val="18"/>
        </w:numPr>
        <w:spacing w:after="0" w:line="240" w:lineRule="auto"/>
        <w:rPr>
          <w:rFonts w:ascii="Verdana" w:hAnsi="Verdana" w:cstheme="majorHAnsi"/>
          <w:bCs/>
          <w:szCs w:val="20"/>
        </w:rPr>
      </w:pPr>
      <w:r w:rsidRPr="00347F8A">
        <w:rPr>
          <w:rFonts w:ascii="Verdana" w:hAnsi="Verdana" w:cstheme="majorHAnsi"/>
          <w:bCs/>
          <w:szCs w:val="20"/>
        </w:rPr>
        <w:t>umiejętność prezentacji danych i wniosków</w:t>
      </w:r>
      <w:r w:rsidR="00FA1B3C" w:rsidRPr="00347F8A">
        <w:rPr>
          <w:rFonts w:ascii="Verdana" w:hAnsi="Verdana" w:cstheme="majorHAnsi"/>
          <w:bCs/>
          <w:szCs w:val="20"/>
        </w:rPr>
        <w:t>.</w:t>
      </w:r>
    </w:p>
    <w:p w14:paraId="68CC9502" w14:textId="295EBE3D" w:rsidR="00430493" w:rsidRDefault="00430493" w:rsidP="00B94D1F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Dodatkowo treść </w:t>
      </w:r>
      <w:proofErr w:type="spellStart"/>
      <w:r w:rsidRPr="00C64A8B">
        <w:rPr>
          <w:rFonts w:ascii="Verdana" w:hAnsi="Verdana" w:cstheme="majorHAnsi"/>
          <w:bCs/>
          <w:szCs w:val="20"/>
        </w:rPr>
        <w:t>c</w:t>
      </w:r>
      <w:r w:rsidRPr="00C64A8B">
        <w:rPr>
          <w:rFonts w:ascii="Verdana" w:hAnsi="Verdana" w:cstheme="majorHAnsi"/>
          <w:bCs/>
          <w:i/>
          <w:iCs/>
          <w:szCs w:val="20"/>
        </w:rPr>
        <w:t>ase</w:t>
      </w:r>
      <w:r w:rsidR="005606CD">
        <w:rPr>
          <w:rFonts w:ascii="Verdana" w:hAnsi="Verdana" w:cstheme="majorHAnsi"/>
          <w:bCs/>
          <w:i/>
          <w:iCs/>
          <w:szCs w:val="20"/>
        </w:rPr>
        <w:t>’</w:t>
      </w:r>
      <w:r w:rsidR="00BA30ED">
        <w:rPr>
          <w:rFonts w:ascii="Verdana" w:hAnsi="Verdana" w:cstheme="majorHAnsi"/>
          <w:bCs/>
          <w:i/>
          <w:iCs/>
          <w:szCs w:val="20"/>
        </w:rPr>
        <w:t>u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zostanie przed udostępnieniem jej Uczestnikom skonsultowana z Zamawiającym. Wymagana od Uczestników analiza powinna liczyć nie więcej niż jedn</w:t>
      </w:r>
      <w:r w:rsidR="005606CD">
        <w:rPr>
          <w:rFonts w:ascii="Verdana" w:hAnsi="Verdana" w:cstheme="majorHAnsi"/>
          <w:bCs/>
          <w:szCs w:val="20"/>
        </w:rPr>
        <w:t>ą</w:t>
      </w:r>
      <w:r w:rsidRPr="00C64A8B">
        <w:rPr>
          <w:rFonts w:ascii="Verdana" w:hAnsi="Verdana" w:cstheme="majorHAnsi"/>
          <w:bCs/>
          <w:szCs w:val="20"/>
        </w:rPr>
        <w:t xml:space="preserve"> standardow</w:t>
      </w:r>
      <w:r w:rsidR="005606CD">
        <w:rPr>
          <w:rFonts w:ascii="Verdana" w:hAnsi="Verdana" w:cstheme="majorHAnsi"/>
          <w:bCs/>
          <w:szCs w:val="20"/>
        </w:rPr>
        <w:t>ą</w:t>
      </w:r>
      <w:r w:rsidRPr="00C64A8B">
        <w:rPr>
          <w:rFonts w:ascii="Verdana" w:hAnsi="Verdana" w:cstheme="majorHAnsi"/>
          <w:bCs/>
          <w:szCs w:val="20"/>
        </w:rPr>
        <w:t xml:space="preserve"> stron</w:t>
      </w:r>
      <w:r w:rsidR="005606CD">
        <w:rPr>
          <w:rFonts w:ascii="Verdana" w:hAnsi="Verdana" w:cstheme="majorHAnsi"/>
          <w:bCs/>
          <w:szCs w:val="20"/>
        </w:rPr>
        <w:t>ę</w:t>
      </w:r>
      <w:r w:rsidRPr="00C64A8B">
        <w:rPr>
          <w:rFonts w:ascii="Verdana" w:hAnsi="Verdana" w:cstheme="majorHAnsi"/>
          <w:bCs/>
          <w:szCs w:val="20"/>
        </w:rPr>
        <w:t xml:space="preserve"> tekstu A4/na jedną wersję językową. </w:t>
      </w:r>
      <w:r w:rsidRPr="00684A8B">
        <w:rPr>
          <w:rFonts w:ascii="Verdana" w:hAnsi="Verdana" w:cstheme="majorHAnsi"/>
          <w:bCs/>
          <w:szCs w:val="20"/>
        </w:rPr>
        <w:t>Analiza powinna zostać oddana w języku polskim i angielskim</w:t>
      </w:r>
      <w:r w:rsidRPr="00C64A8B">
        <w:rPr>
          <w:rFonts w:ascii="Verdana" w:hAnsi="Verdana" w:cstheme="majorHAnsi"/>
          <w:bCs/>
          <w:szCs w:val="20"/>
        </w:rPr>
        <w:t>. Wraz z 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case</w:t>
      </w:r>
      <w:r w:rsidR="005606CD">
        <w:rPr>
          <w:rFonts w:ascii="Verdana" w:hAnsi="Verdana" w:cstheme="majorHAnsi"/>
          <w:bCs/>
          <w:i/>
          <w:iCs/>
          <w:szCs w:val="20"/>
        </w:rPr>
        <w:t>’em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Uczestnikom powinna zostać udostępniona instrukcja na temat opracowania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case</w:t>
      </w:r>
      <w:r w:rsidR="00684A8B">
        <w:rPr>
          <w:rFonts w:ascii="Verdana" w:hAnsi="Verdana" w:cstheme="majorHAnsi"/>
          <w:bCs/>
          <w:i/>
          <w:iCs/>
          <w:szCs w:val="20"/>
        </w:rPr>
        <w:t>’</w:t>
      </w:r>
      <w:r w:rsidR="00797297">
        <w:rPr>
          <w:rFonts w:ascii="Verdana" w:hAnsi="Verdana" w:cstheme="majorHAnsi"/>
          <w:bCs/>
          <w:i/>
          <w:iCs/>
          <w:szCs w:val="20"/>
        </w:rPr>
        <w:t>u</w:t>
      </w:r>
      <w:proofErr w:type="spellEnd"/>
      <w:r w:rsidRPr="00C64A8B">
        <w:rPr>
          <w:rFonts w:ascii="Verdana" w:hAnsi="Verdana" w:cstheme="majorHAnsi"/>
          <w:bCs/>
          <w:i/>
          <w:iCs/>
          <w:szCs w:val="20"/>
        </w:rPr>
        <w:t>.</w:t>
      </w:r>
      <w:r w:rsidRPr="00C64A8B">
        <w:rPr>
          <w:rFonts w:ascii="Verdana" w:hAnsi="Verdana" w:cstheme="majorHAnsi"/>
          <w:bCs/>
          <w:szCs w:val="20"/>
        </w:rPr>
        <w:t xml:space="preserve"> Dokumenty te zostaną skonsultowane z Zamawiającym.</w:t>
      </w:r>
    </w:p>
    <w:p w14:paraId="0B7D5F79" w14:textId="3BAFC681" w:rsidR="00430493" w:rsidRDefault="00430493" w:rsidP="00B94D1F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B94D1F">
        <w:rPr>
          <w:rFonts w:ascii="Verdana" w:hAnsi="Verdana" w:cstheme="majorHAnsi"/>
          <w:bCs/>
          <w:szCs w:val="20"/>
        </w:rPr>
        <w:t>W razie wątpliwości, co do rzeczywistej znajomości języka, Wykonawca zapewni udział osoby kompetentnej do przeprowadzenia rozmowy w języku angielskim z takim Uczestnikiem, celem zweryfikowania znajomości języka angielskiego na deklarowanym poziomie. Osoba przeprowadzająca taką rozmowę powinna posługiwać się językiem angielskim w stopniu pozwalającym na prowadzenie zajęć akademickich – co najmniej poziom C1</w:t>
      </w:r>
      <w:r w:rsidR="00DC7C89">
        <w:rPr>
          <w:rFonts w:ascii="Verdana" w:hAnsi="Verdana" w:cstheme="majorHAnsi"/>
          <w:bCs/>
          <w:szCs w:val="20"/>
        </w:rPr>
        <w:t>.</w:t>
      </w:r>
      <w:r w:rsidRPr="00B94D1F">
        <w:rPr>
          <w:rFonts w:ascii="Verdana" w:hAnsi="Verdana" w:cstheme="majorHAnsi"/>
          <w:bCs/>
          <w:szCs w:val="20"/>
        </w:rPr>
        <w:t xml:space="preserve"> Rozmowa taka może się odbyć najpóźniej </w:t>
      </w:r>
      <w:r w:rsidR="00CC1938" w:rsidRPr="00203263">
        <w:rPr>
          <w:rFonts w:ascii="Verdana" w:hAnsi="Verdana" w:cstheme="majorHAnsi"/>
          <w:bCs/>
          <w:szCs w:val="20"/>
        </w:rPr>
        <w:t>do 40 dni od zawarcia umow</w:t>
      </w:r>
      <w:r w:rsidR="00FB0855" w:rsidRPr="00203263">
        <w:rPr>
          <w:rFonts w:ascii="Verdana" w:hAnsi="Verdana" w:cstheme="majorHAnsi"/>
          <w:bCs/>
          <w:szCs w:val="20"/>
        </w:rPr>
        <w:t>y</w:t>
      </w:r>
      <w:r w:rsidRPr="00203263">
        <w:rPr>
          <w:rFonts w:ascii="Verdana" w:hAnsi="Verdana" w:cstheme="majorHAnsi"/>
          <w:bCs/>
          <w:szCs w:val="20"/>
        </w:rPr>
        <w:t>. Zamawiający dopuszcza następujące formy weryfikacji znajomości języka angielskiego: rozmowa telefoniczna, spotkanie bezpośrednie w siedzibie</w:t>
      </w:r>
      <w:r w:rsidRPr="00B94D1F">
        <w:rPr>
          <w:rFonts w:ascii="Verdana" w:hAnsi="Verdana" w:cstheme="majorHAnsi"/>
          <w:bCs/>
          <w:szCs w:val="20"/>
        </w:rPr>
        <w:t xml:space="preserve"> Wykonawcy, rozmowa przez </w:t>
      </w:r>
      <w:proofErr w:type="spellStart"/>
      <w:r w:rsidR="005606CD">
        <w:rPr>
          <w:rFonts w:ascii="Verdana" w:hAnsi="Verdana" w:cstheme="majorHAnsi"/>
          <w:bCs/>
          <w:szCs w:val="20"/>
        </w:rPr>
        <w:t>S</w:t>
      </w:r>
      <w:r w:rsidRPr="00B94D1F">
        <w:rPr>
          <w:rFonts w:ascii="Verdana" w:hAnsi="Verdana" w:cstheme="majorHAnsi"/>
          <w:bCs/>
          <w:szCs w:val="20"/>
        </w:rPr>
        <w:t>kyp</w:t>
      </w:r>
      <w:r w:rsidR="005606CD">
        <w:rPr>
          <w:rFonts w:ascii="Verdana" w:hAnsi="Verdana" w:cstheme="majorHAnsi"/>
          <w:bCs/>
          <w:szCs w:val="20"/>
        </w:rPr>
        <w:t>e’</w:t>
      </w:r>
      <w:r w:rsidRPr="00B94D1F">
        <w:rPr>
          <w:rFonts w:ascii="Verdana" w:hAnsi="Verdana" w:cstheme="majorHAnsi"/>
          <w:bCs/>
          <w:szCs w:val="20"/>
        </w:rPr>
        <w:t>a</w:t>
      </w:r>
      <w:proofErr w:type="spellEnd"/>
      <w:r w:rsidRPr="00B94D1F">
        <w:rPr>
          <w:rFonts w:ascii="Verdana" w:hAnsi="Verdana" w:cstheme="majorHAnsi"/>
          <w:bCs/>
          <w:szCs w:val="20"/>
        </w:rPr>
        <w:t>,</w:t>
      </w:r>
      <w:r w:rsidR="006D4E67">
        <w:rPr>
          <w:rFonts w:ascii="Verdana" w:hAnsi="Verdana" w:cstheme="majorHAnsi"/>
          <w:bCs/>
          <w:szCs w:val="20"/>
        </w:rPr>
        <w:t xml:space="preserve"> MS Teams, Zoom,</w:t>
      </w:r>
      <w:r w:rsidRPr="00B94D1F">
        <w:rPr>
          <w:rFonts w:ascii="Verdana" w:hAnsi="Verdana" w:cstheme="majorHAnsi"/>
          <w:bCs/>
          <w:szCs w:val="20"/>
        </w:rPr>
        <w:t xml:space="preserve"> wideokonferencje. </w:t>
      </w:r>
      <w:r w:rsidR="005606CD">
        <w:rPr>
          <w:rFonts w:ascii="Verdana" w:hAnsi="Verdana" w:cstheme="majorHAnsi"/>
          <w:bCs/>
          <w:szCs w:val="20"/>
        </w:rPr>
        <w:t>Z</w:t>
      </w:r>
      <w:r w:rsidRPr="00B94D1F">
        <w:rPr>
          <w:rFonts w:ascii="Verdana" w:hAnsi="Verdana" w:cstheme="majorHAnsi"/>
          <w:bCs/>
          <w:szCs w:val="20"/>
        </w:rPr>
        <w:t xml:space="preserve"> takiej rozmowy powinna zostać sporządzona notatka podsumowująca poziom znajomości języka angielskiego Uczestnika. </w:t>
      </w:r>
      <w:r w:rsidR="005606CD" w:rsidRPr="006A185E">
        <w:rPr>
          <w:rFonts w:ascii="Verdana" w:hAnsi="Verdana" w:cstheme="majorHAnsi"/>
          <w:bCs/>
          <w:szCs w:val="20"/>
        </w:rPr>
        <w:t>Uczestnik może również okazać certyfikat</w:t>
      </w:r>
      <w:r w:rsidR="00797297">
        <w:rPr>
          <w:rFonts w:ascii="Verdana" w:hAnsi="Verdana" w:cstheme="majorHAnsi"/>
          <w:bCs/>
          <w:szCs w:val="20"/>
        </w:rPr>
        <w:t xml:space="preserve"> lub inny dokument poświadczający znajomość</w:t>
      </w:r>
      <w:r w:rsidR="005606CD" w:rsidRPr="006A185E">
        <w:rPr>
          <w:rFonts w:ascii="Verdana" w:hAnsi="Verdana" w:cstheme="majorHAnsi"/>
          <w:bCs/>
          <w:szCs w:val="20"/>
        </w:rPr>
        <w:t xml:space="preserve"> języka angielskiego, co będzie </w:t>
      </w:r>
      <w:r w:rsidR="005606CD" w:rsidRPr="00347F8A">
        <w:rPr>
          <w:rFonts w:ascii="Verdana" w:hAnsi="Verdana" w:cstheme="majorHAnsi"/>
          <w:bCs/>
          <w:szCs w:val="20"/>
        </w:rPr>
        <w:t>zwalniało</w:t>
      </w:r>
      <w:r w:rsidR="005606CD" w:rsidRPr="006A185E">
        <w:rPr>
          <w:rFonts w:ascii="Verdana" w:hAnsi="Verdana" w:cstheme="majorHAnsi"/>
          <w:bCs/>
          <w:szCs w:val="20"/>
        </w:rPr>
        <w:t xml:space="preserve"> z</w:t>
      </w:r>
      <w:r w:rsidR="005606CD" w:rsidRPr="00347F8A">
        <w:rPr>
          <w:rFonts w:ascii="Verdana" w:hAnsi="Verdana" w:cstheme="majorHAnsi"/>
          <w:bCs/>
          <w:szCs w:val="20"/>
        </w:rPr>
        <w:t xml:space="preserve"> konieczności odbycia </w:t>
      </w:r>
      <w:r w:rsidR="005606CD" w:rsidRPr="006A185E">
        <w:rPr>
          <w:rFonts w:ascii="Verdana" w:hAnsi="Verdana" w:cstheme="majorHAnsi"/>
          <w:bCs/>
          <w:szCs w:val="20"/>
        </w:rPr>
        <w:t xml:space="preserve">rozmowy </w:t>
      </w:r>
      <w:r w:rsidR="005606CD" w:rsidRPr="00347F8A">
        <w:rPr>
          <w:rFonts w:ascii="Verdana" w:hAnsi="Verdana" w:cstheme="majorHAnsi"/>
          <w:bCs/>
          <w:szCs w:val="20"/>
        </w:rPr>
        <w:t>weryfikującej z</w:t>
      </w:r>
      <w:r w:rsidR="005606CD" w:rsidRPr="006A185E">
        <w:rPr>
          <w:rFonts w:ascii="Verdana" w:hAnsi="Verdana" w:cstheme="majorHAnsi"/>
          <w:bCs/>
          <w:szCs w:val="20"/>
        </w:rPr>
        <w:t xml:space="preserve"> Wykonawc</w:t>
      </w:r>
      <w:r w:rsidR="005606CD" w:rsidRPr="00347F8A">
        <w:rPr>
          <w:rFonts w:ascii="Verdana" w:hAnsi="Verdana" w:cstheme="majorHAnsi"/>
          <w:bCs/>
          <w:szCs w:val="20"/>
        </w:rPr>
        <w:t>ą</w:t>
      </w:r>
      <w:r w:rsidR="005606CD" w:rsidRPr="006A185E">
        <w:rPr>
          <w:rFonts w:ascii="Verdana" w:hAnsi="Verdana" w:cstheme="majorHAnsi"/>
          <w:bCs/>
          <w:szCs w:val="20"/>
        </w:rPr>
        <w:t>.</w:t>
      </w:r>
    </w:p>
    <w:p w14:paraId="63C44E17" w14:textId="77777777" w:rsidR="00430493" w:rsidRPr="00B94D1F" w:rsidRDefault="00430493" w:rsidP="00B94D1F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B94D1F">
        <w:rPr>
          <w:rFonts w:ascii="Verdana" w:hAnsi="Verdana" w:cstheme="majorHAnsi"/>
          <w:bCs/>
          <w:szCs w:val="20"/>
        </w:rPr>
        <w:t xml:space="preserve">Zapewnienie obsługi eksperckiej dla Etapu celem oceny analizy </w:t>
      </w:r>
      <w:proofErr w:type="spellStart"/>
      <w:r w:rsidRPr="00B94D1F">
        <w:rPr>
          <w:rFonts w:ascii="Verdana" w:hAnsi="Verdana" w:cstheme="majorHAnsi"/>
          <w:bCs/>
          <w:i/>
          <w:iCs/>
          <w:szCs w:val="20"/>
        </w:rPr>
        <w:t>case</w:t>
      </w:r>
      <w:r w:rsidR="005606CD">
        <w:rPr>
          <w:rFonts w:ascii="Verdana" w:hAnsi="Verdana" w:cstheme="majorHAnsi"/>
          <w:bCs/>
          <w:i/>
          <w:iCs/>
          <w:szCs w:val="20"/>
        </w:rPr>
        <w:t>’</w:t>
      </w:r>
      <w:r w:rsidR="00F67A06">
        <w:rPr>
          <w:rFonts w:ascii="Verdana" w:hAnsi="Verdana" w:cstheme="majorHAnsi"/>
          <w:bCs/>
          <w:i/>
          <w:iCs/>
          <w:szCs w:val="20"/>
        </w:rPr>
        <w:t>u</w:t>
      </w:r>
      <w:proofErr w:type="spellEnd"/>
      <w:r w:rsidRPr="00B94D1F">
        <w:rPr>
          <w:rFonts w:ascii="Verdana" w:hAnsi="Verdana" w:cstheme="majorHAnsi"/>
          <w:bCs/>
          <w:szCs w:val="20"/>
        </w:rPr>
        <w:t xml:space="preserve"> opracowanej przez Uczestników oraz dokonania selekcji Uczestników, wedle poniższych zasad:</w:t>
      </w:r>
    </w:p>
    <w:p w14:paraId="7CF4BDD7" w14:textId="77777777" w:rsidR="00430493" w:rsidRPr="00C64A8B" w:rsidRDefault="00684A8B" w:rsidP="008369C3">
      <w:pPr>
        <w:keepNext/>
        <w:numPr>
          <w:ilvl w:val="2"/>
          <w:numId w:val="8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Weryfikacji oraz selekcji Uczestników dokonają Eksperci wskazani przez Wykonawcę, którzy </w:t>
      </w:r>
      <w:r w:rsidR="00BB74B1">
        <w:rPr>
          <w:rFonts w:ascii="Verdana" w:hAnsi="Verdana" w:cstheme="majorHAnsi"/>
          <w:bCs/>
          <w:szCs w:val="20"/>
        </w:rPr>
        <w:t>powinni</w:t>
      </w:r>
      <w:r>
        <w:rPr>
          <w:rFonts w:ascii="Verdana" w:hAnsi="Verdana" w:cstheme="majorHAnsi"/>
          <w:bCs/>
          <w:szCs w:val="20"/>
        </w:rPr>
        <w:t xml:space="preserve"> się wykazać doświadczeniem przeprowadzenia co najmniej trzech projektów</w:t>
      </w:r>
      <w:r w:rsidR="00183E68">
        <w:rPr>
          <w:rFonts w:ascii="Verdana" w:hAnsi="Verdana" w:cstheme="majorHAnsi"/>
          <w:bCs/>
          <w:szCs w:val="20"/>
        </w:rPr>
        <w:t xml:space="preserve"> w ciągu ostatnich pięciu lat</w:t>
      </w:r>
      <w:r>
        <w:rPr>
          <w:rFonts w:ascii="Verdana" w:hAnsi="Verdana" w:cstheme="majorHAnsi"/>
          <w:bCs/>
          <w:szCs w:val="20"/>
        </w:rPr>
        <w:t>, w ramach których dokonywano</w:t>
      </w:r>
      <w:r w:rsidR="00183E68">
        <w:rPr>
          <w:rFonts w:ascii="Verdana" w:hAnsi="Verdana" w:cstheme="majorHAnsi"/>
          <w:bCs/>
          <w:szCs w:val="20"/>
        </w:rPr>
        <w:t xml:space="preserve"> </w:t>
      </w:r>
      <w:r w:rsidR="00E716B4">
        <w:rPr>
          <w:rFonts w:ascii="Verdana" w:hAnsi="Verdana" w:cstheme="majorHAnsi"/>
          <w:bCs/>
          <w:szCs w:val="20"/>
        </w:rPr>
        <w:t xml:space="preserve">kompleksowej </w:t>
      </w:r>
      <w:r w:rsidR="00183E68">
        <w:rPr>
          <w:rFonts w:ascii="Verdana" w:hAnsi="Verdana" w:cstheme="majorHAnsi"/>
          <w:bCs/>
          <w:szCs w:val="20"/>
        </w:rPr>
        <w:t>oceny pracowników</w:t>
      </w:r>
      <w:r w:rsidR="00E716B4">
        <w:rPr>
          <w:rFonts w:ascii="Verdana" w:hAnsi="Verdana" w:cstheme="majorHAnsi"/>
          <w:bCs/>
          <w:szCs w:val="20"/>
        </w:rPr>
        <w:t>/uczestników programów rozwojowych</w:t>
      </w:r>
      <w:r>
        <w:rPr>
          <w:rFonts w:ascii="Verdana" w:hAnsi="Verdana" w:cstheme="majorHAnsi"/>
          <w:bCs/>
          <w:szCs w:val="20"/>
        </w:rPr>
        <w:t xml:space="preserve">. Na tym etapie </w:t>
      </w:r>
      <w:r w:rsidRPr="00C64A8B">
        <w:rPr>
          <w:rFonts w:ascii="Verdana" w:hAnsi="Verdana" w:cstheme="majorHAnsi"/>
          <w:bCs/>
          <w:szCs w:val="20"/>
        </w:rPr>
        <w:t xml:space="preserve">Wykonawca zapewni udział </w:t>
      </w:r>
      <w:r w:rsidR="00183E68">
        <w:rPr>
          <w:rFonts w:ascii="Verdana" w:hAnsi="Verdana" w:cstheme="majorHAnsi"/>
          <w:bCs/>
          <w:szCs w:val="20"/>
        </w:rPr>
        <w:t xml:space="preserve">także </w:t>
      </w:r>
      <w:r w:rsidRPr="00C64A8B">
        <w:rPr>
          <w:rFonts w:ascii="Verdana" w:hAnsi="Verdana" w:cstheme="majorHAnsi"/>
          <w:bCs/>
          <w:szCs w:val="20"/>
        </w:rPr>
        <w:t xml:space="preserve">co </w:t>
      </w:r>
      <w:r w:rsidRPr="00C64A8B">
        <w:rPr>
          <w:rFonts w:ascii="Verdana" w:hAnsi="Verdana" w:cstheme="majorHAnsi"/>
          <w:bCs/>
          <w:szCs w:val="20"/>
        </w:rPr>
        <w:lastRenderedPageBreak/>
        <w:t>najmniej jednego Eksperta</w:t>
      </w:r>
      <w:r>
        <w:rPr>
          <w:rFonts w:ascii="Verdana" w:hAnsi="Verdana" w:cstheme="majorHAnsi"/>
          <w:bCs/>
          <w:szCs w:val="20"/>
        </w:rPr>
        <w:t xml:space="preserve"> spełniającego</w:t>
      </w:r>
      <w:r w:rsidR="00430493" w:rsidRPr="00C64A8B">
        <w:rPr>
          <w:rFonts w:ascii="Verdana" w:hAnsi="Verdana" w:cstheme="majorHAnsi"/>
          <w:bCs/>
          <w:szCs w:val="20"/>
        </w:rPr>
        <w:t xml:space="preserve"> wymogi określone w </w:t>
      </w:r>
      <w:r w:rsidR="00430493" w:rsidRPr="00082A3C">
        <w:rPr>
          <w:rFonts w:ascii="Verdana" w:hAnsi="Verdana" w:cstheme="majorHAnsi"/>
          <w:bCs/>
          <w:szCs w:val="20"/>
        </w:rPr>
        <w:t>punkcie 5 OPZ</w:t>
      </w:r>
      <w:r w:rsidR="00430493" w:rsidRPr="00C64A8B">
        <w:rPr>
          <w:rFonts w:ascii="Verdana" w:hAnsi="Verdana" w:cstheme="majorHAnsi"/>
          <w:bCs/>
          <w:szCs w:val="20"/>
        </w:rPr>
        <w:t xml:space="preserve">. </w:t>
      </w:r>
    </w:p>
    <w:p w14:paraId="5423DA1D" w14:textId="6D3C9C1C" w:rsidR="00430493" w:rsidRDefault="00430493" w:rsidP="00826C26">
      <w:pPr>
        <w:pStyle w:val="Akapitzlist"/>
        <w:keepNext/>
        <w:numPr>
          <w:ilvl w:val="2"/>
          <w:numId w:val="8"/>
        </w:numPr>
        <w:spacing w:after="0" w:line="240" w:lineRule="auto"/>
        <w:ind w:left="1077"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</w:t>
      </w:r>
      <w:r w:rsidRPr="007D36CF">
        <w:rPr>
          <w:rFonts w:ascii="Verdana" w:hAnsi="Verdana" w:cstheme="majorHAnsi"/>
          <w:bCs/>
          <w:szCs w:val="20"/>
        </w:rPr>
        <w:t xml:space="preserve">Eksperci, na podstawie dokumentów przedłożonych przez Uczestników; w tym: formularzy i CV zgłoszonych Wykonawcy, dokumentów lub notatek, o których mowa w punkcie 1.6 OPZ potwierdzających znajomość języka oraz na podstawie przedstawionej przez Uczestników analizy </w:t>
      </w:r>
      <w:proofErr w:type="spellStart"/>
      <w:r w:rsidRPr="007D36CF">
        <w:rPr>
          <w:rFonts w:ascii="Verdana" w:hAnsi="Verdana" w:cstheme="majorHAnsi"/>
          <w:bCs/>
          <w:i/>
          <w:iCs/>
          <w:szCs w:val="20"/>
        </w:rPr>
        <w:t>case</w:t>
      </w:r>
      <w:r w:rsidR="004E38EC" w:rsidRPr="007D36CF">
        <w:rPr>
          <w:rFonts w:ascii="Verdana" w:hAnsi="Verdana" w:cstheme="majorHAnsi"/>
          <w:bCs/>
          <w:i/>
          <w:iCs/>
          <w:szCs w:val="20"/>
        </w:rPr>
        <w:t>’u</w:t>
      </w:r>
      <w:proofErr w:type="spellEnd"/>
      <w:r w:rsidRPr="007D36CF">
        <w:rPr>
          <w:rFonts w:ascii="Verdana" w:hAnsi="Verdana" w:cstheme="majorHAnsi"/>
          <w:bCs/>
          <w:i/>
          <w:iCs/>
          <w:szCs w:val="20"/>
        </w:rPr>
        <w:t xml:space="preserve"> </w:t>
      </w:r>
      <w:r w:rsidRPr="007D36CF">
        <w:rPr>
          <w:rFonts w:ascii="Verdana" w:hAnsi="Verdana" w:cstheme="majorHAnsi"/>
          <w:bCs/>
          <w:szCs w:val="20"/>
        </w:rPr>
        <w:t xml:space="preserve">przedstawią </w:t>
      </w:r>
      <w:r w:rsidR="00FA6622" w:rsidRPr="007D36CF">
        <w:rPr>
          <w:rFonts w:ascii="Verdana" w:hAnsi="Verdana" w:cstheme="majorHAnsi"/>
          <w:bCs/>
          <w:szCs w:val="20"/>
        </w:rPr>
        <w:t xml:space="preserve">Zamawiającemu </w:t>
      </w:r>
      <w:r w:rsidRPr="007D36CF">
        <w:rPr>
          <w:rFonts w:ascii="Verdana" w:hAnsi="Verdana" w:cstheme="majorHAnsi"/>
          <w:bCs/>
          <w:szCs w:val="20"/>
        </w:rPr>
        <w:t>listę</w:t>
      </w:r>
      <w:r w:rsidR="00FA6622" w:rsidRPr="007D36CF">
        <w:rPr>
          <w:rFonts w:ascii="Verdana" w:hAnsi="Verdana" w:cstheme="majorHAnsi"/>
          <w:bCs/>
          <w:szCs w:val="20"/>
        </w:rPr>
        <w:t xml:space="preserve"> osób</w:t>
      </w:r>
      <w:r w:rsidRPr="007D36CF">
        <w:rPr>
          <w:rFonts w:ascii="Verdana" w:hAnsi="Verdana" w:cstheme="majorHAnsi"/>
          <w:bCs/>
          <w:szCs w:val="20"/>
        </w:rPr>
        <w:t>, które powinny przejść do kolejnego etapu Programu. Eksperci powinni ocenić Uczestników pod kątem kryteriów wskazanych w punkcie 1.4 OPZ, ocena może mieć</w:t>
      </w:r>
      <w:r w:rsidRPr="00C64A8B">
        <w:rPr>
          <w:rFonts w:ascii="Verdana" w:hAnsi="Verdana" w:cstheme="majorHAnsi"/>
          <w:bCs/>
          <w:szCs w:val="20"/>
        </w:rPr>
        <w:t xml:space="preserve"> charakter opisowy lub punktowy. Konkretne kryteria zostaną ustalone z Zamawiającym na etapie przygotowania Zasad Udziału w Programie. Przedstawiona lista powinna mieć charakter rekomendacji i zawierać dane 60 osób ocenionych najwyżej</w:t>
      </w:r>
      <w:r w:rsidR="00FA6622">
        <w:rPr>
          <w:rFonts w:ascii="Verdana" w:hAnsi="Verdana" w:cstheme="majorHAnsi"/>
          <w:bCs/>
          <w:szCs w:val="20"/>
        </w:rPr>
        <w:t xml:space="preserve"> oraz listę rezerwową zawierającą dane maksymalnie 20 osób.</w:t>
      </w:r>
    </w:p>
    <w:p w14:paraId="7E7371DC" w14:textId="77777777" w:rsidR="009D0C9F" w:rsidRPr="00C64A8B" w:rsidRDefault="0063465E" w:rsidP="00826C26">
      <w:pPr>
        <w:pStyle w:val="Akapitzlist"/>
        <w:keepNext/>
        <w:numPr>
          <w:ilvl w:val="2"/>
          <w:numId w:val="8"/>
        </w:numPr>
        <w:spacing w:after="0" w:line="240" w:lineRule="auto"/>
        <w:ind w:left="1077"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Przedstawiona analiza </w:t>
      </w:r>
      <w:proofErr w:type="spellStart"/>
      <w:r>
        <w:rPr>
          <w:rFonts w:ascii="Verdana" w:hAnsi="Verdana" w:cstheme="majorHAnsi"/>
          <w:bCs/>
          <w:szCs w:val="20"/>
        </w:rPr>
        <w:t>case’u</w:t>
      </w:r>
      <w:proofErr w:type="spellEnd"/>
      <w:r w:rsidR="009D0C9F">
        <w:rPr>
          <w:rFonts w:ascii="Verdana" w:hAnsi="Verdana" w:cstheme="majorHAnsi"/>
          <w:bCs/>
          <w:szCs w:val="20"/>
        </w:rPr>
        <w:t xml:space="preserve"> zostanie także oceniona w skali 1-3. Punkty te zostaną doliczone do sumy punktów opisanych w części 3.5 OPZ. </w:t>
      </w:r>
    </w:p>
    <w:p w14:paraId="2DE3F145" w14:textId="77777777" w:rsidR="00430493" w:rsidRPr="00326AC7" w:rsidRDefault="00430493" w:rsidP="00326AC7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trike/>
          <w:szCs w:val="20"/>
        </w:rPr>
      </w:pPr>
      <w:r w:rsidRPr="00C64A8B">
        <w:rPr>
          <w:rFonts w:ascii="Verdana" w:hAnsi="Verdana" w:cstheme="majorHAnsi"/>
          <w:bCs/>
          <w:szCs w:val="20"/>
        </w:rPr>
        <w:t>Ustaleni</w:t>
      </w:r>
      <w:r w:rsidR="00797297">
        <w:rPr>
          <w:rFonts w:ascii="Verdana" w:hAnsi="Verdana" w:cstheme="majorHAnsi"/>
          <w:bCs/>
          <w:szCs w:val="20"/>
        </w:rPr>
        <w:t>e</w:t>
      </w:r>
      <w:r w:rsidRPr="00C64A8B">
        <w:rPr>
          <w:rFonts w:ascii="Verdana" w:hAnsi="Verdana" w:cstheme="majorHAnsi"/>
          <w:bCs/>
          <w:szCs w:val="20"/>
        </w:rPr>
        <w:t xml:space="preserve"> w porozumieniu z Zamawiającym finalnej listy zakwalifikowanych do II etapu z listą rezerwową.</w:t>
      </w:r>
    </w:p>
    <w:p w14:paraId="1CABB0B8" w14:textId="77777777" w:rsidR="00430493" w:rsidRPr="00326AC7" w:rsidRDefault="00430493" w:rsidP="00326AC7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trike/>
          <w:szCs w:val="20"/>
        </w:rPr>
      </w:pPr>
      <w:r w:rsidRPr="00326AC7">
        <w:rPr>
          <w:rFonts w:ascii="Verdana" w:hAnsi="Verdana" w:cstheme="majorHAnsi"/>
          <w:bCs/>
          <w:szCs w:val="20"/>
        </w:rPr>
        <w:t xml:space="preserve">Przygotowanie i udostępnienie materiałów dydaktycznych i szkoleniowych na potrzeby spotkania </w:t>
      </w:r>
      <w:r w:rsidRPr="00326AC7">
        <w:rPr>
          <w:rFonts w:ascii="Verdana" w:hAnsi="Verdana" w:cstheme="majorHAnsi"/>
          <w:bCs/>
          <w:i/>
          <w:iCs/>
          <w:szCs w:val="20"/>
        </w:rPr>
        <w:t>kick-off.</w:t>
      </w:r>
      <w:r w:rsidRPr="00326AC7">
        <w:rPr>
          <w:rFonts w:ascii="Verdana" w:hAnsi="Verdana" w:cstheme="majorHAnsi"/>
          <w:bCs/>
          <w:szCs w:val="20"/>
        </w:rPr>
        <w:t xml:space="preserve"> Treść Materiałów Szkoleniowych przed udostępnieniem ich Uczestnikom powinna zostać skonsultowana z Zamawiającym. </w:t>
      </w:r>
      <w:r w:rsidRPr="00183E68">
        <w:rPr>
          <w:rFonts w:ascii="Verdana" w:hAnsi="Verdana" w:cstheme="majorHAnsi"/>
          <w:bCs/>
          <w:szCs w:val="20"/>
        </w:rPr>
        <w:t xml:space="preserve">Materiały te powinny zostać udostępnione Uczestnikom </w:t>
      </w:r>
      <w:r w:rsidR="00183E68" w:rsidRPr="00347F8A">
        <w:rPr>
          <w:rFonts w:ascii="Verdana" w:hAnsi="Verdana" w:cstheme="majorHAnsi"/>
          <w:bCs/>
          <w:szCs w:val="20"/>
        </w:rPr>
        <w:t>zgodnie z harmonogramem przedstawionym w II 2.1</w:t>
      </w:r>
      <w:r w:rsidRPr="006A185E">
        <w:rPr>
          <w:rFonts w:ascii="Verdana" w:hAnsi="Verdana" w:cstheme="majorHAnsi"/>
          <w:bCs/>
          <w:szCs w:val="20"/>
        </w:rPr>
        <w:t>.</w:t>
      </w:r>
    </w:p>
    <w:p w14:paraId="01A755B8" w14:textId="493DCB0B" w:rsidR="00430493" w:rsidRPr="00326AC7" w:rsidRDefault="00430493" w:rsidP="00326AC7">
      <w:pPr>
        <w:numPr>
          <w:ilvl w:val="1"/>
          <w:numId w:val="3"/>
        </w:numPr>
        <w:spacing w:after="0" w:line="240" w:lineRule="auto"/>
        <w:ind w:left="567" w:hanging="567"/>
        <w:contextualSpacing/>
        <w:rPr>
          <w:rFonts w:ascii="Verdana" w:hAnsi="Verdana" w:cstheme="majorHAnsi"/>
          <w:bCs/>
          <w:strike/>
          <w:szCs w:val="20"/>
        </w:rPr>
      </w:pPr>
      <w:r w:rsidRPr="00326AC7">
        <w:rPr>
          <w:rFonts w:ascii="Verdana" w:hAnsi="Verdana" w:cstheme="majorHAnsi"/>
          <w:bCs/>
          <w:szCs w:val="20"/>
        </w:rPr>
        <w:t xml:space="preserve">Przygotowanie i organizacja jednodniowego spotkania typu </w:t>
      </w:r>
      <w:r w:rsidRPr="00326AC7">
        <w:rPr>
          <w:rFonts w:ascii="Verdana" w:hAnsi="Verdana" w:cstheme="majorHAnsi"/>
          <w:bCs/>
          <w:i/>
          <w:iCs/>
          <w:szCs w:val="20"/>
        </w:rPr>
        <w:t>kick-off,</w:t>
      </w:r>
      <w:r w:rsidRPr="00326AC7">
        <w:rPr>
          <w:rFonts w:ascii="Verdana" w:hAnsi="Verdana" w:cstheme="majorHAnsi"/>
          <w:bCs/>
          <w:szCs w:val="20"/>
        </w:rPr>
        <w:t xml:space="preserve"> którego celem będzie przedstawienie zakwalifikowanym do II etapu Uczestnikom celów programu, wymagań stawianych Uczestnikom, charakteru i formuły przeprowadzanych szkoleń i warsztatów, przedstawienia planu pracy, wskazania im miejsca, skąd będą mogli pobrać materiały szkoleniowe oraz wszelkie inne organizacyjne aspekty związane ze szkoleniem i warsztatami przeprowadzanymi w ramach II Etapu. </w:t>
      </w:r>
      <w:r w:rsidR="00183E68">
        <w:rPr>
          <w:rFonts w:ascii="Verdana" w:hAnsi="Verdana" w:cstheme="majorHAnsi"/>
          <w:bCs/>
          <w:szCs w:val="20"/>
        </w:rPr>
        <w:t xml:space="preserve">W czasie </w:t>
      </w:r>
      <w:r w:rsidR="00183E68" w:rsidRPr="00347F8A">
        <w:rPr>
          <w:rFonts w:ascii="Verdana" w:hAnsi="Verdana" w:cstheme="majorHAnsi"/>
          <w:bCs/>
          <w:i/>
          <w:szCs w:val="20"/>
        </w:rPr>
        <w:t>kick-off</w:t>
      </w:r>
      <w:r w:rsidR="00183E68">
        <w:rPr>
          <w:rFonts w:ascii="Verdana" w:hAnsi="Verdana" w:cstheme="majorHAnsi"/>
          <w:bCs/>
          <w:szCs w:val="20"/>
        </w:rPr>
        <w:t xml:space="preserve"> zostanie także przeprowadzona co najmniej jedna sesja zaznajamiająca Uczestników z metodą </w:t>
      </w:r>
      <w:proofErr w:type="spellStart"/>
      <w:r w:rsidR="00183E68">
        <w:rPr>
          <w:rFonts w:ascii="Verdana" w:hAnsi="Verdana" w:cstheme="majorHAnsi"/>
          <w:bCs/>
          <w:i/>
          <w:szCs w:val="20"/>
        </w:rPr>
        <w:t>case</w:t>
      </w:r>
      <w:proofErr w:type="spellEnd"/>
      <w:r w:rsidR="00183E68">
        <w:rPr>
          <w:rFonts w:ascii="Verdana" w:hAnsi="Verdana" w:cstheme="majorHAnsi"/>
          <w:bCs/>
          <w:i/>
          <w:szCs w:val="20"/>
        </w:rPr>
        <w:t xml:space="preserve"> </w:t>
      </w:r>
      <w:proofErr w:type="spellStart"/>
      <w:r w:rsidR="00183E68" w:rsidRPr="006A185E">
        <w:rPr>
          <w:rFonts w:ascii="Verdana" w:hAnsi="Verdana" w:cstheme="majorHAnsi"/>
          <w:bCs/>
          <w:i/>
          <w:szCs w:val="20"/>
        </w:rPr>
        <w:t>study</w:t>
      </w:r>
      <w:proofErr w:type="spellEnd"/>
      <w:r w:rsidR="00183E68">
        <w:rPr>
          <w:rFonts w:ascii="Verdana" w:hAnsi="Verdana" w:cstheme="majorHAnsi"/>
          <w:bCs/>
          <w:szCs w:val="20"/>
        </w:rPr>
        <w:t xml:space="preserve">. </w:t>
      </w:r>
      <w:r w:rsidRPr="006A185E">
        <w:rPr>
          <w:rFonts w:ascii="Verdana" w:hAnsi="Verdana" w:cstheme="majorHAnsi"/>
          <w:bCs/>
          <w:szCs w:val="20"/>
        </w:rPr>
        <w:t>Spotkanie</w:t>
      </w:r>
      <w:r w:rsidRPr="00326AC7">
        <w:rPr>
          <w:rFonts w:ascii="Verdana" w:hAnsi="Verdana" w:cstheme="majorHAnsi"/>
          <w:bCs/>
          <w:szCs w:val="20"/>
        </w:rPr>
        <w:t xml:space="preserve"> </w:t>
      </w:r>
      <w:r w:rsidRPr="00326AC7">
        <w:rPr>
          <w:rFonts w:ascii="Verdana" w:hAnsi="Verdana" w:cstheme="majorHAnsi"/>
          <w:bCs/>
          <w:i/>
          <w:iCs/>
          <w:szCs w:val="20"/>
        </w:rPr>
        <w:t>kick-off</w:t>
      </w:r>
      <w:r w:rsidRPr="00326AC7">
        <w:rPr>
          <w:rFonts w:ascii="Verdana" w:hAnsi="Verdana" w:cstheme="majorHAnsi"/>
          <w:bCs/>
          <w:szCs w:val="20"/>
        </w:rPr>
        <w:t xml:space="preserve"> powinno trwać </w:t>
      </w:r>
      <w:r w:rsidR="008F57EA">
        <w:rPr>
          <w:rFonts w:ascii="Verdana" w:hAnsi="Verdana" w:cstheme="majorHAnsi"/>
          <w:bCs/>
          <w:szCs w:val="20"/>
        </w:rPr>
        <w:t xml:space="preserve">co najmniej </w:t>
      </w:r>
      <w:r w:rsidRPr="00183E68">
        <w:rPr>
          <w:rFonts w:ascii="Verdana" w:hAnsi="Verdana" w:cstheme="majorHAnsi"/>
          <w:bCs/>
          <w:szCs w:val="20"/>
        </w:rPr>
        <w:t>8 godzin dydaktycznych</w:t>
      </w:r>
      <w:r w:rsidR="008F57EA">
        <w:rPr>
          <w:rFonts w:ascii="Verdana" w:hAnsi="Verdana" w:cstheme="majorHAnsi"/>
          <w:bCs/>
          <w:szCs w:val="20"/>
        </w:rPr>
        <w:t xml:space="preserve"> (8x45 minut), </w:t>
      </w:r>
      <w:r w:rsidR="008F57EA" w:rsidRPr="00C64A8B">
        <w:rPr>
          <w:rFonts w:ascii="Verdana" w:hAnsi="Verdana" w:cstheme="majorHAnsi"/>
          <w:bCs/>
          <w:szCs w:val="20"/>
        </w:rPr>
        <w:t>wliczając przerwy kawowe i obiadowe</w:t>
      </w:r>
      <w:r w:rsidRPr="00326AC7">
        <w:rPr>
          <w:rFonts w:ascii="Verdana" w:hAnsi="Verdana" w:cstheme="majorHAnsi"/>
          <w:bCs/>
          <w:szCs w:val="20"/>
        </w:rPr>
        <w:t xml:space="preserve">. </w:t>
      </w:r>
      <w:r w:rsidR="00183E68">
        <w:rPr>
          <w:rFonts w:ascii="Verdana" w:hAnsi="Verdana" w:cstheme="majorHAnsi"/>
          <w:bCs/>
          <w:szCs w:val="20"/>
        </w:rPr>
        <w:t>W</w:t>
      </w:r>
      <w:r w:rsidRPr="00326AC7">
        <w:rPr>
          <w:rFonts w:ascii="Verdana" w:hAnsi="Verdana" w:cstheme="majorHAnsi"/>
          <w:bCs/>
          <w:szCs w:val="20"/>
        </w:rPr>
        <w:t> ramach zadań związanych z tym punktem, Wykonawca zapewnia:</w:t>
      </w:r>
    </w:p>
    <w:p w14:paraId="0B902347" w14:textId="77777777" w:rsidR="00430493" w:rsidRDefault="00430493" w:rsidP="00826C26">
      <w:pPr>
        <w:numPr>
          <w:ilvl w:val="2"/>
          <w:numId w:val="9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Wynajem </w:t>
      </w:r>
      <w:r w:rsidR="00183E68">
        <w:rPr>
          <w:rFonts w:ascii="Verdana" w:hAnsi="Verdana" w:cstheme="majorHAnsi"/>
          <w:bCs/>
          <w:szCs w:val="20"/>
        </w:rPr>
        <w:t>s</w:t>
      </w:r>
      <w:r w:rsidRPr="00C64A8B">
        <w:rPr>
          <w:rFonts w:ascii="Verdana" w:hAnsi="Verdana" w:cstheme="majorHAnsi"/>
          <w:bCs/>
          <w:szCs w:val="20"/>
        </w:rPr>
        <w:t xml:space="preserve">ali szkoleniowej odpowiednio wyposażonej dla celów zorganizowania takiego spotkania </w:t>
      </w:r>
      <w:r w:rsidRPr="00C64A8B">
        <w:rPr>
          <w:rFonts w:ascii="Verdana" w:hAnsi="Verdana" w:cstheme="majorHAnsi"/>
          <w:bCs/>
          <w:strike/>
          <w:szCs w:val="20"/>
        </w:rPr>
        <w:t>(</w:t>
      </w:r>
      <w:r w:rsidRPr="00C64A8B">
        <w:rPr>
          <w:rFonts w:ascii="Verdana" w:hAnsi="Verdana" w:cstheme="majorHAnsi"/>
          <w:bCs/>
          <w:szCs w:val="20"/>
        </w:rPr>
        <w:t xml:space="preserve">sala powinna być klimatyzowana, z możliwością utrzymania stałej temperatury, sala powinna mieć dzienne oświetlenie; na wyposażeniu </w:t>
      </w:r>
      <w:r w:rsidR="00183E68">
        <w:rPr>
          <w:rFonts w:ascii="Verdana" w:hAnsi="Verdana" w:cstheme="majorHAnsi"/>
          <w:bCs/>
          <w:szCs w:val="20"/>
        </w:rPr>
        <w:t>s</w:t>
      </w:r>
      <w:r w:rsidRPr="00C64A8B">
        <w:rPr>
          <w:rFonts w:ascii="Verdana" w:hAnsi="Verdana" w:cstheme="majorHAnsi"/>
          <w:bCs/>
          <w:szCs w:val="20"/>
        </w:rPr>
        <w:t>ali powinien być laptop, rzutnik multimedialny kompatybilny z laptopem, flipchart</w:t>
      </w:r>
      <w:r w:rsidR="007F0D81">
        <w:rPr>
          <w:rFonts w:ascii="Verdana" w:hAnsi="Verdana" w:cstheme="majorHAnsi"/>
          <w:bCs/>
          <w:szCs w:val="20"/>
        </w:rPr>
        <w:t xml:space="preserve"> lub tablice</w:t>
      </w:r>
      <w:r w:rsidRPr="00C64A8B">
        <w:rPr>
          <w:rFonts w:ascii="Verdana" w:hAnsi="Verdana" w:cstheme="majorHAnsi"/>
          <w:bCs/>
          <w:szCs w:val="20"/>
        </w:rPr>
        <w:t>, markery</w:t>
      </w:r>
      <w:r w:rsidR="007F0D81">
        <w:rPr>
          <w:rFonts w:ascii="Verdana" w:hAnsi="Verdana" w:cstheme="majorHAnsi"/>
          <w:bCs/>
          <w:szCs w:val="20"/>
        </w:rPr>
        <w:t>/kredy</w:t>
      </w:r>
      <w:r w:rsidRPr="00C64A8B">
        <w:rPr>
          <w:rFonts w:ascii="Verdana" w:hAnsi="Verdana" w:cstheme="majorHAnsi"/>
          <w:bCs/>
          <w:szCs w:val="20"/>
        </w:rPr>
        <w:t>; sala powinna także spełniać wszelkie wymogi BHP i Przeciwpożarowe oraz zapewniać odpowiednią przestrzeń dla maksymalnie 60 osób. Sala powinna posiadać odpowiednie nagłośnienie (w tym mikrofon bezprzewodowy dla Eksperta prowadzącego wykład, głośniki).</w:t>
      </w:r>
    </w:p>
    <w:p w14:paraId="33A60D72" w14:textId="77777777" w:rsidR="00A50065" w:rsidRPr="00A50065" w:rsidRDefault="00A50065" w:rsidP="00A50065">
      <w:pPr>
        <w:pStyle w:val="Akapitzlist"/>
        <w:numPr>
          <w:ilvl w:val="2"/>
          <w:numId w:val="9"/>
        </w:numPr>
        <w:rPr>
          <w:rFonts w:ascii="Verdana" w:hAnsi="Verdana" w:cstheme="majorHAnsi"/>
          <w:bCs/>
          <w:szCs w:val="20"/>
        </w:rPr>
      </w:pPr>
      <w:r w:rsidRPr="00A50065">
        <w:rPr>
          <w:rFonts w:ascii="Verdana" w:hAnsi="Verdana" w:cstheme="majorHAnsi"/>
          <w:bCs/>
          <w:szCs w:val="20"/>
        </w:rPr>
        <w:t xml:space="preserve">Zapewnienie sal do pracy w grupach dla 7 grup liczących od </w:t>
      </w:r>
      <w:r>
        <w:rPr>
          <w:rFonts w:ascii="Verdana" w:hAnsi="Verdana" w:cstheme="majorHAnsi"/>
          <w:bCs/>
          <w:szCs w:val="20"/>
        </w:rPr>
        <w:t>7 do 9 osób. Na wyposażeniu sal</w:t>
      </w:r>
      <w:r w:rsidRPr="00A50065">
        <w:rPr>
          <w:rFonts w:ascii="Verdana" w:hAnsi="Verdana" w:cstheme="majorHAnsi"/>
          <w:bCs/>
          <w:szCs w:val="20"/>
        </w:rPr>
        <w:t xml:space="preserve"> powinien być flipchart, markery; sala powinna także spełniać wszelkie wymogi BHP i </w:t>
      </w:r>
      <w:r w:rsidRPr="00A50065">
        <w:rPr>
          <w:rFonts w:ascii="Verdana" w:hAnsi="Verdana" w:cstheme="majorHAnsi"/>
          <w:bCs/>
          <w:szCs w:val="20"/>
        </w:rPr>
        <w:lastRenderedPageBreak/>
        <w:t>Przeciwpożarowe</w:t>
      </w:r>
      <w:r>
        <w:rPr>
          <w:rFonts w:ascii="Verdana" w:hAnsi="Verdana" w:cstheme="majorHAnsi"/>
          <w:bCs/>
          <w:szCs w:val="20"/>
        </w:rPr>
        <w:t>.</w:t>
      </w:r>
      <w:r w:rsidRPr="00A50065">
        <w:rPr>
          <w:rFonts w:ascii="Verdana" w:hAnsi="Verdana" w:cstheme="majorHAnsi"/>
          <w:bCs/>
          <w:szCs w:val="20"/>
        </w:rPr>
        <w:t xml:space="preserve"> </w:t>
      </w:r>
      <w:r w:rsidR="007F0D81">
        <w:rPr>
          <w:rFonts w:ascii="Verdana" w:hAnsi="Verdana" w:cstheme="majorHAnsi"/>
          <w:bCs/>
          <w:szCs w:val="20"/>
        </w:rPr>
        <w:t>Dopuszcza się wykorzystanie innej wydzielonej przestrzeni lub współdzielenie sal między dwoma grupami (np. wydzielone miejsce na dużej sali itp.).</w:t>
      </w:r>
    </w:p>
    <w:p w14:paraId="045EABAB" w14:textId="77777777" w:rsidR="00430493" w:rsidRDefault="00430493" w:rsidP="00826C26">
      <w:pPr>
        <w:numPr>
          <w:ilvl w:val="2"/>
          <w:numId w:val="9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826C26">
        <w:rPr>
          <w:rFonts w:ascii="Verdana" w:hAnsi="Verdana" w:cstheme="majorHAnsi"/>
          <w:bCs/>
          <w:szCs w:val="20"/>
        </w:rPr>
        <w:t>Zapewnienie wyżywienia w ramach tego spotkania na warunkach opisanych w punkcie 2.5 OPZ.</w:t>
      </w:r>
    </w:p>
    <w:p w14:paraId="3EEC6167" w14:textId="77777777" w:rsidR="00826C26" w:rsidRDefault="00430493" w:rsidP="00826C26">
      <w:pPr>
        <w:numPr>
          <w:ilvl w:val="2"/>
          <w:numId w:val="9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826C26">
        <w:rPr>
          <w:rFonts w:ascii="Verdana" w:hAnsi="Verdana" w:cstheme="majorHAnsi"/>
          <w:bCs/>
          <w:szCs w:val="20"/>
        </w:rPr>
        <w:t>Zapewnieni</w:t>
      </w:r>
      <w:r w:rsidR="008F57EA">
        <w:rPr>
          <w:rFonts w:ascii="Verdana" w:hAnsi="Verdana" w:cstheme="majorHAnsi"/>
          <w:bCs/>
          <w:szCs w:val="20"/>
        </w:rPr>
        <w:t>e</w:t>
      </w:r>
      <w:r w:rsidRPr="00826C26">
        <w:rPr>
          <w:rFonts w:ascii="Verdana" w:hAnsi="Verdana" w:cstheme="majorHAnsi"/>
          <w:bCs/>
          <w:szCs w:val="20"/>
        </w:rPr>
        <w:t>, iż spotkanie będzie prowadził jeden z Ekspertów spełniający wymagania, o którym mowa w punkcie 5 OPZ.</w:t>
      </w:r>
    </w:p>
    <w:p w14:paraId="0D6176F0" w14:textId="77777777" w:rsidR="00430493" w:rsidRPr="00826C26" w:rsidRDefault="00430493" w:rsidP="00826C26">
      <w:pPr>
        <w:numPr>
          <w:ilvl w:val="2"/>
          <w:numId w:val="9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826C26">
        <w:rPr>
          <w:rFonts w:ascii="Verdana" w:hAnsi="Verdana" w:cstheme="majorHAnsi"/>
          <w:bCs/>
          <w:szCs w:val="20"/>
        </w:rPr>
        <w:t xml:space="preserve"> Spotkanie powinno być prowadzone w języku angielskim. Dopuszcza się prowadzenie spotkania w języku polskim w maksymalnym zakresie </w:t>
      </w:r>
      <w:r w:rsidR="00A50065">
        <w:rPr>
          <w:rFonts w:ascii="Verdana" w:hAnsi="Verdana" w:cstheme="majorHAnsi"/>
          <w:bCs/>
          <w:szCs w:val="20"/>
        </w:rPr>
        <w:t>5</w:t>
      </w:r>
      <w:r w:rsidRPr="00826C26">
        <w:rPr>
          <w:rFonts w:ascii="Verdana" w:hAnsi="Verdana" w:cstheme="majorHAnsi"/>
          <w:bCs/>
          <w:szCs w:val="20"/>
        </w:rPr>
        <w:t>0% całości zajęć.</w:t>
      </w:r>
    </w:p>
    <w:p w14:paraId="6F1C8E21" w14:textId="77777777" w:rsidR="00430493" w:rsidRPr="00C64A8B" w:rsidRDefault="00430493" w:rsidP="00430493">
      <w:pPr>
        <w:spacing w:after="0" w:line="240" w:lineRule="auto"/>
        <w:ind w:left="1224"/>
        <w:contextualSpacing/>
        <w:rPr>
          <w:rFonts w:ascii="Verdana" w:hAnsi="Verdana" w:cstheme="majorHAnsi"/>
          <w:bCs/>
          <w:szCs w:val="20"/>
        </w:rPr>
      </w:pPr>
    </w:p>
    <w:p w14:paraId="358589FD" w14:textId="77777777" w:rsidR="00430493" w:rsidRPr="00C64A8B" w:rsidRDefault="00430493" w:rsidP="00B94D1F">
      <w:pPr>
        <w:numPr>
          <w:ilvl w:val="0"/>
          <w:numId w:val="3"/>
        </w:numPr>
        <w:spacing w:after="0" w:line="240" w:lineRule="auto"/>
        <w:contextualSpacing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>Obowiązki Wykonawcy w ramach II etapu Programu:</w:t>
      </w:r>
    </w:p>
    <w:p w14:paraId="5F0B8E71" w14:textId="2164AD28" w:rsidR="00430493" w:rsidRPr="00C64A8B" w:rsidRDefault="00430493" w:rsidP="008369C3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Opracowanie we współpracy z Zamawiającym ramowego harmonogramu realizacji szkolenia wskazanego w </w:t>
      </w:r>
      <w:r w:rsidRPr="00FA1B3C">
        <w:rPr>
          <w:rFonts w:ascii="Verdana" w:hAnsi="Verdana" w:cstheme="majorHAnsi"/>
          <w:bCs/>
          <w:szCs w:val="20"/>
        </w:rPr>
        <w:t>2.8</w:t>
      </w:r>
      <w:r w:rsidRPr="00C64A8B">
        <w:rPr>
          <w:rFonts w:ascii="Verdana" w:hAnsi="Verdana" w:cstheme="majorHAnsi"/>
          <w:bCs/>
          <w:szCs w:val="20"/>
        </w:rPr>
        <w:t xml:space="preserve"> OPZ wskazującego na kolejność i treść omawianych zagadnień, dobór materiałów szkoleniowych dla każdego z zagadnień. Harmonogram może ulegać zmianie w związku ze zgłaszanymi przez Zamawiającego lub Uczestników uwagami.</w:t>
      </w:r>
    </w:p>
    <w:p w14:paraId="59647598" w14:textId="62A33BFC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Opracowanie, </w:t>
      </w:r>
      <w:r w:rsidR="00AF7386">
        <w:rPr>
          <w:rFonts w:ascii="Verdana" w:hAnsi="Verdana" w:cstheme="majorHAnsi"/>
          <w:bCs/>
          <w:szCs w:val="20"/>
        </w:rPr>
        <w:t>z</w:t>
      </w:r>
      <w:r w:rsidRPr="00C64A8B">
        <w:rPr>
          <w:rFonts w:ascii="Verdana" w:hAnsi="Verdana" w:cstheme="majorHAnsi"/>
          <w:bCs/>
          <w:szCs w:val="20"/>
        </w:rPr>
        <w:t xml:space="preserve"> pomoc</w:t>
      </w:r>
      <w:r w:rsidR="00AF7386">
        <w:rPr>
          <w:rFonts w:ascii="Verdana" w:hAnsi="Verdana" w:cstheme="majorHAnsi"/>
          <w:bCs/>
          <w:szCs w:val="20"/>
        </w:rPr>
        <w:t>ą</w:t>
      </w:r>
      <w:r w:rsidRPr="00C64A8B">
        <w:rPr>
          <w:rFonts w:ascii="Verdana" w:hAnsi="Verdana" w:cstheme="majorHAnsi"/>
          <w:bCs/>
          <w:szCs w:val="20"/>
        </w:rPr>
        <w:t xml:space="preserve"> wyznaczonych przez Wykonawcę Ekspertów, spełniających wymogi określone w punkcie 5 OPZ, szczegółowych założeń i scenariusza szkolenia (oddanie przykładowych ćwiczeń, opis gry szkoleniowej,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case</w:t>
      </w:r>
      <w:proofErr w:type="spellEnd"/>
      <w:r w:rsidRPr="00C64A8B">
        <w:rPr>
          <w:rFonts w:ascii="Verdana" w:hAnsi="Verdana" w:cstheme="majorHAnsi"/>
          <w:bCs/>
          <w:i/>
          <w:iCs/>
          <w:szCs w:val="20"/>
        </w:rPr>
        <w:t xml:space="preserve">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study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itp.) i przedstawienie go Zamawiającemu co najmniej na 30 dni </w:t>
      </w:r>
      <w:r w:rsidR="007F702D">
        <w:rPr>
          <w:rFonts w:ascii="Verdana" w:hAnsi="Verdana" w:cstheme="majorHAnsi"/>
          <w:bCs/>
          <w:szCs w:val="20"/>
        </w:rPr>
        <w:t>przed datą rozpoczęcia szkolenia.</w:t>
      </w:r>
    </w:p>
    <w:p w14:paraId="7E001B50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trike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Przygotowanie </w:t>
      </w:r>
      <w:r w:rsidR="00AF7386">
        <w:rPr>
          <w:rFonts w:ascii="Verdana" w:hAnsi="Verdana" w:cstheme="majorHAnsi"/>
          <w:bCs/>
          <w:szCs w:val="20"/>
        </w:rPr>
        <w:t xml:space="preserve">z pomocą </w:t>
      </w:r>
      <w:r w:rsidRPr="00C64A8B">
        <w:rPr>
          <w:rFonts w:ascii="Verdana" w:hAnsi="Verdana" w:cstheme="majorHAnsi"/>
          <w:bCs/>
          <w:szCs w:val="20"/>
        </w:rPr>
        <w:t xml:space="preserve">wyznaczonych Ekspertów materiałów dydaktycznych i szkoleniowych na potrzeby szkoleń i warsztatów. Zagwarantowanie Uczestnikom na początku szkolenia notatników i długopisów do sporządzania notatek. Stopień skomplikowania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case</w:t>
      </w:r>
      <w:proofErr w:type="spellEnd"/>
      <w:r w:rsidRPr="00C64A8B">
        <w:rPr>
          <w:rFonts w:ascii="Verdana" w:hAnsi="Verdana" w:cstheme="majorHAnsi"/>
          <w:bCs/>
          <w:i/>
          <w:iCs/>
          <w:szCs w:val="20"/>
        </w:rPr>
        <w:t xml:space="preserve">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study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nie będzie wymagał stosowania przez uczestników komputerów lub tabletów. </w:t>
      </w:r>
      <w:r w:rsidRPr="00EE7E08">
        <w:rPr>
          <w:rFonts w:ascii="Verdana" w:hAnsi="Verdana" w:cstheme="majorHAnsi"/>
          <w:bCs/>
          <w:szCs w:val="20"/>
        </w:rPr>
        <w:t>Treść Materiałów Szkoleniowych przed udostępnieniem ich Uczestnikom powinna zostać skonsultowana z Zamawiającym.</w:t>
      </w:r>
      <w:r w:rsidRPr="00C64A8B">
        <w:rPr>
          <w:rFonts w:ascii="Verdana" w:hAnsi="Verdana" w:cstheme="majorHAnsi"/>
          <w:bCs/>
          <w:szCs w:val="20"/>
        </w:rPr>
        <w:t xml:space="preserve"> </w:t>
      </w:r>
    </w:p>
    <w:p w14:paraId="6524B6C2" w14:textId="77777777" w:rsidR="007F0D81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Zapewnieni</w:t>
      </w:r>
      <w:r w:rsidR="003A34A4">
        <w:rPr>
          <w:rFonts w:ascii="Verdana" w:hAnsi="Verdana" w:cstheme="majorHAnsi"/>
          <w:bCs/>
          <w:szCs w:val="20"/>
        </w:rPr>
        <w:t>e</w:t>
      </w:r>
      <w:r w:rsidRPr="00C64A8B">
        <w:rPr>
          <w:rFonts w:ascii="Verdana" w:hAnsi="Verdana" w:cstheme="majorHAnsi"/>
          <w:bCs/>
          <w:szCs w:val="20"/>
        </w:rPr>
        <w:t xml:space="preserve"> sal szkoleniowych z uwzględnieniem poniższych wymogów: </w:t>
      </w:r>
    </w:p>
    <w:p w14:paraId="4C84237E" w14:textId="77777777" w:rsidR="00430493" w:rsidRDefault="007F0D81" w:rsidP="00347F8A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>J</w:t>
      </w:r>
      <w:r w:rsidR="00430493" w:rsidRPr="00C64A8B">
        <w:rPr>
          <w:rFonts w:ascii="Verdana" w:hAnsi="Verdana" w:cstheme="majorHAnsi"/>
          <w:bCs/>
          <w:szCs w:val="20"/>
        </w:rPr>
        <w:t xml:space="preserve">edna duża sala mieszcząca 60 uczestników oraz Ekspertów. Na wyposażeniu </w:t>
      </w:r>
      <w:r w:rsidR="003A34A4">
        <w:rPr>
          <w:rFonts w:ascii="Verdana" w:hAnsi="Verdana" w:cstheme="majorHAnsi"/>
          <w:bCs/>
          <w:szCs w:val="20"/>
        </w:rPr>
        <w:t>s</w:t>
      </w:r>
      <w:r w:rsidR="00430493" w:rsidRPr="00C64A8B">
        <w:rPr>
          <w:rFonts w:ascii="Verdana" w:hAnsi="Verdana" w:cstheme="majorHAnsi"/>
          <w:bCs/>
          <w:szCs w:val="20"/>
        </w:rPr>
        <w:t>ali powinien być laptop, rzutnik multimedialny kompatybilny z laptopem, flipchart</w:t>
      </w:r>
      <w:r>
        <w:rPr>
          <w:rFonts w:ascii="Verdana" w:hAnsi="Verdana" w:cstheme="majorHAnsi"/>
          <w:bCs/>
          <w:szCs w:val="20"/>
        </w:rPr>
        <w:t>/tablice</w:t>
      </w:r>
      <w:r w:rsidR="00430493" w:rsidRPr="00C64A8B">
        <w:rPr>
          <w:rFonts w:ascii="Verdana" w:hAnsi="Verdana" w:cstheme="majorHAnsi"/>
          <w:bCs/>
          <w:szCs w:val="20"/>
        </w:rPr>
        <w:t>, markery</w:t>
      </w:r>
      <w:r>
        <w:rPr>
          <w:rFonts w:ascii="Verdana" w:hAnsi="Verdana" w:cstheme="majorHAnsi"/>
          <w:bCs/>
          <w:szCs w:val="20"/>
        </w:rPr>
        <w:t>/kreda</w:t>
      </w:r>
      <w:r w:rsidR="00430493" w:rsidRPr="00C64A8B">
        <w:rPr>
          <w:rFonts w:ascii="Verdana" w:hAnsi="Verdana" w:cstheme="majorHAnsi"/>
          <w:bCs/>
          <w:szCs w:val="20"/>
        </w:rPr>
        <w:t>; sala powinna także spełniać wszelkie wymogi BHP i Przeciwpożarowe oraz zapewniać odpowiednią przestrzeń dla maksymalnie 60 osób. Sala powinna posiadać odpowiednie nagłośnienie (mikrofon bezprzewodowy dla Eksperta prowadzącego wykład, głośniki).</w:t>
      </w:r>
    </w:p>
    <w:p w14:paraId="04526BA6" w14:textId="77777777" w:rsidR="007F0D81" w:rsidRPr="00347F8A" w:rsidRDefault="007F0D81" w:rsidP="00347F8A">
      <w:pPr>
        <w:pStyle w:val="Akapitzlist"/>
        <w:numPr>
          <w:ilvl w:val="2"/>
          <w:numId w:val="3"/>
        </w:numPr>
        <w:rPr>
          <w:rFonts w:ascii="Verdana" w:hAnsi="Verdana" w:cstheme="majorHAnsi"/>
          <w:bCs/>
          <w:szCs w:val="20"/>
        </w:rPr>
      </w:pPr>
      <w:r w:rsidRPr="00A50065">
        <w:rPr>
          <w:rFonts w:ascii="Verdana" w:hAnsi="Verdana" w:cstheme="majorHAnsi"/>
          <w:bCs/>
          <w:szCs w:val="20"/>
        </w:rPr>
        <w:t xml:space="preserve">Zapewnienie sal do pracy w grupach dla 7 grup liczących od </w:t>
      </w:r>
      <w:r>
        <w:rPr>
          <w:rFonts w:ascii="Verdana" w:hAnsi="Verdana" w:cstheme="majorHAnsi"/>
          <w:bCs/>
          <w:szCs w:val="20"/>
        </w:rPr>
        <w:t>7 do 9 osób. Na wyposażeniu sal</w:t>
      </w:r>
      <w:r w:rsidRPr="00A50065">
        <w:rPr>
          <w:rFonts w:ascii="Verdana" w:hAnsi="Verdana" w:cstheme="majorHAnsi"/>
          <w:bCs/>
          <w:szCs w:val="20"/>
        </w:rPr>
        <w:t xml:space="preserve"> powinien być flipchart, markery; sala powinna także spełniać wszelkie wymogi BHP i Przeciwpożarowe</w:t>
      </w:r>
      <w:r>
        <w:rPr>
          <w:rFonts w:ascii="Verdana" w:hAnsi="Verdana" w:cstheme="majorHAnsi"/>
          <w:bCs/>
          <w:szCs w:val="20"/>
        </w:rPr>
        <w:t>.</w:t>
      </w:r>
      <w:r w:rsidRPr="00A50065">
        <w:rPr>
          <w:rFonts w:ascii="Verdana" w:hAnsi="Verdana" w:cstheme="majorHAnsi"/>
          <w:bCs/>
          <w:szCs w:val="20"/>
        </w:rPr>
        <w:t xml:space="preserve"> </w:t>
      </w:r>
      <w:r>
        <w:rPr>
          <w:rFonts w:ascii="Verdana" w:hAnsi="Verdana" w:cstheme="majorHAnsi"/>
          <w:bCs/>
          <w:szCs w:val="20"/>
        </w:rPr>
        <w:t>Dopuszcza się wykorzystanie innej wydzielonej przestrzeni lub współdzielenie sal między dwoma grupami (np. wydzielone miejsce na dużej sali itp.).</w:t>
      </w:r>
    </w:p>
    <w:p w14:paraId="68F86EBB" w14:textId="5730B014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Zapewnieni</w:t>
      </w:r>
      <w:r w:rsidR="003A34A4">
        <w:rPr>
          <w:rFonts w:ascii="Verdana" w:hAnsi="Verdana" w:cstheme="majorHAnsi"/>
          <w:bCs/>
          <w:szCs w:val="20"/>
        </w:rPr>
        <w:t>e</w:t>
      </w:r>
      <w:r w:rsidRPr="00C64A8B">
        <w:rPr>
          <w:rFonts w:ascii="Verdana" w:hAnsi="Verdana" w:cstheme="majorHAnsi"/>
          <w:bCs/>
          <w:szCs w:val="20"/>
        </w:rPr>
        <w:t xml:space="preserve"> wszystkim Uczestnikom i Ekspertom wyżywienia w każdym dniu szkolenia</w:t>
      </w:r>
      <w:r w:rsidR="00402B84">
        <w:rPr>
          <w:rFonts w:ascii="Verdana" w:hAnsi="Verdana" w:cstheme="majorHAnsi"/>
          <w:bCs/>
          <w:szCs w:val="20"/>
        </w:rPr>
        <w:t>,</w:t>
      </w:r>
      <w:r w:rsidRPr="00C64A8B">
        <w:rPr>
          <w:rFonts w:ascii="Verdana" w:hAnsi="Verdana" w:cstheme="majorHAnsi"/>
          <w:bCs/>
          <w:szCs w:val="20"/>
        </w:rPr>
        <w:t xml:space="preserve"> na które powinny składać się co najmniej:</w:t>
      </w:r>
    </w:p>
    <w:p w14:paraId="1DBCFB50" w14:textId="77777777" w:rsidR="00430493" w:rsidRPr="00C64A8B" w:rsidRDefault="00430493" w:rsidP="00CC757E">
      <w:pPr>
        <w:numPr>
          <w:ilvl w:val="2"/>
          <w:numId w:val="10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lastRenderedPageBreak/>
        <w:t xml:space="preserve"> Obiad, składający się z </w:t>
      </w:r>
      <w:r w:rsidRPr="003A34A4">
        <w:rPr>
          <w:rFonts w:ascii="Verdana" w:hAnsi="Verdana" w:cstheme="majorHAnsi"/>
          <w:bCs/>
          <w:szCs w:val="20"/>
        </w:rPr>
        <w:t>dwóch dań gorących tj. dwie zupy do wyboru oraz co najmniej trzy dania główne do wyboru</w:t>
      </w:r>
      <w:r w:rsidRPr="00C64A8B">
        <w:rPr>
          <w:rFonts w:ascii="Verdana" w:hAnsi="Verdana" w:cstheme="majorHAnsi"/>
          <w:bCs/>
          <w:szCs w:val="20"/>
        </w:rPr>
        <w:t>, w tym jedno wegetariańskie podane w formie bufetu, a także kawa z </w:t>
      </w:r>
      <w:proofErr w:type="spellStart"/>
      <w:r w:rsidRPr="00C64A8B">
        <w:rPr>
          <w:rFonts w:ascii="Verdana" w:hAnsi="Verdana" w:cstheme="majorHAnsi"/>
          <w:bCs/>
          <w:szCs w:val="20"/>
        </w:rPr>
        <w:t>zaparzacza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lub ekspresu lub herbata (minimum 0,5 litra na osobę na dzień), soki (minimum 0,5 litra na osobę na dzień), woda mineralna gazowana i niegazowana (minimum 0,5 litra na osobę na dzień). Miejsce podania obiadu powinno znajdować się w tym samym obiekcie co sala szkoleniowa. Powinno to być jednak inne pomieszczenie. Uczestnicy powinny mieć możliwość spożycia posiłku w ramach miejsc siedzących przy stołach.</w:t>
      </w:r>
    </w:p>
    <w:p w14:paraId="448499A1" w14:textId="77777777" w:rsidR="0061717D" w:rsidRPr="0061717D" w:rsidRDefault="00430493" w:rsidP="0061717D">
      <w:pPr>
        <w:numPr>
          <w:ilvl w:val="2"/>
          <w:numId w:val="10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Stałe stoisko, przy którym każda z osób biorących udział w szkoleniu, w ramach przerw</w:t>
      </w:r>
      <w:r w:rsidR="00C01144">
        <w:rPr>
          <w:rFonts w:ascii="Verdana" w:hAnsi="Verdana" w:cstheme="majorHAnsi"/>
          <w:bCs/>
          <w:szCs w:val="20"/>
        </w:rPr>
        <w:t>y</w:t>
      </w:r>
      <w:r w:rsidRPr="00C64A8B">
        <w:rPr>
          <w:rFonts w:ascii="Verdana" w:hAnsi="Verdana" w:cstheme="majorHAnsi"/>
          <w:bCs/>
          <w:szCs w:val="20"/>
        </w:rPr>
        <w:t xml:space="preserve"> kawowej lub przed rozpoczęciem szkolenia będzie miała do dyspozycji kawę, herbatę, soki, wodę mineralną gazowaną i niegazową (co najmniej 1 litr każdego napoju na uczestnika na dzień), ciasto lub inne słodycze (ok. 6 sztuk na osobę na dzień) oraz owoce sezonowe. Stoisko to powinno znajdować się bezpośrednio przed salą szkoleniową lub w jej najbliższym sąsiedztwie (nie dalej jednak niż w odległości </w:t>
      </w:r>
      <w:r w:rsidR="00BF7808">
        <w:rPr>
          <w:rFonts w:ascii="Verdana" w:hAnsi="Verdana" w:cstheme="majorHAnsi"/>
          <w:bCs/>
          <w:szCs w:val="20"/>
        </w:rPr>
        <w:t>3</w:t>
      </w:r>
      <w:r w:rsidRPr="00C64A8B">
        <w:rPr>
          <w:rFonts w:ascii="Verdana" w:hAnsi="Verdana" w:cstheme="majorHAnsi"/>
          <w:bCs/>
          <w:szCs w:val="20"/>
        </w:rPr>
        <w:t xml:space="preserve">0 metrów od wejścia do </w:t>
      </w:r>
      <w:r w:rsidR="003A34A4">
        <w:rPr>
          <w:rFonts w:ascii="Verdana" w:hAnsi="Verdana" w:cstheme="majorHAnsi"/>
          <w:bCs/>
          <w:szCs w:val="20"/>
        </w:rPr>
        <w:t>s</w:t>
      </w:r>
      <w:r w:rsidRPr="00C64A8B">
        <w:rPr>
          <w:rFonts w:ascii="Verdana" w:hAnsi="Verdana" w:cstheme="majorHAnsi"/>
          <w:bCs/>
          <w:szCs w:val="20"/>
        </w:rPr>
        <w:t xml:space="preserve">ali szkoleniowej). Użytkownikom powinny zostać udostępnione też dodatki takie jak cukier, śmietanka do kawy, mleko, cytryna. </w:t>
      </w:r>
      <w:r w:rsidR="0061717D" w:rsidRPr="0061717D">
        <w:rPr>
          <w:rFonts w:ascii="Verdana" w:hAnsi="Verdana" w:cstheme="majorHAnsi"/>
          <w:bCs/>
          <w:szCs w:val="20"/>
        </w:rPr>
        <w:t xml:space="preserve">Stoisko to powinno być obsługiwane przez minimum jedną osobę, którą Wykonawca wyznaczy do obsługi uczestników programu w powyższym zakresie. </w:t>
      </w:r>
    </w:p>
    <w:p w14:paraId="2E069B51" w14:textId="77777777" w:rsidR="0061717D" w:rsidRPr="0061717D" w:rsidRDefault="0061717D" w:rsidP="0061717D">
      <w:pPr>
        <w:numPr>
          <w:ilvl w:val="2"/>
          <w:numId w:val="10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61717D">
        <w:rPr>
          <w:rFonts w:ascii="Verdana" w:hAnsi="Verdana" w:cstheme="majorHAnsi"/>
          <w:bCs/>
          <w:szCs w:val="20"/>
        </w:rPr>
        <w:t>Koordynatora programu, do obowiązków którego będzie należało:</w:t>
      </w:r>
    </w:p>
    <w:p w14:paraId="4E81467F" w14:textId="78795DE0" w:rsidR="0061717D" w:rsidRPr="0061717D" w:rsidRDefault="0061717D" w:rsidP="0061717D">
      <w:pPr>
        <w:numPr>
          <w:ilvl w:val="2"/>
          <w:numId w:val="10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61717D">
        <w:rPr>
          <w:rFonts w:ascii="Verdana" w:hAnsi="Verdana" w:cstheme="majorHAnsi"/>
          <w:bCs/>
          <w:szCs w:val="20"/>
        </w:rPr>
        <w:t xml:space="preserve">Koordynowanie całości programu, w tym nadzór </w:t>
      </w:r>
      <w:r w:rsidR="003843F7" w:rsidRPr="0061717D">
        <w:rPr>
          <w:rFonts w:ascii="Verdana" w:hAnsi="Verdana" w:cstheme="majorHAnsi"/>
          <w:bCs/>
          <w:szCs w:val="20"/>
        </w:rPr>
        <w:t>merytoryczny</w:t>
      </w:r>
      <w:r w:rsidRPr="0061717D">
        <w:rPr>
          <w:rFonts w:ascii="Verdana" w:hAnsi="Verdana" w:cstheme="majorHAnsi"/>
          <w:bCs/>
          <w:szCs w:val="20"/>
        </w:rPr>
        <w:t xml:space="preserve"> i </w:t>
      </w:r>
      <w:r w:rsidR="003843F7" w:rsidRPr="0061717D">
        <w:rPr>
          <w:rFonts w:ascii="Verdana" w:hAnsi="Verdana" w:cstheme="majorHAnsi"/>
          <w:bCs/>
          <w:szCs w:val="20"/>
        </w:rPr>
        <w:t>administracyjny</w:t>
      </w:r>
      <w:r w:rsidRPr="0061717D">
        <w:rPr>
          <w:rFonts w:ascii="Verdana" w:hAnsi="Verdana" w:cstheme="majorHAnsi"/>
          <w:bCs/>
          <w:szCs w:val="20"/>
        </w:rPr>
        <w:t xml:space="preserve"> nad prawidłową organizacją i przebiegiem programu, ustalenie z Zamawiającym zakresu merytorycznego i organizacyjnego poszczególnych etapów programu, organizacja logistyki programu, dystrybucja materiałów szkoleniowych, raportów zbiorczych i indywidualnych do Zamawiającego oraz uczestników programu, komunikacja z Zamawiającym i uczestnikami programu oraz trenerami, prawidłowe rozliczenie kosztów poszczególnych etapów programu, dystrybucja certyfikatów do uczestników programu, zarządzanie stroną internetową programu i jej aktualizacja</w:t>
      </w:r>
    </w:p>
    <w:p w14:paraId="7601FDCE" w14:textId="507A4855" w:rsidR="00430493" w:rsidRPr="00C64A8B" w:rsidRDefault="00430493" w:rsidP="00551F66">
      <w:p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</w:p>
    <w:p w14:paraId="4572CE8F" w14:textId="77777777" w:rsidR="00430493" w:rsidRPr="00C64A8B" w:rsidRDefault="00430493" w:rsidP="00CC757E">
      <w:pPr>
        <w:numPr>
          <w:ilvl w:val="2"/>
          <w:numId w:val="10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szCs w:val="20"/>
        </w:rPr>
        <w:t xml:space="preserve"> </w:t>
      </w:r>
      <w:r w:rsidRPr="00C64A8B">
        <w:rPr>
          <w:rFonts w:ascii="Verdana" w:hAnsi="Verdana" w:cstheme="majorHAnsi"/>
          <w:bCs/>
          <w:szCs w:val="20"/>
        </w:rPr>
        <w:t xml:space="preserve">Wykonawca zapewnia także obsługę kelnerską i sprzątającą. </w:t>
      </w:r>
    </w:p>
    <w:p w14:paraId="606B0E34" w14:textId="77777777" w:rsidR="00430493" w:rsidRPr="00C64A8B" w:rsidRDefault="00430493" w:rsidP="00CC757E">
      <w:pPr>
        <w:numPr>
          <w:ilvl w:val="2"/>
          <w:numId w:val="10"/>
        </w:numPr>
        <w:spacing w:after="0" w:line="240" w:lineRule="auto"/>
        <w:ind w:left="1077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Świadczenie usług gastronomicznych odbywa się w zgodzie z ustawą z dnia 25 sierpnia 2006 r. o bezpieczeństwie żywności i żywienia.</w:t>
      </w:r>
    </w:p>
    <w:p w14:paraId="060CBAF5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Przeprowadzenie 5 dniowego szkolenia (od poniedziałku do piątku) pokrywającej poniżej wskazane obszary tematyczne:</w:t>
      </w:r>
    </w:p>
    <w:p w14:paraId="316D0938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Analiza procesu podejmowania decyzji</w:t>
      </w:r>
    </w:p>
    <w:p w14:paraId="3F07765F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Zarządzanie operacjami</w:t>
      </w:r>
    </w:p>
    <w:p w14:paraId="1C54E9DD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Motywacja</w:t>
      </w:r>
    </w:p>
    <w:p w14:paraId="009C847A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Przywództwo</w:t>
      </w:r>
    </w:p>
    <w:p w14:paraId="0F92F0D9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Realizacja strategii</w:t>
      </w:r>
    </w:p>
    <w:p w14:paraId="132E74FA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Komunikacja</w:t>
      </w:r>
    </w:p>
    <w:p w14:paraId="784A4603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 Zarządzanie ryzykiem</w:t>
      </w:r>
    </w:p>
    <w:p w14:paraId="546CE992" w14:textId="77777777" w:rsidR="00430493" w:rsidRPr="00C64A8B" w:rsidRDefault="00430493" w:rsidP="00CC757E">
      <w:pPr>
        <w:numPr>
          <w:ilvl w:val="2"/>
          <w:numId w:val="11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lastRenderedPageBreak/>
        <w:t xml:space="preserve"> Tworzenie powiązań sieciowych i zarządzanie nimi</w:t>
      </w:r>
    </w:p>
    <w:p w14:paraId="71496DAA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Merytoryczny aspekt szkolenia powinien uwzględniać specyfikę pracy w sieci naukowej, w ramach szkoleń szczególną uwagę należy poświęcić tematyce zarządzania zespołem, komunikacji, transformacji zarządzania projektami, tworzenia kultury organizacji oraz wspólnych procedur w ramach zarządzania operacjami.</w:t>
      </w:r>
    </w:p>
    <w:p w14:paraId="2900F49E" w14:textId="7DD49B76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Szkolenie powinno być oparte o metodykę</w:t>
      </w:r>
      <w:r w:rsidR="00B308C7">
        <w:rPr>
          <w:rFonts w:ascii="Verdana" w:hAnsi="Verdana" w:cstheme="majorHAnsi"/>
          <w:bCs/>
          <w:szCs w:val="20"/>
        </w:rPr>
        <w:t xml:space="preserve"> wskazaną w pkt 2.9.</w:t>
      </w:r>
    </w:p>
    <w:p w14:paraId="24B50D91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Większość zajęć powinna być prowadzona według metody studium przypadku (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case</w:t>
      </w:r>
      <w:proofErr w:type="spellEnd"/>
      <w:r w:rsidRPr="00C64A8B">
        <w:rPr>
          <w:rFonts w:ascii="Verdana" w:hAnsi="Verdana" w:cstheme="majorHAnsi"/>
          <w:bCs/>
          <w:i/>
          <w:iCs/>
          <w:szCs w:val="20"/>
        </w:rPr>
        <w:t xml:space="preserve">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method</w:t>
      </w:r>
      <w:proofErr w:type="spellEnd"/>
      <w:r w:rsidRPr="00C64A8B">
        <w:rPr>
          <w:rFonts w:ascii="Verdana" w:hAnsi="Verdana" w:cstheme="majorHAnsi"/>
          <w:bCs/>
          <w:szCs w:val="20"/>
        </w:rPr>
        <w:t>) w systemie harwardzkim;</w:t>
      </w:r>
    </w:p>
    <w:p w14:paraId="50D6480B" w14:textId="77777777" w:rsidR="00430493" w:rsidRDefault="00430493" w:rsidP="00CC757E">
      <w:pPr>
        <w:numPr>
          <w:ilvl w:val="2"/>
          <w:numId w:val="12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Gra symulacyjna</w:t>
      </w:r>
      <w:r w:rsidR="004B1AC9">
        <w:rPr>
          <w:rFonts w:ascii="Verdana" w:hAnsi="Verdana" w:cstheme="majorHAnsi"/>
          <w:bCs/>
          <w:szCs w:val="20"/>
        </w:rPr>
        <w:t xml:space="preserve"> (opcjonalnie w III Etapie Programu)</w:t>
      </w:r>
      <w:r w:rsidRPr="00C64A8B">
        <w:rPr>
          <w:rFonts w:ascii="Verdana" w:hAnsi="Verdana" w:cstheme="majorHAnsi"/>
          <w:bCs/>
          <w:szCs w:val="20"/>
        </w:rPr>
        <w:t xml:space="preserve"> </w:t>
      </w:r>
    </w:p>
    <w:p w14:paraId="4796BC11" w14:textId="77777777" w:rsidR="00CC757E" w:rsidRDefault="00430493" w:rsidP="00CC757E">
      <w:pPr>
        <w:numPr>
          <w:ilvl w:val="2"/>
          <w:numId w:val="12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C757E">
        <w:rPr>
          <w:rFonts w:ascii="Verdana" w:hAnsi="Verdana" w:cstheme="majorHAnsi"/>
          <w:bCs/>
          <w:szCs w:val="20"/>
        </w:rPr>
        <w:t>Prezentacje i wykłady</w:t>
      </w:r>
    </w:p>
    <w:p w14:paraId="7CB9AB7E" w14:textId="77777777" w:rsidR="00430493" w:rsidRPr="00CC757E" w:rsidRDefault="00430493" w:rsidP="004B1AC9">
      <w:pPr>
        <w:numPr>
          <w:ilvl w:val="2"/>
          <w:numId w:val="12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C757E">
        <w:rPr>
          <w:rFonts w:ascii="Verdana" w:hAnsi="Verdana" w:cstheme="majorHAnsi"/>
          <w:bCs/>
          <w:szCs w:val="20"/>
        </w:rPr>
        <w:t>Warsztaty</w:t>
      </w:r>
      <w:r w:rsidR="004B1AC9">
        <w:rPr>
          <w:rFonts w:ascii="Verdana" w:hAnsi="Verdana" w:cstheme="majorHAnsi"/>
          <w:bCs/>
          <w:szCs w:val="20"/>
        </w:rPr>
        <w:t xml:space="preserve"> (opcjonalnie w III Etapie Programu)</w:t>
      </w:r>
    </w:p>
    <w:p w14:paraId="79F50060" w14:textId="77777777" w:rsidR="00430493" w:rsidRPr="00C64A8B" w:rsidRDefault="00430493" w:rsidP="00CC757E">
      <w:pPr>
        <w:numPr>
          <w:ilvl w:val="1"/>
          <w:numId w:val="3"/>
        </w:numPr>
        <w:spacing w:after="0" w:line="240" w:lineRule="auto"/>
        <w:ind w:left="454" w:hanging="454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Szkolenie powinno być prowadzone przez co najmniej </w:t>
      </w:r>
      <w:r w:rsidR="00A249E4">
        <w:rPr>
          <w:rFonts w:ascii="Verdana" w:hAnsi="Verdana" w:cstheme="majorHAnsi"/>
          <w:bCs/>
          <w:szCs w:val="20"/>
        </w:rPr>
        <w:t>3</w:t>
      </w:r>
      <w:r w:rsidR="00A249E4" w:rsidRPr="00C64A8B">
        <w:rPr>
          <w:rFonts w:ascii="Verdana" w:hAnsi="Verdana" w:cstheme="majorHAnsi"/>
          <w:bCs/>
          <w:szCs w:val="20"/>
        </w:rPr>
        <w:t xml:space="preserve"> </w:t>
      </w:r>
      <w:r w:rsidRPr="00C64A8B">
        <w:rPr>
          <w:rFonts w:ascii="Verdana" w:hAnsi="Verdana" w:cstheme="majorHAnsi"/>
          <w:bCs/>
          <w:szCs w:val="20"/>
        </w:rPr>
        <w:t>różnych Ekspertów, spełniających wymogi wskazane w punkcie 5 OPZ. Każdy z Ekspertów powinien być merytorycznie i organizacyjnie przygotowany do przeprowadzenia Szkolenia</w:t>
      </w:r>
    </w:p>
    <w:p w14:paraId="471C499A" w14:textId="766F275A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Szkolenie powinno mieć wymiar całodniowy (</w:t>
      </w:r>
      <w:r w:rsidR="00A249E4" w:rsidRPr="00761415">
        <w:rPr>
          <w:rFonts w:ascii="Verdana" w:hAnsi="Verdana" w:cstheme="majorHAnsi"/>
          <w:bCs/>
          <w:szCs w:val="20"/>
        </w:rPr>
        <w:t>co najmniej</w:t>
      </w:r>
      <w:r w:rsidR="00A249E4">
        <w:rPr>
          <w:rFonts w:ascii="Verdana" w:hAnsi="Verdana" w:cstheme="majorHAnsi"/>
          <w:bCs/>
          <w:szCs w:val="20"/>
        </w:rPr>
        <w:t xml:space="preserve"> </w:t>
      </w:r>
      <w:r w:rsidRPr="00C64A8B">
        <w:rPr>
          <w:rFonts w:ascii="Verdana" w:hAnsi="Verdana" w:cstheme="majorHAnsi"/>
          <w:bCs/>
          <w:szCs w:val="20"/>
        </w:rPr>
        <w:t>8 godzin dydaktycznych</w:t>
      </w:r>
      <w:r w:rsidR="003A34A4">
        <w:rPr>
          <w:rFonts w:ascii="Verdana" w:hAnsi="Verdana" w:cstheme="majorHAnsi"/>
          <w:bCs/>
          <w:szCs w:val="20"/>
        </w:rPr>
        <w:t xml:space="preserve"> </w:t>
      </w:r>
      <w:r w:rsidR="003A34A4" w:rsidRPr="00761415">
        <w:rPr>
          <w:rFonts w:ascii="Verdana" w:hAnsi="Verdana" w:cstheme="majorHAnsi"/>
          <w:bCs/>
          <w:szCs w:val="20"/>
        </w:rPr>
        <w:t>– 8x</w:t>
      </w:r>
      <w:r w:rsidR="003A34A4" w:rsidRPr="004B1AC9">
        <w:rPr>
          <w:rFonts w:ascii="Verdana" w:hAnsi="Verdana" w:cstheme="majorHAnsi"/>
          <w:bCs/>
          <w:szCs w:val="20"/>
        </w:rPr>
        <w:t>45 minut –</w:t>
      </w:r>
      <w:r w:rsidRPr="00C64A8B">
        <w:rPr>
          <w:rFonts w:ascii="Verdana" w:hAnsi="Verdana" w:cstheme="majorHAnsi"/>
          <w:bCs/>
          <w:szCs w:val="20"/>
        </w:rPr>
        <w:t xml:space="preserve"> szkolenia dziennie wliczając przerwy kawowe i obiadowe). Wykłady i prezentacje powinny być zorganizowane dla 1 grupy 60 osób, warsztaty i gra symulacyjna powinna uwzględniać możliwość pracy w grupach pod okiem prowadzącego Eksperta. Każdy dzień szkolenia powinien zacząć się częścią organizacyjną, w trakcie której Uczestnikom zostaną krótko przedstawione zagadnienia poruszane danego dnia oraz oczekiwania wobec nich. </w:t>
      </w:r>
      <w:r w:rsidR="004B1AC9">
        <w:rPr>
          <w:rFonts w:ascii="Verdana" w:hAnsi="Verdana" w:cstheme="majorHAnsi"/>
          <w:bCs/>
          <w:szCs w:val="20"/>
        </w:rPr>
        <w:t>W</w:t>
      </w:r>
      <w:r w:rsidR="004B1AC9" w:rsidRPr="00C64A8B">
        <w:rPr>
          <w:rFonts w:ascii="Verdana" w:hAnsi="Verdana" w:cstheme="majorHAnsi"/>
          <w:bCs/>
          <w:szCs w:val="20"/>
        </w:rPr>
        <w:t> </w:t>
      </w:r>
      <w:r w:rsidRPr="00C64A8B">
        <w:rPr>
          <w:rFonts w:ascii="Verdana" w:hAnsi="Verdana" w:cstheme="majorHAnsi"/>
          <w:bCs/>
          <w:szCs w:val="20"/>
        </w:rPr>
        <w:t>ramach tej części Uczestnicy powinni mieć możliwość zadawania pytań Ekspertowi prowadzącemu dane szkolenie. Następnie</w:t>
      </w:r>
      <w:r w:rsidR="00A249E4">
        <w:rPr>
          <w:rFonts w:ascii="Verdana" w:hAnsi="Verdana" w:cstheme="majorHAnsi"/>
          <w:bCs/>
          <w:szCs w:val="20"/>
        </w:rPr>
        <w:t xml:space="preserve"> – </w:t>
      </w:r>
      <w:r w:rsidR="00A249E4" w:rsidRPr="00761415">
        <w:rPr>
          <w:rFonts w:ascii="Verdana" w:hAnsi="Verdana" w:cstheme="majorHAnsi"/>
          <w:bCs/>
          <w:szCs w:val="20"/>
        </w:rPr>
        <w:t xml:space="preserve">jeśli tego </w:t>
      </w:r>
      <w:r w:rsidR="00AE5100" w:rsidRPr="00761415">
        <w:rPr>
          <w:rFonts w:ascii="Verdana" w:hAnsi="Verdana" w:cstheme="majorHAnsi"/>
          <w:bCs/>
          <w:szCs w:val="20"/>
        </w:rPr>
        <w:t xml:space="preserve">będą </w:t>
      </w:r>
      <w:r w:rsidR="00AE5100" w:rsidRPr="004B1AC9">
        <w:rPr>
          <w:rFonts w:ascii="Verdana" w:hAnsi="Verdana" w:cstheme="majorHAnsi"/>
          <w:bCs/>
          <w:szCs w:val="20"/>
        </w:rPr>
        <w:t>wymagać sesje –</w:t>
      </w:r>
      <w:r w:rsidRPr="00C64A8B">
        <w:rPr>
          <w:rFonts w:ascii="Verdana" w:hAnsi="Verdana" w:cstheme="majorHAnsi"/>
          <w:bCs/>
          <w:szCs w:val="20"/>
        </w:rPr>
        <w:t xml:space="preserve"> Uczestnicy powinn</w:t>
      </w:r>
      <w:r w:rsidR="00EE7E08">
        <w:rPr>
          <w:rFonts w:ascii="Verdana" w:hAnsi="Verdana" w:cstheme="majorHAnsi"/>
          <w:bCs/>
          <w:szCs w:val="20"/>
        </w:rPr>
        <w:t>i</w:t>
      </w:r>
      <w:r w:rsidRPr="00C64A8B">
        <w:rPr>
          <w:rFonts w:ascii="Verdana" w:hAnsi="Verdana" w:cstheme="majorHAnsi"/>
          <w:bCs/>
          <w:szCs w:val="20"/>
        </w:rPr>
        <w:t xml:space="preserve"> mieć czas na pracę nad wskazanym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case</w:t>
      </w:r>
      <w:proofErr w:type="spellEnd"/>
      <w:r w:rsidRPr="00C64A8B">
        <w:rPr>
          <w:rFonts w:ascii="Verdana" w:hAnsi="Verdana" w:cstheme="majorHAnsi"/>
          <w:bCs/>
          <w:i/>
          <w:iCs/>
          <w:szCs w:val="20"/>
        </w:rPr>
        <w:t xml:space="preserve">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study</w:t>
      </w:r>
      <w:proofErr w:type="spellEnd"/>
      <w:r w:rsidR="003A34A4">
        <w:rPr>
          <w:rFonts w:ascii="Verdana" w:hAnsi="Verdana" w:cstheme="majorHAnsi"/>
          <w:bCs/>
          <w:i/>
          <w:iCs/>
          <w:szCs w:val="20"/>
        </w:rPr>
        <w:t xml:space="preserve"> </w:t>
      </w:r>
      <w:r w:rsidR="003A34A4">
        <w:rPr>
          <w:rFonts w:ascii="Verdana" w:hAnsi="Verdana" w:cstheme="majorHAnsi"/>
          <w:bCs/>
          <w:iCs/>
          <w:szCs w:val="20"/>
        </w:rPr>
        <w:t>w grupach</w:t>
      </w:r>
      <w:r w:rsidRPr="00C64A8B">
        <w:rPr>
          <w:rFonts w:ascii="Verdana" w:hAnsi="Verdana" w:cstheme="majorHAnsi"/>
          <w:bCs/>
          <w:szCs w:val="20"/>
        </w:rPr>
        <w:t>. Kolejną częścią powinna być sesja plenarna z udziałem prowadzącego Ek</w:t>
      </w:r>
      <w:r w:rsidR="00A249E4">
        <w:rPr>
          <w:rFonts w:ascii="Verdana" w:hAnsi="Verdana" w:cstheme="majorHAnsi"/>
          <w:bCs/>
          <w:szCs w:val="20"/>
        </w:rPr>
        <w:t>s</w:t>
      </w:r>
      <w:r w:rsidRPr="00C64A8B">
        <w:rPr>
          <w:rFonts w:ascii="Verdana" w:hAnsi="Verdana" w:cstheme="majorHAnsi"/>
          <w:bCs/>
          <w:szCs w:val="20"/>
        </w:rPr>
        <w:t xml:space="preserve">perta. Pod koniec dnia powinna zostać zorganizowana część podsumowująca. Szkolenia są prowadzone w języku angielskim. Dopuszcza się prowadzenie zajęć w języku polskim w maksymalnym zakresie do </w:t>
      </w:r>
      <w:r w:rsidR="002D3E92">
        <w:rPr>
          <w:rFonts w:ascii="Verdana" w:hAnsi="Verdana" w:cstheme="majorHAnsi"/>
          <w:bCs/>
          <w:szCs w:val="20"/>
        </w:rPr>
        <w:t>5</w:t>
      </w:r>
      <w:r w:rsidRPr="00C64A8B">
        <w:rPr>
          <w:rFonts w:ascii="Verdana" w:hAnsi="Verdana" w:cstheme="majorHAnsi"/>
          <w:bCs/>
          <w:szCs w:val="20"/>
        </w:rPr>
        <w:t>0% całości zajęć</w:t>
      </w:r>
      <w:r w:rsidR="00402B84">
        <w:rPr>
          <w:rFonts w:ascii="Verdana" w:hAnsi="Verdana" w:cstheme="majorHAnsi"/>
          <w:bCs/>
          <w:szCs w:val="20"/>
        </w:rPr>
        <w:t>.</w:t>
      </w:r>
    </w:p>
    <w:p w14:paraId="234073FC" w14:textId="77777777" w:rsidR="00430493" w:rsidRPr="00EE7E08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EE7E08">
        <w:rPr>
          <w:rFonts w:ascii="Verdana" w:hAnsi="Verdana" w:cstheme="majorHAnsi"/>
          <w:bCs/>
          <w:szCs w:val="20"/>
        </w:rPr>
        <w:t>Przygotowanie, rozdanie i zebranie od Uczestników wypełnionych ankiet z oceną pozostałych Uczestników szkolenia współpracujących z ocenianą osobą w małej grupie.</w:t>
      </w:r>
      <w:r w:rsidR="002868E9">
        <w:rPr>
          <w:rFonts w:ascii="Verdana" w:hAnsi="Verdana" w:cstheme="majorHAnsi"/>
          <w:bCs/>
          <w:szCs w:val="20"/>
        </w:rPr>
        <w:t xml:space="preserve"> </w:t>
      </w:r>
    </w:p>
    <w:p w14:paraId="7AAE589E" w14:textId="77777777" w:rsidR="00430493" w:rsidRPr="00C64A8B" w:rsidRDefault="00430493" w:rsidP="00430493">
      <w:pPr>
        <w:spacing w:after="0" w:line="240" w:lineRule="auto"/>
        <w:ind w:left="360"/>
        <w:contextualSpacing/>
        <w:rPr>
          <w:rFonts w:ascii="Verdana" w:hAnsi="Verdana" w:cstheme="majorHAnsi"/>
          <w:bCs/>
          <w:szCs w:val="20"/>
        </w:rPr>
      </w:pPr>
    </w:p>
    <w:p w14:paraId="0D8AAFF2" w14:textId="77777777" w:rsidR="00430493" w:rsidRPr="00C64A8B" w:rsidRDefault="00430493" w:rsidP="00B94D1F">
      <w:pPr>
        <w:numPr>
          <w:ilvl w:val="0"/>
          <w:numId w:val="3"/>
        </w:numPr>
        <w:spacing w:after="0" w:line="240" w:lineRule="auto"/>
        <w:contextualSpacing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>Obowiązki Wykonawcy w ramach III etapu Programu:</w:t>
      </w:r>
    </w:p>
    <w:p w14:paraId="1C8C84D9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Zorganizowanie i przeprowadzenie spotkania Uczestników biorących udział w II etapie Szkolenia </w:t>
      </w:r>
      <w:r w:rsidRPr="00761415">
        <w:rPr>
          <w:rFonts w:ascii="Verdana" w:hAnsi="Verdana" w:cstheme="majorHAnsi"/>
          <w:bCs/>
          <w:szCs w:val="20"/>
        </w:rPr>
        <w:t xml:space="preserve">trwającego </w:t>
      </w:r>
      <w:r w:rsidR="004B1AC9">
        <w:rPr>
          <w:rFonts w:ascii="Verdana" w:hAnsi="Verdana" w:cstheme="majorHAnsi"/>
          <w:bCs/>
          <w:szCs w:val="20"/>
        </w:rPr>
        <w:t xml:space="preserve">co najmniej </w:t>
      </w:r>
      <w:r w:rsidRPr="00C64A8B">
        <w:rPr>
          <w:rFonts w:ascii="Verdana" w:hAnsi="Verdana" w:cstheme="majorHAnsi"/>
          <w:bCs/>
          <w:szCs w:val="20"/>
        </w:rPr>
        <w:t xml:space="preserve">8 </w:t>
      </w:r>
      <w:r w:rsidRPr="00761415">
        <w:rPr>
          <w:rFonts w:ascii="Verdana" w:hAnsi="Verdana" w:cstheme="majorHAnsi"/>
          <w:bCs/>
          <w:szCs w:val="20"/>
        </w:rPr>
        <w:t>godzin</w:t>
      </w:r>
      <w:r w:rsidR="003A34A4" w:rsidRPr="00761415">
        <w:rPr>
          <w:rFonts w:ascii="Verdana" w:hAnsi="Verdana" w:cstheme="majorHAnsi"/>
          <w:bCs/>
          <w:szCs w:val="20"/>
        </w:rPr>
        <w:t xml:space="preserve"> </w:t>
      </w:r>
      <w:r w:rsidR="003A34A4" w:rsidRPr="004B1AC9">
        <w:rPr>
          <w:rFonts w:ascii="Verdana" w:hAnsi="Verdana" w:cstheme="majorHAnsi"/>
          <w:bCs/>
          <w:szCs w:val="20"/>
        </w:rPr>
        <w:t>(8x45 minut</w:t>
      </w:r>
      <w:r w:rsidR="00EE7E08">
        <w:rPr>
          <w:rFonts w:ascii="Verdana" w:hAnsi="Verdana" w:cstheme="majorHAnsi"/>
          <w:bCs/>
          <w:szCs w:val="20"/>
        </w:rPr>
        <w:t xml:space="preserve">, </w:t>
      </w:r>
      <w:r w:rsidR="00EE7E08" w:rsidRPr="00C64A8B">
        <w:rPr>
          <w:rFonts w:ascii="Verdana" w:hAnsi="Verdana" w:cstheme="majorHAnsi"/>
          <w:bCs/>
          <w:szCs w:val="20"/>
        </w:rPr>
        <w:t>wliczając przerwy kawowe i obiadowe</w:t>
      </w:r>
      <w:r w:rsidR="003A34A4" w:rsidRPr="00761415">
        <w:rPr>
          <w:rFonts w:ascii="Verdana" w:hAnsi="Verdana" w:cstheme="majorHAnsi"/>
          <w:bCs/>
          <w:szCs w:val="20"/>
        </w:rPr>
        <w:t>)</w:t>
      </w:r>
      <w:r w:rsidRPr="00C64A8B">
        <w:rPr>
          <w:rFonts w:ascii="Verdana" w:hAnsi="Verdana" w:cstheme="majorHAnsi"/>
          <w:bCs/>
          <w:szCs w:val="20"/>
        </w:rPr>
        <w:t xml:space="preserve"> podsumowującego Program. Spotkanie powinno zostać zorganizowane w sali szkoleniowej spełniającej parametry określone w punkcie 1.</w:t>
      </w:r>
      <w:r w:rsidR="002D3E92">
        <w:rPr>
          <w:rFonts w:ascii="Verdana" w:hAnsi="Verdana" w:cstheme="majorHAnsi"/>
          <w:bCs/>
          <w:szCs w:val="20"/>
        </w:rPr>
        <w:t>10</w:t>
      </w:r>
      <w:r w:rsidRPr="00C64A8B">
        <w:rPr>
          <w:rFonts w:ascii="Verdana" w:hAnsi="Verdana" w:cstheme="majorHAnsi"/>
          <w:bCs/>
          <w:szCs w:val="20"/>
        </w:rPr>
        <w:t>.1 OPZ. Wykonawca zapewnia Uczestnikom w ramach tego spotkania Wyżywienie o parametrach określonych w punkcie 2.5 OPZ.</w:t>
      </w:r>
    </w:p>
    <w:p w14:paraId="55D13992" w14:textId="214590AC" w:rsidR="00AE5100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Opracowanie i Wykonanie dyplomów Ukończenia Szkolenia. Dyplom powinien zawierać: pełną nazwę Programu - NEED FOR TEAM TO CREATE WITH PASSION organizowanego w ramach Programu Zarządzania Talentami – Poziom II w Sieci Badawczej Łukasiewicz </w:t>
      </w:r>
    </w:p>
    <w:p w14:paraId="569A6D7B" w14:textId="77777777" w:rsidR="00430493" w:rsidRPr="00C64A8B" w:rsidRDefault="00430493" w:rsidP="00347F8A">
      <w:pPr>
        <w:spacing w:after="0" w:line="240" w:lineRule="auto"/>
        <w:ind w:left="414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Wzór dyplomu musi być zaakceptowany przez Zamawiającego.</w:t>
      </w:r>
    </w:p>
    <w:p w14:paraId="7D66E08C" w14:textId="77777777" w:rsidR="00430493" w:rsidRPr="00761415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Spotkanie powinno być prowadzone przez Eksperta spełniającego </w:t>
      </w:r>
      <w:r w:rsidRPr="00761415">
        <w:rPr>
          <w:rFonts w:ascii="Verdana" w:hAnsi="Verdana" w:cstheme="majorHAnsi"/>
          <w:bCs/>
          <w:szCs w:val="20"/>
        </w:rPr>
        <w:t>wymogi określone w punkcie 5 OPZ</w:t>
      </w:r>
    </w:p>
    <w:p w14:paraId="6EC14508" w14:textId="77777777" w:rsidR="00430493" w:rsidRPr="00EE7E08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EE7E08">
        <w:rPr>
          <w:rFonts w:ascii="Verdana" w:hAnsi="Verdana" w:cstheme="majorHAnsi"/>
          <w:bCs/>
          <w:szCs w:val="20"/>
        </w:rPr>
        <w:lastRenderedPageBreak/>
        <w:t xml:space="preserve">Tematyka spotkania powinna dotyczyć wpływu światowych trendów na działalność Sieci Badawczych o profilu podobnych do profilu Sieci Badawczej Łukasiewicz oraz podsumowania Programu. </w:t>
      </w:r>
      <w:r w:rsidR="003A34A4" w:rsidRPr="00EE7E08">
        <w:rPr>
          <w:rFonts w:ascii="Verdana" w:hAnsi="Verdana" w:cstheme="majorHAnsi"/>
          <w:bCs/>
          <w:szCs w:val="20"/>
        </w:rPr>
        <w:t>W</w:t>
      </w:r>
      <w:r w:rsidRPr="00EE7E08">
        <w:rPr>
          <w:rFonts w:ascii="Verdana" w:hAnsi="Verdana" w:cstheme="majorHAnsi"/>
          <w:bCs/>
          <w:szCs w:val="20"/>
        </w:rPr>
        <w:t> ramach tej ostatniej części Uczestnicy powinni otrzymać dyplomy ukończenia szkolenia.</w:t>
      </w:r>
    </w:p>
    <w:p w14:paraId="07822C96" w14:textId="074EE3F4" w:rsidR="001C3602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Zapewnienie, iż Eksperci </w:t>
      </w:r>
      <w:r w:rsidR="00955D21">
        <w:rPr>
          <w:rFonts w:ascii="Verdana" w:hAnsi="Verdana" w:cstheme="majorHAnsi"/>
          <w:bCs/>
          <w:szCs w:val="20"/>
        </w:rPr>
        <w:t xml:space="preserve">wskazani przez Wykonawcę </w:t>
      </w:r>
      <w:r w:rsidRPr="00C64A8B">
        <w:rPr>
          <w:rFonts w:ascii="Verdana" w:hAnsi="Verdana" w:cstheme="majorHAnsi"/>
          <w:bCs/>
          <w:szCs w:val="20"/>
        </w:rPr>
        <w:t>dokonają oceny Uczestników szkolenia i zarekomendują</w:t>
      </w:r>
      <w:r w:rsidR="00955D21">
        <w:rPr>
          <w:rFonts w:ascii="Verdana" w:hAnsi="Verdana" w:cstheme="majorHAnsi"/>
          <w:bCs/>
          <w:szCs w:val="20"/>
        </w:rPr>
        <w:t xml:space="preserve"> maksymalnie </w:t>
      </w:r>
      <w:r w:rsidRPr="00C64A8B">
        <w:rPr>
          <w:rFonts w:ascii="Verdana" w:hAnsi="Verdana" w:cstheme="majorHAnsi"/>
          <w:bCs/>
          <w:szCs w:val="20"/>
        </w:rPr>
        <w:t>20 najlepszych osób</w:t>
      </w:r>
      <w:r w:rsidR="00FC385B">
        <w:rPr>
          <w:rFonts w:ascii="Verdana" w:hAnsi="Verdana" w:cstheme="majorHAnsi"/>
          <w:bCs/>
          <w:szCs w:val="20"/>
        </w:rPr>
        <w:t xml:space="preserve"> do „Talent </w:t>
      </w:r>
      <w:proofErr w:type="spellStart"/>
      <w:r w:rsidR="00FC385B">
        <w:rPr>
          <w:rFonts w:ascii="Verdana" w:hAnsi="Verdana" w:cstheme="majorHAnsi"/>
          <w:bCs/>
          <w:szCs w:val="20"/>
        </w:rPr>
        <w:t>Pool</w:t>
      </w:r>
      <w:proofErr w:type="spellEnd"/>
      <w:r w:rsidR="00FC385B">
        <w:rPr>
          <w:rFonts w:ascii="Verdana" w:hAnsi="Verdana" w:cstheme="majorHAnsi"/>
          <w:bCs/>
          <w:szCs w:val="20"/>
        </w:rPr>
        <w:t>”</w:t>
      </w:r>
      <w:r w:rsidRPr="00C64A8B">
        <w:rPr>
          <w:rFonts w:ascii="Verdana" w:hAnsi="Verdana" w:cstheme="majorHAnsi"/>
          <w:bCs/>
          <w:szCs w:val="20"/>
        </w:rPr>
        <w:t>, które mogą przejść do kolejnego etapu Programu (nie objętego niniejszym Zamówieniem</w:t>
      </w:r>
      <w:r w:rsidR="00FF6554">
        <w:rPr>
          <w:rFonts w:ascii="Verdana" w:hAnsi="Verdana" w:cstheme="majorHAnsi"/>
          <w:bCs/>
          <w:szCs w:val="20"/>
        </w:rPr>
        <w:t>)</w:t>
      </w:r>
      <w:r w:rsidRPr="00C64A8B">
        <w:rPr>
          <w:rFonts w:ascii="Verdana" w:hAnsi="Verdana" w:cstheme="majorHAnsi"/>
          <w:bCs/>
          <w:szCs w:val="20"/>
        </w:rPr>
        <w:t>. Ocena uczestników powinna być dokonania na piśmie, indywidualnie dla każdej z osób oraz uwzględniać kryteria wskazane w punkcie 1.</w:t>
      </w:r>
      <w:r w:rsidR="001C3602">
        <w:rPr>
          <w:rFonts w:ascii="Verdana" w:hAnsi="Verdana" w:cstheme="majorHAnsi"/>
          <w:bCs/>
          <w:szCs w:val="20"/>
        </w:rPr>
        <w:t>4</w:t>
      </w:r>
      <w:r w:rsidR="001C3602" w:rsidRPr="00C64A8B">
        <w:rPr>
          <w:rFonts w:ascii="Verdana" w:hAnsi="Verdana" w:cstheme="majorHAnsi"/>
          <w:bCs/>
          <w:szCs w:val="20"/>
        </w:rPr>
        <w:t xml:space="preserve"> </w:t>
      </w:r>
      <w:r w:rsidRPr="00C64A8B">
        <w:rPr>
          <w:rFonts w:ascii="Verdana" w:hAnsi="Verdana" w:cstheme="majorHAnsi"/>
          <w:bCs/>
          <w:szCs w:val="20"/>
        </w:rPr>
        <w:t xml:space="preserve">OPZ oraz ankiety Uczestników i dokumenty przedłożone przez nich w ramach Programu. </w:t>
      </w:r>
      <w:r w:rsidRPr="00F65AED">
        <w:rPr>
          <w:rFonts w:ascii="Verdana" w:hAnsi="Verdana" w:cstheme="majorHAnsi"/>
          <w:bCs/>
          <w:szCs w:val="20"/>
        </w:rPr>
        <w:t xml:space="preserve">Jednocześnie dla każdej z tych osób Eksperci powinni wskazać rekomendowaną ścieżkę rozwoju dla wyselekcjonowanych Uczestników </w:t>
      </w:r>
      <w:r w:rsidR="001C3602">
        <w:rPr>
          <w:rFonts w:ascii="Verdana" w:hAnsi="Verdana" w:cstheme="majorHAnsi"/>
          <w:bCs/>
          <w:szCs w:val="20"/>
        </w:rPr>
        <w:t>(</w:t>
      </w:r>
      <w:r w:rsidRPr="00F65AED">
        <w:rPr>
          <w:rFonts w:ascii="Verdana" w:hAnsi="Verdana" w:cstheme="majorHAnsi"/>
          <w:bCs/>
          <w:szCs w:val="20"/>
        </w:rPr>
        <w:t>menadżerską lub specjalistyczną</w:t>
      </w:r>
      <w:r w:rsidR="001C3602">
        <w:rPr>
          <w:rFonts w:ascii="Verdana" w:hAnsi="Verdana" w:cstheme="majorHAnsi"/>
          <w:bCs/>
          <w:szCs w:val="20"/>
        </w:rPr>
        <w:t>)</w:t>
      </w:r>
      <w:r w:rsidRPr="00F65AED">
        <w:rPr>
          <w:rFonts w:ascii="Verdana" w:hAnsi="Verdana" w:cstheme="majorHAnsi"/>
          <w:bCs/>
          <w:szCs w:val="20"/>
        </w:rPr>
        <w:t>.</w:t>
      </w:r>
      <w:r w:rsidR="00504D59">
        <w:rPr>
          <w:rFonts w:ascii="Verdana" w:hAnsi="Verdana" w:cstheme="majorHAnsi"/>
          <w:bCs/>
          <w:szCs w:val="20"/>
        </w:rPr>
        <w:t xml:space="preserve"> Uczestnicy będą oceniani </w:t>
      </w:r>
      <w:r w:rsidR="00A959E2">
        <w:rPr>
          <w:rFonts w:ascii="Verdana" w:hAnsi="Verdana" w:cstheme="majorHAnsi"/>
          <w:bCs/>
          <w:szCs w:val="20"/>
        </w:rPr>
        <w:t>według skali punktowej</w:t>
      </w:r>
      <w:r w:rsidR="00504D59">
        <w:rPr>
          <w:rFonts w:ascii="Verdana" w:hAnsi="Verdana" w:cstheme="majorHAnsi"/>
          <w:bCs/>
          <w:szCs w:val="20"/>
        </w:rPr>
        <w:t xml:space="preserve">. </w:t>
      </w:r>
      <w:r w:rsidR="00D440EA">
        <w:rPr>
          <w:rFonts w:ascii="Verdana" w:hAnsi="Verdana" w:cstheme="majorHAnsi"/>
          <w:bCs/>
          <w:szCs w:val="20"/>
        </w:rPr>
        <w:br/>
      </w:r>
      <w:r w:rsidR="00504D59">
        <w:rPr>
          <w:rFonts w:ascii="Verdana" w:hAnsi="Verdana" w:cstheme="majorHAnsi"/>
          <w:bCs/>
          <w:szCs w:val="20"/>
        </w:rPr>
        <w:t xml:space="preserve">W sumie będą mogli uzyskać </w:t>
      </w:r>
      <w:r w:rsidR="00CB14D5">
        <w:rPr>
          <w:rFonts w:ascii="Verdana" w:hAnsi="Verdana" w:cstheme="majorHAnsi"/>
          <w:bCs/>
          <w:szCs w:val="20"/>
        </w:rPr>
        <w:t>3</w:t>
      </w:r>
      <w:r w:rsidR="00504D59">
        <w:rPr>
          <w:rFonts w:ascii="Verdana" w:hAnsi="Verdana" w:cstheme="majorHAnsi"/>
          <w:bCs/>
          <w:szCs w:val="20"/>
        </w:rPr>
        <w:t>3 punkty.</w:t>
      </w:r>
      <w:r w:rsidR="00D905D9">
        <w:rPr>
          <w:rFonts w:ascii="Verdana" w:hAnsi="Verdana" w:cstheme="majorHAnsi"/>
          <w:bCs/>
          <w:szCs w:val="20"/>
        </w:rPr>
        <w:t xml:space="preserve"> Maksymalnie 20 osób, które uzyskają najwięcej punktów, zostaną zakwalifikowane</w:t>
      </w:r>
      <w:r w:rsidR="000C25BD">
        <w:rPr>
          <w:rFonts w:ascii="Verdana" w:hAnsi="Verdana" w:cstheme="majorHAnsi"/>
          <w:bCs/>
          <w:szCs w:val="20"/>
        </w:rPr>
        <w:t xml:space="preserve"> do „Talent </w:t>
      </w:r>
      <w:proofErr w:type="spellStart"/>
      <w:r w:rsidR="000C25BD">
        <w:rPr>
          <w:rFonts w:ascii="Verdana" w:hAnsi="Verdana" w:cstheme="majorHAnsi"/>
          <w:bCs/>
          <w:szCs w:val="20"/>
        </w:rPr>
        <w:t>pool</w:t>
      </w:r>
      <w:proofErr w:type="spellEnd"/>
      <w:r w:rsidR="000C25BD">
        <w:rPr>
          <w:rFonts w:ascii="Verdana" w:hAnsi="Verdana" w:cstheme="majorHAnsi"/>
          <w:bCs/>
          <w:szCs w:val="20"/>
        </w:rPr>
        <w:t>”</w:t>
      </w:r>
      <w:r w:rsidR="00D905D9">
        <w:rPr>
          <w:rFonts w:ascii="Verdana" w:hAnsi="Verdana" w:cstheme="majorHAnsi"/>
          <w:bCs/>
          <w:szCs w:val="20"/>
        </w:rPr>
        <w:t xml:space="preserve"> </w:t>
      </w:r>
      <w:r w:rsidR="000C25BD">
        <w:rPr>
          <w:rFonts w:ascii="Verdana" w:hAnsi="Verdana" w:cstheme="majorHAnsi"/>
          <w:bCs/>
          <w:szCs w:val="20"/>
        </w:rPr>
        <w:t xml:space="preserve">i przejdą </w:t>
      </w:r>
      <w:r w:rsidR="00D905D9">
        <w:rPr>
          <w:rFonts w:ascii="Verdana" w:hAnsi="Verdana" w:cstheme="majorHAnsi"/>
          <w:bCs/>
          <w:szCs w:val="20"/>
        </w:rPr>
        <w:t>do kolejnego etapu Programu (nieobjętego niniejszym zamówieniem).</w:t>
      </w:r>
    </w:p>
    <w:p w14:paraId="27F52087" w14:textId="77777777" w:rsidR="001C3602" w:rsidRDefault="001C3602" w:rsidP="00347F8A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Eksperci prowadzący zajęcia ocenią każdego z uczestników w skali 1-10. Kryteria, które będą brali pod uwagę, </w:t>
      </w:r>
      <w:r w:rsidR="00D905D9">
        <w:rPr>
          <w:rFonts w:ascii="Verdana" w:hAnsi="Verdana" w:cstheme="majorHAnsi"/>
          <w:bCs/>
          <w:szCs w:val="20"/>
        </w:rPr>
        <w:t>s</w:t>
      </w:r>
      <w:r>
        <w:rPr>
          <w:rFonts w:ascii="Verdana" w:hAnsi="Verdana" w:cstheme="majorHAnsi"/>
          <w:bCs/>
          <w:szCs w:val="20"/>
        </w:rPr>
        <w:t>ą następujące:</w:t>
      </w:r>
    </w:p>
    <w:p w14:paraId="01EDB111" w14:textId="77777777" w:rsidR="001C3602" w:rsidRDefault="001C3602" w:rsidP="00347F8A">
      <w:pPr>
        <w:numPr>
          <w:ilvl w:val="2"/>
          <w:numId w:val="15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>przygotowanie do zajęć,</w:t>
      </w:r>
    </w:p>
    <w:p w14:paraId="16AE7A5F" w14:textId="77777777" w:rsidR="001C3602" w:rsidRDefault="001C3602" w:rsidP="00347F8A">
      <w:pPr>
        <w:numPr>
          <w:ilvl w:val="2"/>
          <w:numId w:val="15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>aktywność na zajęciach,</w:t>
      </w:r>
    </w:p>
    <w:p w14:paraId="3E9953E6" w14:textId="77777777" w:rsidR="001C3602" w:rsidRDefault="001C3602" w:rsidP="00347F8A">
      <w:pPr>
        <w:numPr>
          <w:ilvl w:val="2"/>
          <w:numId w:val="15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>przygotowanie do zajęć w grupach,</w:t>
      </w:r>
    </w:p>
    <w:p w14:paraId="1B3470AE" w14:textId="77777777" w:rsidR="001C3602" w:rsidRDefault="001C3602" w:rsidP="00347F8A">
      <w:pPr>
        <w:numPr>
          <w:ilvl w:val="2"/>
          <w:numId w:val="15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>aktywność w czasie pracy w grupach,</w:t>
      </w:r>
    </w:p>
    <w:p w14:paraId="45D379AF" w14:textId="77777777" w:rsidR="001C3602" w:rsidRDefault="001C3602" w:rsidP="00347F8A">
      <w:pPr>
        <w:numPr>
          <w:ilvl w:val="2"/>
          <w:numId w:val="15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>trafność wyrażanych opinii,</w:t>
      </w:r>
    </w:p>
    <w:p w14:paraId="5CF00A6F" w14:textId="77777777" w:rsidR="001C3602" w:rsidRDefault="001C3602" w:rsidP="00347F8A">
      <w:pPr>
        <w:numPr>
          <w:ilvl w:val="2"/>
          <w:numId w:val="15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styl komunikacji. </w:t>
      </w:r>
    </w:p>
    <w:p w14:paraId="7FCD38AF" w14:textId="04CBDC65" w:rsidR="00430493" w:rsidRDefault="009D0C9F" w:rsidP="00347F8A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Wykonawca umożliwi ocenę uczestników w grupie </w:t>
      </w:r>
      <w:proofErr w:type="spellStart"/>
      <w:r>
        <w:rPr>
          <w:rFonts w:ascii="Verdana" w:hAnsi="Verdana" w:cstheme="majorHAnsi"/>
          <w:bCs/>
          <w:szCs w:val="20"/>
        </w:rPr>
        <w:t>peer</w:t>
      </w:r>
      <w:proofErr w:type="spellEnd"/>
      <w:r>
        <w:rPr>
          <w:rFonts w:ascii="Verdana" w:hAnsi="Verdana" w:cstheme="majorHAnsi"/>
          <w:bCs/>
          <w:szCs w:val="20"/>
        </w:rPr>
        <w:t>-to-</w:t>
      </w:r>
      <w:proofErr w:type="spellStart"/>
      <w:r>
        <w:rPr>
          <w:rFonts w:ascii="Verdana" w:hAnsi="Verdana" w:cstheme="majorHAnsi"/>
          <w:bCs/>
          <w:szCs w:val="20"/>
        </w:rPr>
        <w:t>peer</w:t>
      </w:r>
      <w:proofErr w:type="spellEnd"/>
      <w:r w:rsidR="002868E9">
        <w:rPr>
          <w:rFonts w:ascii="Verdana" w:hAnsi="Verdana" w:cstheme="majorHAnsi"/>
          <w:bCs/>
          <w:szCs w:val="20"/>
        </w:rPr>
        <w:t xml:space="preserve"> (2.12 OPZ)</w:t>
      </w:r>
      <w:r>
        <w:rPr>
          <w:rFonts w:ascii="Verdana" w:hAnsi="Verdana" w:cstheme="majorHAnsi"/>
          <w:bCs/>
          <w:szCs w:val="20"/>
        </w:rPr>
        <w:t xml:space="preserve">. </w:t>
      </w:r>
      <w:r w:rsidR="00504D59">
        <w:rPr>
          <w:rFonts w:ascii="Verdana" w:hAnsi="Verdana" w:cstheme="majorHAnsi"/>
          <w:bCs/>
          <w:szCs w:val="20"/>
        </w:rPr>
        <w:t xml:space="preserve">Za </w:t>
      </w:r>
      <w:r>
        <w:rPr>
          <w:rFonts w:ascii="Verdana" w:hAnsi="Verdana" w:cstheme="majorHAnsi"/>
          <w:bCs/>
          <w:szCs w:val="20"/>
        </w:rPr>
        <w:t xml:space="preserve">tę </w:t>
      </w:r>
      <w:r w:rsidR="00504D59">
        <w:rPr>
          <w:rFonts w:ascii="Verdana" w:hAnsi="Verdana" w:cstheme="majorHAnsi"/>
          <w:bCs/>
          <w:szCs w:val="20"/>
        </w:rPr>
        <w:t xml:space="preserve">ocenę </w:t>
      </w:r>
      <w:r>
        <w:rPr>
          <w:rFonts w:ascii="Verdana" w:hAnsi="Verdana" w:cstheme="majorHAnsi"/>
          <w:bCs/>
          <w:szCs w:val="20"/>
        </w:rPr>
        <w:t>Uczestnik może otrzymać maksymalnie 7 punktów.</w:t>
      </w:r>
    </w:p>
    <w:p w14:paraId="7F049525" w14:textId="77777777" w:rsidR="00CB14D5" w:rsidRDefault="009D0C9F" w:rsidP="00347F8A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Za analizę </w:t>
      </w:r>
      <w:proofErr w:type="spellStart"/>
      <w:r>
        <w:rPr>
          <w:rFonts w:ascii="Verdana" w:hAnsi="Verdana" w:cstheme="majorHAnsi"/>
          <w:bCs/>
          <w:szCs w:val="20"/>
        </w:rPr>
        <w:t>case’</w:t>
      </w:r>
      <w:r w:rsidR="00D905D9">
        <w:rPr>
          <w:rFonts w:ascii="Verdana" w:hAnsi="Verdana" w:cstheme="majorHAnsi"/>
          <w:bCs/>
          <w:szCs w:val="20"/>
        </w:rPr>
        <w:t>u</w:t>
      </w:r>
      <w:proofErr w:type="spellEnd"/>
      <w:r w:rsidR="00D905D9">
        <w:rPr>
          <w:rFonts w:ascii="Verdana" w:hAnsi="Verdana" w:cstheme="majorHAnsi"/>
          <w:bCs/>
          <w:szCs w:val="20"/>
        </w:rPr>
        <w:t>, która była elementem rekrutacji do Programu, Uczestnik może otrzymać maksymalnie 3 punkty. Osobno zostanie oceniona znajomość języka angielskiego, za którą Uczestnik otrzyma maksymalnie 3 punkty.</w:t>
      </w:r>
    </w:p>
    <w:p w14:paraId="6DDAAB25" w14:textId="1BD2D43A" w:rsidR="009D0C9F" w:rsidRPr="002868E9" w:rsidRDefault="00CB14D5" w:rsidP="00347F8A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2868E9">
        <w:rPr>
          <w:rFonts w:ascii="Verdana" w:hAnsi="Verdana" w:cstheme="majorHAnsi"/>
          <w:bCs/>
          <w:szCs w:val="20"/>
        </w:rPr>
        <w:t>Z każdym z 60 Uczestników</w:t>
      </w:r>
      <w:r w:rsidRPr="00CB14D5">
        <w:rPr>
          <w:rFonts w:ascii="Verdana" w:hAnsi="Verdana" w:cstheme="majorHAnsi"/>
          <w:bCs/>
          <w:szCs w:val="20"/>
        </w:rPr>
        <w:t xml:space="preserve"> zostaną przeprowadzone rozmowy trwające</w:t>
      </w:r>
      <w:r w:rsidR="00D905D9" w:rsidRPr="00CB14D5">
        <w:rPr>
          <w:rFonts w:ascii="Verdana" w:hAnsi="Verdana" w:cstheme="majorHAnsi"/>
          <w:bCs/>
          <w:szCs w:val="20"/>
        </w:rPr>
        <w:t xml:space="preserve"> </w:t>
      </w:r>
      <w:r w:rsidRPr="00CB14D5">
        <w:rPr>
          <w:rFonts w:ascii="Verdana" w:hAnsi="Verdana" w:cstheme="majorHAnsi"/>
          <w:bCs/>
          <w:szCs w:val="20"/>
        </w:rPr>
        <w:t xml:space="preserve">od 30 do 60 minut. W ramach </w:t>
      </w:r>
      <w:r w:rsidR="00A959E2">
        <w:rPr>
          <w:rFonts w:ascii="Verdana" w:hAnsi="Verdana" w:cstheme="majorHAnsi"/>
          <w:bCs/>
          <w:szCs w:val="20"/>
        </w:rPr>
        <w:t xml:space="preserve">oceny prowadzonej przez Ekspertów na podstawie </w:t>
      </w:r>
      <w:r w:rsidRPr="00CB14D5">
        <w:rPr>
          <w:rFonts w:ascii="Verdana" w:hAnsi="Verdana" w:cstheme="majorHAnsi"/>
          <w:bCs/>
          <w:szCs w:val="20"/>
        </w:rPr>
        <w:t>rozmów</w:t>
      </w:r>
      <w:r w:rsidR="00FA1B3C">
        <w:rPr>
          <w:rFonts w:ascii="Verdana" w:hAnsi="Verdana" w:cstheme="majorHAnsi"/>
          <w:bCs/>
          <w:szCs w:val="20"/>
        </w:rPr>
        <w:t xml:space="preserve"> indywidualnych, każdy z U</w:t>
      </w:r>
      <w:r w:rsidR="00A959E2">
        <w:rPr>
          <w:rFonts w:ascii="Verdana" w:hAnsi="Verdana" w:cstheme="majorHAnsi"/>
          <w:bCs/>
          <w:szCs w:val="20"/>
        </w:rPr>
        <w:t xml:space="preserve">czestników otrzyma od 0 do 10 punktów według kryteriów wskazanych w </w:t>
      </w:r>
      <w:r w:rsidRPr="00C64A8B">
        <w:rPr>
          <w:rFonts w:ascii="Verdana" w:hAnsi="Verdana" w:cstheme="majorHAnsi"/>
          <w:bCs/>
          <w:szCs w:val="20"/>
        </w:rPr>
        <w:t>punkcie 1.</w:t>
      </w:r>
      <w:r>
        <w:rPr>
          <w:rFonts w:ascii="Verdana" w:hAnsi="Verdana" w:cstheme="majorHAnsi"/>
          <w:bCs/>
          <w:szCs w:val="20"/>
        </w:rPr>
        <w:t>4.2-1.4.4</w:t>
      </w:r>
      <w:r w:rsidRPr="00C64A8B">
        <w:rPr>
          <w:rFonts w:ascii="Verdana" w:hAnsi="Verdana" w:cstheme="majorHAnsi"/>
          <w:bCs/>
          <w:szCs w:val="20"/>
        </w:rPr>
        <w:t xml:space="preserve"> OPZ</w:t>
      </w:r>
      <w:r w:rsidRPr="002868E9">
        <w:rPr>
          <w:rFonts w:ascii="Verdana" w:hAnsi="Verdana" w:cstheme="majorHAnsi"/>
          <w:bCs/>
          <w:szCs w:val="20"/>
        </w:rPr>
        <w:t>.</w:t>
      </w:r>
    </w:p>
    <w:p w14:paraId="78E48A46" w14:textId="77777777" w:rsidR="00430493" w:rsidRPr="00C64A8B" w:rsidRDefault="00430493" w:rsidP="00430493">
      <w:pPr>
        <w:spacing w:after="0" w:line="240" w:lineRule="auto"/>
        <w:ind w:left="432"/>
        <w:contextualSpacing/>
        <w:rPr>
          <w:rFonts w:ascii="Verdana" w:hAnsi="Verdana" w:cstheme="majorHAnsi"/>
          <w:bCs/>
          <w:szCs w:val="20"/>
        </w:rPr>
      </w:pPr>
    </w:p>
    <w:p w14:paraId="7299858E" w14:textId="77777777" w:rsidR="00430493" w:rsidRPr="00C64A8B" w:rsidRDefault="00430493" w:rsidP="00B94D1F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>Inne Obowiązki Wykonawcy:</w:t>
      </w:r>
    </w:p>
    <w:p w14:paraId="06A5889C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Wykonawca ponosi wszelkie koszty związane z zaangażowaniem Ekspertów w tym ich wynagrodzenia, koszty związane z ich przyjazdem do miejsc, w których mają być świadczone usługi, jak również koszty związane z ich wyżywieniem i zakwaterowaniem</w:t>
      </w:r>
    </w:p>
    <w:p w14:paraId="17766B11" w14:textId="02247E21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Wszelkie Materiały Dydaktyczne i szkoleniowe przeznaczone dla Uczestników muszą być opatrzone zarówno logo Wykonawcy jak i Zamawiającego</w:t>
      </w:r>
      <w:r w:rsidR="00FA5A03">
        <w:rPr>
          <w:rFonts w:ascii="Verdana" w:hAnsi="Verdana" w:cstheme="majorHAnsi"/>
          <w:bCs/>
          <w:szCs w:val="20"/>
        </w:rPr>
        <w:t xml:space="preserve"> – tam</w:t>
      </w:r>
      <w:r w:rsidR="00402B84">
        <w:rPr>
          <w:rFonts w:ascii="Verdana" w:hAnsi="Verdana" w:cstheme="majorHAnsi"/>
          <w:bCs/>
          <w:szCs w:val="20"/>
        </w:rPr>
        <w:t>,</w:t>
      </w:r>
      <w:r w:rsidR="00FA5A03">
        <w:rPr>
          <w:rFonts w:ascii="Verdana" w:hAnsi="Verdana" w:cstheme="majorHAnsi"/>
          <w:bCs/>
          <w:szCs w:val="20"/>
        </w:rPr>
        <w:t xml:space="preserve"> gdzie jest to możliwe</w:t>
      </w:r>
      <w:r w:rsidRPr="00C64A8B">
        <w:rPr>
          <w:rFonts w:ascii="Verdana" w:hAnsi="Verdana" w:cstheme="majorHAnsi"/>
          <w:bCs/>
          <w:szCs w:val="20"/>
        </w:rPr>
        <w:t xml:space="preserve">. Oba logo muszą pojawić się </w:t>
      </w:r>
      <w:r w:rsidRPr="00C64A8B">
        <w:rPr>
          <w:rFonts w:ascii="Verdana" w:hAnsi="Verdana" w:cstheme="majorHAnsi"/>
          <w:bCs/>
          <w:szCs w:val="20"/>
        </w:rPr>
        <w:lastRenderedPageBreak/>
        <w:t>także we wszelkiej komunikacji kierowanej do Uczestników, w tym za pośrednictwem strony internetowej</w:t>
      </w:r>
    </w:p>
    <w:p w14:paraId="34F62CF7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Wszelkie Materiały dydaktyczne i szkoleniowe przeznaczone dla Uczestników jak i wszelka komunikacja kierowana do nich powinna być sporządzona w języku polskim lub angielskim (chyba, że z treści OPZ wynika inaczej).</w:t>
      </w:r>
    </w:p>
    <w:p w14:paraId="6327C5A3" w14:textId="3B8B5AD7" w:rsidR="00430493" w:rsidRPr="00C64A8B" w:rsidRDefault="002B0AFD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W ramach wynagrodzenia </w:t>
      </w:r>
      <w:r w:rsidR="00430493" w:rsidRPr="00C64A8B">
        <w:rPr>
          <w:rFonts w:ascii="Verdana" w:hAnsi="Verdana" w:cstheme="majorHAnsi"/>
          <w:bCs/>
          <w:szCs w:val="20"/>
        </w:rPr>
        <w:t xml:space="preserve">Wykonawca udzieli Zamawiającemu zgody na korzystanie z materiałów szkoleniowo dydaktycznych oraz innych utworów wykonanych lub udostępnionych Uczestnikom w związku z wykonywaniem </w:t>
      </w:r>
      <w:r w:rsidR="00B02B91">
        <w:rPr>
          <w:rFonts w:ascii="Verdana" w:hAnsi="Verdana" w:cstheme="majorHAnsi"/>
          <w:bCs/>
          <w:szCs w:val="20"/>
        </w:rPr>
        <w:t>przedmiotu zamówienia</w:t>
      </w:r>
      <w:r w:rsidR="00430493" w:rsidRPr="00C64A8B">
        <w:rPr>
          <w:rFonts w:ascii="Verdana" w:hAnsi="Verdana" w:cstheme="majorHAnsi"/>
          <w:bCs/>
          <w:szCs w:val="20"/>
        </w:rPr>
        <w:t xml:space="preserve"> dla celów prawidłowego przeprowadzenia zamówienia na okres wykonywania </w:t>
      </w:r>
      <w:r w:rsidR="0044615B">
        <w:rPr>
          <w:rFonts w:ascii="Verdana" w:hAnsi="Verdana" w:cstheme="majorHAnsi"/>
          <w:bCs/>
          <w:szCs w:val="20"/>
        </w:rPr>
        <w:t>przedmiotu zamówienia</w:t>
      </w:r>
      <w:r w:rsidR="00430493" w:rsidRPr="00C64A8B">
        <w:rPr>
          <w:rFonts w:ascii="Verdana" w:hAnsi="Verdana" w:cstheme="majorHAnsi"/>
          <w:bCs/>
          <w:szCs w:val="20"/>
        </w:rPr>
        <w:t xml:space="preserve"> na następujących polach utrwalanie i zwielokrotnianie wszelkimi technikami, w szczególności: techniką zapisu magnetycznego, światłoczułą, audiowizualną, analogową, cyfrową, optyczną, laserową, drukarską, reprograficzną, komputerową, elektroniczną, niezależnie od standardu i formatu zapisu i nośnika oraz na wprowadzanie i zwielokrotnianie w pamięci komputera, </w:t>
      </w:r>
      <w:proofErr w:type="spellStart"/>
      <w:r w:rsidR="00430493" w:rsidRPr="00C64A8B">
        <w:rPr>
          <w:rFonts w:ascii="Verdana" w:hAnsi="Verdana" w:cstheme="majorHAnsi"/>
          <w:bCs/>
          <w:szCs w:val="20"/>
        </w:rPr>
        <w:t>internetu</w:t>
      </w:r>
      <w:proofErr w:type="spellEnd"/>
      <w:r w:rsidR="00430493" w:rsidRPr="00C64A8B">
        <w:rPr>
          <w:rFonts w:ascii="Verdana" w:hAnsi="Verdana" w:cstheme="majorHAnsi"/>
          <w:bCs/>
          <w:szCs w:val="20"/>
        </w:rPr>
        <w:t xml:space="preserve"> lub baz danych.  Wykonawca udzieli także Zamawiającemu zgody na posługiwanie się jego logo w sposób określony w niniejszym OPZ i zgodnie z istotnymi postanowieniami umowy na potrzeby jej realizacji.</w:t>
      </w:r>
    </w:p>
    <w:p w14:paraId="07D5EA1E" w14:textId="77777777" w:rsidR="00430493" w:rsidRPr="00143EF9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143EF9">
        <w:rPr>
          <w:rFonts w:ascii="Verdana" w:hAnsi="Verdana" w:cstheme="majorHAnsi"/>
          <w:bCs/>
          <w:szCs w:val="20"/>
        </w:rPr>
        <w:t xml:space="preserve">Wykonawca zobowiązuje się uzyskać zgodę Ekspertów na wykorzystanie przez Zamawiającego ich wizerunku w celach reklamy i promocji Programu. </w:t>
      </w:r>
    </w:p>
    <w:p w14:paraId="34832397" w14:textId="56CDD740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Wykonawca zobowiązuje się do zorganizowania na potrzeby spotkania </w:t>
      </w:r>
      <w:r w:rsidRPr="00C64A8B">
        <w:rPr>
          <w:rFonts w:ascii="Verdana" w:hAnsi="Verdana" w:cstheme="majorHAnsi"/>
          <w:bCs/>
          <w:i/>
          <w:iCs/>
          <w:szCs w:val="20"/>
        </w:rPr>
        <w:t>kick-off,</w:t>
      </w:r>
      <w:r w:rsidRPr="00C64A8B">
        <w:rPr>
          <w:rFonts w:ascii="Verdana" w:hAnsi="Verdana" w:cstheme="majorHAnsi"/>
          <w:bCs/>
          <w:szCs w:val="20"/>
        </w:rPr>
        <w:t xml:space="preserve"> 5 -dniowego szkolenia oraz spotkania podsumowującego</w:t>
      </w:r>
      <w:r w:rsidR="00B308C7">
        <w:rPr>
          <w:rFonts w:ascii="Verdana" w:hAnsi="Verdana" w:cstheme="majorHAnsi"/>
          <w:bCs/>
          <w:szCs w:val="20"/>
        </w:rPr>
        <w:t xml:space="preserve"> -</w:t>
      </w:r>
      <w:r w:rsidRPr="00C64A8B">
        <w:rPr>
          <w:rFonts w:ascii="Verdana" w:hAnsi="Verdana" w:cstheme="majorHAnsi"/>
          <w:bCs/>
          <w:szCs w:val="20"/>
        </w:rPr>
        <w:t xml:space="preserve"> stoisk</w:t>
      </w:r>
      <w:r w:rsidR="00B308C7">
        <w:rPr>
          <w:rFonts w:ascii="Verdana" w:hAnsi="Verdana" w:cstheme="majorHAnsi"/>
          <w:bCs/>
          <w:szCs w:val="20"/>
        </w:rPr>
        <w:t>a</w:t>
      </w:r>
      <w:r w:rsidRPr="00C64A8B">
        <w:rPr>
          <w:rFonts w:ascii="Verdana" w:hAnsi="Verdana" w:cstheme="majorHAnsi"/>
          <w:bCs/>
          <w:szCs w:val="20"/>
        </w:rPr>
        <w:t xml:space="preserve"> recepcyjne, w których odbywać się będzie rejestracja Uczestników i Ekspertów biorących udział w </w:t>
      </w:r>
      <w:r w:rsidR="00D2278F">
        <w:rPr>
          <w:rFonts w:ascii="Verdana" w:hAnsi="Verdana" w:cstheme="majorHAnsi"/>
          <w:bCs/>
          <w:szCs w:val="20"/>
        </w:rPr>
        <w:t xml:space="preserve">spotkaniach i </w:t>
      </w:r>
      <w:r w:rsidR="00DE4235">
        <w:rPr>
          <w:rFonts w:ascii="Verdana" w:hAnsi="Verdana" w:cstheme="majorHAnsi"/>
          <w:bCs/>
          <w:szCs w:val="20"/>
        </w:rPr>
        <w:t>szkoleniach</w:t>
      </w:r>
      <w:r w:rsidRPr="00C64A8B">
        <w:rPr>
          <w:rFonts w:ascii="Verdana" w:hAnsi="Verdana" w:cstheme="majorHAnsi"/>
          <w:bCs/>
          <w:szCs w:val="20"/>
        </w:rPr>
        <w:t xml:space="preserve"> oraz w którym odbywać się będzie dystrybucja materiałów szkoleniowych</w:t>
      </w:r>
      <w:r w:rsidR="006A185E">
        <w:rPr>
          <w:rFonts w:ascii="Verdana" w:hAnsi="Verdana" w:cstheme="majorHAnsi"/>
          <w:bCs/>
          <w:szCs w:val="20"/>
        </w:rPr>
        <w:t>, tj. m.in. identyfikatorów oraz smyczy</w:t>
      </w:r>
      <w:r w:rsidRPr="00C64A8B">
        <w:rPr>
          <w:rFonts w:ascii="Verdana" w:hAnsi="Verdana" w:cstheme="majorHAnsi"/>
          <w:bCs/>
          <w:szCs w:val="20"/>
        </w:rPr>
        <w:t>. Wykonawca zapewni osobę, która będzie obsługiwać ten punkt recepcyjny</w:t>
      </w:r>
      <w:r w:rsidR="006A185E">
        <w:rPr>
          <w:rFonts w:ascii="Verdana" w:hAnsi="Verdana" w:cstheme="majorHAnsi"/>
          <w:bCs/>
          <w:szCs w:val="20"/>
        </w:rPr>
        <w:t>.</w:t>
      </w:r>
    </w:p>
    <w:p w14:paraId="25F93585" w14:textId="77777777" w:rsidR="00430493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Wykonawca wyznaczy osobę kontaktową, która będzie odpowiedzialna za komunikację z Uczestnikami („Opiekun Programu”) i zapewni, że wszelkie komunikaty kierowane ze strony Wykonawcy do Uczestników będą pochodziły od Opiekuna Programu. Opiekun Programu będzie także zobowiązany do odpowiadania na wszelkie ewentualne pytania Uczestników dotyczące ich udziału w Programie.</w:t>
      </w:r>
    </w:p>
    <w:p w14:paraId="30889360" w14:textId="77777777" w:rsidR="008D1351" w:rsidRPr="00E94E2A" w:rsidRDefault="00BB74B1" w:rsidP="008D1351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E94E2A">
        <w:rPr>
          <w:rFonts w:ascii="Verdana" w:hAnsi="Verdana" w:cstheme="majorHAnsi"/>
          <w:bCs/>
          <w:szCs w:val="20"/>
        </w:rPr>
        <w:t xml:space="preserve">Wykonawca </w:t>
      </w:r>
      <w:r w:rsidR="00B65673" w:rsidRPr="00E94E2A">
        <w:rPr>
          <w:rFonts w:ascii="Verdana" w:hAnsi="Verdana" w:cstheme="majorHAnsi"/>
          <w:bCs/>
          <w:szCs w:val="20"/>
        </w:rPr>
        <w:t xml:space="preserve">zapewni </w:t>
      </w:r>
      <w:r w:rsidR="00003452" w:rsidRPr="00E94E2A">
        <w:rPr>
          <w:rFonts w:ascii="Verdana" w:hAnsi="Verdana" w:cstheme="majorHAnsi"/>
          <w:bCs/>
          <w:szCs w:val="20"/>
        </w:rPr>
        <w:t xml:space="preserve">uczestnikom Programu spoza Warszawy </w:t>
      </w:r>
      <w:r w:rsidR="00B65673" w:rsidRPr="00E94E2A">
        <w:rPr>
          <w:rFonts w:ascii="Verdana" w:hAnsi="Verdana" w:cstheme="majorHAnsi"/>
          <w:bCs/>
          <w:szCs w:val="20"/>
        </w:rPr>
        <w:t>7 noclegów przez cały okres trwania każdej część szkoleniowej Programu w hotelu lub hotelach, jeśli niemożliwe będzie zakwaterowanie wszystkich Uczestników w jednym miejscu</w:t>
      </w:r>
      <w:r w:rsidR="009D5D5A" w:rsidRPr="00E94E2A">
        <w:rPr>
          <w:rFonts w:ascii="Verdana" w:hAnsi="Verdana" w:cstheme="majorHAnsi"/>
          <w:bCs/>
          <w:szCs w:val="20"/>
        </w:rPr>
        <w:t>. Noclegi zostaną rozliczone zgodnie z faktycznym wykorzystaniem.</w:t>
      </w:r>
      <w:r w:rsidR="00B65673" w:rsidRPr="00E94E2A">
        <w:rPr>
          <w:rFonts w:ascii="Verdana" w:hAnsi="Verdana" w:cstheme="majorHAnsi"/>
          <w:bCs/>
          <w:szCs w:val="20"/>
        </w:rPr>
        <w:t xml:space="preserve">  </w:t>
      </w:r>
    </w:p>
    <w:p w14:paraId="13E7BED2" w14:textId="2E2730D1" w:rsidR="008D1351" w:rsidRPr="00E94E2A" w:rsidRDefault="00B65673" w:rsidP="008D1351">
      <w:pPr>
        <w:spacing w:after="0" w:line="240" w:lineRule="auto"/>
        <w:ind w:left="414"/>
        <w:contextualSpacing/>
        <w:rPr>
          <w:rFonts w:ascii="Verdana" w:hAnsi="Verdana" w:cstheme="majorHAnsi"/>
          <w:bCs/>
          <w:szCs w:val="20"/>
        </w:rPr>
      </w:pPr>
      <w:r w:rsidRPr="00E94E2A">
        <w:rPr>
          <w:rFonts w:ascii="Verdana" w:hAnsi="Verdana" w:cstheme="majorHAnsi"/>
          <w:bCs/>
          <w:szCs w:val="20"/>
        </w:rPr>
        <w:t xml:space="preserve">1) Kick off </w:t>
      </w:r>
      <w:r w:rsidR="00003452" w:rsidRPr="00E94E2A">
        <w:rPr>
          <w:rFonts w:ascii="Verdana" w:hAnsi="Verdana" w:cstheme="majorHAnsi"/>
          <w:bCs/>
          <w:szCs w:val="20"/>
        </w:rPr>
        <w:t xml:space="preserve">(czas trwania 1 dzień) </w:t>
      </w:r>
      <w:r w:rsidRPr="00E94E2A">
        <w:rPr>
          <w:rFonts w:ascii="Verdana" w:hAnsi="Verdana" w:cstheme="majorHAnsi"/>
          <w:bCs/>
          <w:szCs w:val="20"/>
        </w:rPr>
        <w:t>– 1 nocleg na dzień przed rozpoczęciem kick-</w:t>
      </w:r>
      <w:proofErr w:type="spellStart"/>
      <w:r w:rsidRPr="00E94E2A">
        <w:rPr>
          <w:rFonts w:ascii="Verdana" w:hAnsi="Verdana" w:cstheme="majorHAnsi"/>
          <w:bCs/>
          <w:szCs w:val="20"/>
        </w:rPr>
        <w:t>offu</w:t>
      </w:r>
      <w:proofErr w:type="spellEnd"/>
      <w:r w:rsidRPr="00E94E2A">
        <w:rPr>
          <w:rFonts w:ascii="Verdana" w:hAnsi="Verdana" w:cstheme="majorHAnsi"/>
          <w:bCs/>
          <w:szCs w:val="20"/>
        </w:rPr>
        <w:br/>
        <w:t xml:space="preserve">2) </w:t>
      </w:r>
      <w:r w:rsidR="00003452" w:rsidRPr="00E94E2A">
        <w:rPr>
          <w:rFonts w:ascii="Verdana" w:hAnsi="Verdana" w:cstheme="majorHAnsi"/>
          <w:bCs/>
          <w:szCs w:val="20"/>
        </w:rPr>
        <w:t>Szkolenie</w:t>
      </w:r>
      <w:r w:rsidRPr="00E94E2A">
        <w:rPr>
          <w:rFonts w:ascii="Verdana" w:hAnsi="Verdana" w:cstheme="majorHAnsi"/>
          <w:bCs/>
          <w:szCs w:val="20"/>
        </w:rPr>
        <w:t xml:space="preserve"> </w:t>
      </w:r>
      <w:r w:rsidR="00003452" w:rsidRPr="00E94E2A">
        <w:rPr>
          <w:rFonts w:ascii="Verdana" w:hAnsi="Verdana" w:cstheme="majorHAnsi"/>
          <w:bCs/>
          <w:szCs w:val="20"/>
        </w:rPr>
        <w:t xml:space="preserve">(czas trwania 5 dni) </w:t>
      </w:r>
      <w:r w:rsidRPr="00E94E2A">
        <w:rPr>
          <w:rFonts w:ascii="Verdana" w:hAnsi="Verdana" w:cstheme="majorHAnsi"/>
          <w:bCs/>
          <w:szCs w:val="20"/>
        </w:rPr>
        <w:t>– 5 noclegów w tym jeden nocleg na dzień przed rozpoczęciem szkolenia</w:t>
      </w:r>
      <w:r w:rsidR="00003452" w:rsidRPr="00E94E2A">
        <w:rPr>
          <w:rFonts w:ascii="Verdana" w:hAnsi="Verdana" w:cstheme="majorHAnsi"/>
          <w:bCs/>
          <w:szCs w:val="20"/>
        </w:rPr>
        <w:t>.</w:t>
      </w:r>
    </w:p>
    <w:p w14:paraId="6486E4BD" w14:textId="028A8E5D" w:rsidR="00BB74B1" w:rsidRPr="008D1351" w:rsidRDefault="00B65673" w:rsidP="008D1351">
      <w:pPr>
        <w:spacing w:after="0" w:line="240" w:lineRule="auto"/>
        <w:ind w:left="414"/>
        <w:contextualSpacing/>
        <w:rPr>
          <w:rFonts w:ascii="Verdana" w:hAnsi="Verdana" w:cstheme="majorHAnsi"/>
          <w:bCs/>
          <w:szCs w:val="20"/>
        </w:rPr>
      </w:pPr>
      <w:r w:rsidRPr="00E94E2A">
        <w:rPr>
          <w:rFonts w:ascii="Verdana" w:hAnsi="Verdana" w:cstheme="majorHAnsi"/>
          <w:bCs/>
          <w:szCs w:val="20"/>
        </w:rPr>
        <w:t xml:space="preserve">3) </w:t>
      </w:r>
      <w:proofErr w:type="spellStart"/>
      <w:r w:rsidRPr="00E94E2A">
        <w:rPr>
          <w:rFonts w:ascii="Verdana" w:hAnsi="Verdana" w:cstheme="majorHAnsi"/>
          <w:bCs/>
          <w:szCs w:val="20"/>
        </w:rPr>
        <w:t>Wrap-up</w:t>
      </w:r>
      <w:proofErr w:type="spellEnd"/>
      <w:r w:rsidRPr="00E94E2A">
        <w:rPr>
          <w:rFonts w:ascii="Verdana" w:hAnsi="Verdana" w:cstheme="majorHAnsi"/>
          <w:bCs/>
          <w:szCs w:val="20"/>
        </w:rPr>
        <w:t xml:space="preserve"> </w:t>
      </w:r>
      <w:r w:rsidR="00003452" w:rsidRPr="00E94E2A">
        <w:rPr>
          <w:rFonts w:ascii="Verdana" w:hAnsi="Verdana" w:cstheme="majorHAnsi"/>
          <w:bCs/>
          <w:szCs w:val="20"/>
        </w:rPr>
        <w:t>(czas trwania 1 dzień)</w:t>
      </w:r>
      <w:r w:rsidR="008D1351" w:rsidRPr="00E94E2A">
        <w:rPr>
          <w:rFonts w:ascii="Verdana" w:hAnsi="Verdana" w:cstheme="majorHAnsi"/>
          <w:bCs/>
          <w:szCs w:val="20"/>
        </w:rPr>
        <w:t xml:space="preserve"> </w:t>
      </w:r>
      <w:r w:rsidRPr="00E94E2A">
        <w:rPr>
          <w:rFonts w:ascii="Verdana" w:hAnsi="Verdana" w:cstheme="majorHAnsi"/>
          <w:bCs/>
          <w:szCs w:val="20"/>
        </w:rPr>
        <w:t xml:space="preserve">– 1 nocleg na dzień przed rozpoczęciem </w:t>
      </w:r>
      <w:proofErr w:type="spellStart"/>
      <w:r w:rsidRPr="00E94E2A">
        <w:rPr>
          <w:rFonts w:ascii="Verdana" w:hAnsi="Verdana" w:cstheme="majorHAnsi"/>
          <w:bCs/>
          <w:szCs w:val="20"/>
        </w:rPr>
        <w:t>wrap-up</w:t>
      </w:r>
      <w:proofErr w:type="spellEnd"/>
      <w:r w:rsidRPr="008D1351">
        <w:rPr>
          <w:rFonts w:ascii="Verdana" w:hAnsi="Verdana" w:cstheme="majorHAnsi"/>
          <w:bCs/>
          <w:szCs w:val="20"/>
        </w:rPr>
        <w:br/>
      </w:r>
    </w:p>
    <w:p w14:paraId="2602140F" w14:textId="11BA9A92" w:rsidR="00BB74B1" w:rsidRDefault="00BB74B1" w:rsidP="00BB74B1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Każdy z hoteli </w:t>
      </w:r>
      <w:r w:rsidRPr="00CE5E5A">
        <w:rPr>
          <w:rFonts w:ascii="Verdana" w:hAnsi="Verdana" w:cstheme="majorHAnsi"/>
          <w:bCs/>
          <w:szCs w:val="20"/>
        </w:rPr>
        <w:t xml:space="preserve">będzie spełniał następujące wymagania: </w:t>
      </w:r>
      <w:r>
        <w:rPr>
          <w:rFonts w:ascii="Verdana" w:hAnsi="Verdana" w:cstheme="majorHAnsi"/>
          <w:bCs/>
          <w:szCs w:val="20"/>
        </w:rPr>
        <w:t xml:space="preserve">powinien mieć </w:t>
      </w:r>
      <w:r w:rsidRPr="007A7C5C">
        <w:rPr>
          <w:rFonts w:ascii="Verdana" w:hAnsi="Verdana" w:cstheme="majorHAnsi"/>
          <w:bCs/>
          <w:szCs w:val="20"/>
        </w:rPr>
        <w:t xml:space="preserve">co najmniej 3 gwiazdki, </w:t>
      </w:r>
      <w:r>
        <w:rPr>
          <w:rFonts w:ascii="Verdana" w:hAnsi="Verdana" w:cstheme="majorHAnsi"/>
          <w:bCs/>
          <w:szCs w:val="20"/>
        </w:rPr>
        <w:t xml:space="preserve">znajdować się w </w:t>
      </w:r>
      <w:r w:rsidRPr="007A7C5C">
        <w:rPr>
          <w:rFonts w:ascii="Verdana" w:hAnsi="Verdana" w:cstheme="majorHAnsi"/>
          <w:bCs/>
          <w:szCs w:val="20"/>
        </w:rPr>
        <w:lastRenderedPageBreak/>
        <w:t>odległoś</w:t>
      </w:r>
      <w:r>
        <w:rPr>
          <w:rFonts w:ascii="Verdana" w:hAnsi="Verdana" w:cstheme="majorHAnsi"/>
          <w:bCs/>
          <w:szCs w:val="20"/>
        </w:rPr>
        <w:t>ci</w:t>
      </w:r>
      <w:r w:rsidRPr="007A7C5C">
        <w:rPr>
          <w:rFonts w:ascii="Verdana" w:hAnsi="Verdana" w:cstheme="majorHAnsi"/>
          <w:bCs/>
          <w:szCs w:val="20"/>
        </w:rPr>
        <w:t xml:space="preserve"> nie większ</w:t>
      </w:r>
      <w:r>
        <w:rPr>
          <w:rFonts w:ascii="Verdana" w:hAnsi="Verdana" w:cstheme="majorHAnsi"/>
          <w:bCs/>
          <w:szCs w:val="20"/>
        </w:rPr>
        <w:t>ej</w:t>
      </w:r>
      <w:r w:rsidRPr="007A7C5C">
        <w:rPr>
          <w:rFonts w:ascii="Verdana" w:hAnsi="Verdana" w:cstheme="majorHAnsi"/>
          <w:bCs/>
          <w:szCs w:val="20"/>
        </w:rPr>
        <w:t xml:space="preserve"> niż 6 km od sali szkoleniowej</w:t>
      </w:r>
      <w:r>
        <w:rPr>
          <w:rFonts w:ascii="Verdana" w:hAnsi="Verdana" w:cstheme="majorHAnsi"/>
          <w:bCs/>
          <w:szCs w:val="20"/>
        </w:rPr>
        <w:t xml:space="preserve">, w której będzie się odbywać Program, miejsce podawania posiłków (śniadań) powinno się znajdować w tym samym budynku co pokoje hotelowe. Do dyspozycji gości powinno być </w:t>
      </w:r>
      <w:proofErr w:type="spellStart"/>
      <w:r>
        <w:rPr>
          <w:rFonts w:ascii="Verdana" w:hAnsi="Verdana" w:cstheme="majorHAnsi"/>
          <w:bCs/>
          <w:szCs w:val="20"/>
        </w:rPr>
        <w:t>WiFi</w:t>
      </w:r>
      <w:proofErr w:type="spellEnd"/>
      <w:r>
        <w:rPr>
          <w:rFonts w:ascii="Verdana" w:hAnsi="Verdana" w:cstheme="majorHAnsi"/>
          <w:bCs/>
          <w:szCs w:val="20"/>
        </w:rPr>
        <w:t xml:space="preserve">. </w:t>
      </w:r>
    </w:p>
    <w:p w14:paraId="38C83E6B" w14:textId="77777777" w:rsidR="00BB74B1" w:rsidRPr="00BB74B1" w:rsidRDefault="00BB74B1" w:rsidP="00347F8A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>
        <w:rPr>
          <w:rFonts w:ascii="Verdana" w:hAnsi="Verdana" w:cstheme="majorHAnsi"/>
          <w:bCs/>
          <w:szCs w:val="20"/>
        </w:rPr>
        <w:t xml:space="preserve">Wymagania dot. pokoi hotelowych: powinny być jednoosobowe, z dostępem do światła dziennego, z osobną łazienką; na wyposażeniu pokoju powinien znajdować się telewizor; w pokoju powinien być dostęp do </w:t>
      </w:r>
      <w:proofErr w:type="spellStart"/>
      <w:r>
        <w:rPr>
          <w:rFonts w:ascii="Verdana" w:hAnsi="Verdana" w:cstheme="majorHAnsi"/>
          <w:bCs/>
          <w:szCs w:val="20"/>
        </w:rPr>
        <w:t>WiFi</w:t>
      </w:r>
      <w:proofErr w:type="spellEnd"/>
      <w:r>
        <w:rPr>
          <w:rFonts w:ascii="Verdana" w:hAnsi="Verdana" w:cstheme="majorHAnsi"/>
          <w:bCs/>
          <w:szCs w:val="20"/>
        </w:rPr>
        <w:t>; w ramach noclegu powinno być zapewnione także śniadanie.</w:t>
      </w:r>
    </w:p>
    <w:p w14:paraId="750F66D6" w14:textId="18843A03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Wykonawca będzie dokonywał bieżących ocen dotyczących przeprowadzania programu oraz sporządzał bieżące raporty (dotyczące każdego etapu) zawierające informację: </w:t>
      </w:r>
    </w:p>
    <w:p w14:paraId="6AE90305" w14:textId="77777777" w:rsidR="00430493" w:rsidRPr="00C64A8B" w:rsidRDefault="00430493" w:rsidP="00CC757E">
      <w:pPr>
        <w:numPr>
          <w:ilvl w:val="2"/>
          <w:numId w:val="3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Raport z </w:t>
      </w:r>
      <w:r w:rsidRPr="00C64A8B">
        <w:rPr>
          <w:rFonts w:ascii="Verdana" w:hAnsi="Verdana" w:cstheme="majorHAnsi"/>
          <w:bCs/>
          <w:i/>
          <w:iCs/>
          <w:szCs w:val="20"/>
        </w:rPr>
        <w:t>kick-off</w:t>
      </w:r>
      <w:r w:rsidRPr="00C64A8B">
        <w:rPr>
          <w:rFonts w:ascii="Verdana" w:hAnsi="Verdana" w:cstheme="majorHAnsi"/>
          <w:bCs/>
          <w:szCs w:val="20"/>
        </w:rPr>
        <w:t xml:space="preserve"> oraz procesu kwalifikacji do Programu będzie zawierał:</w:t>
      </w:r>
    </w:p>
    <w:p w14:paraId="0825CA96" w14:textId="77777777" w:rsidR="00430493" w:rsidRPr="00C64A8B" w:rsidRDefault="00430493" w:rsidP="00B94D1F">
      <w:pPr>
        <w:numPr>
          <w:ilvl w:val="3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Podsumowanie sesji </w:t>
      </w:r>
      <w:r w:rsidRPr="00C64A8B">
        <w:rPr>
          <w:rFonts w:ascii="Verdana" w:hAnsi="Verdana" w:cstheme="majorHAnsi"/>
          <w:bCs/>
          <w:i/>
          <w:iCs/>
          <w:szCs w:val="20"/>
        </w:rPr>
        <w:t>kick-off</w:t>
      </w:r>
      <w:r w:rsidRPr="00C64A8B">
        <w:rPr>
          <w:rFonts w:ascii="Verdana" w:hAnsi="Verdana" w:cstheme="majorHAnsi"/>
          <w:bCs/>
          <w:szCs w:val="20"/>
        </w:rPr>
        <w:t>, ocenę prowadząc</w:t>
      </w:r>
      <w:r w:rsidR="00BF2681">
        <w:rPr>
          <w:rFonts w:ascii="Verdana" w:hAnsi="Verdana" w:cstheme="majorHAnsi"/>
          <w:bCs/>
          <w:szCs w:val="20"/>
        </w:rPr>
        <w:t>ego</w:t>
      </w:r>
      <w:r w:rsidRPr="00C64A8B">
        <w:rPr>
          <w:rFonts w:ascii="Verdana" w:hAnsi="Verdana" w:cstheme="majorHAnsi"/>
          <w:bCs/>
          <w:szCs w:val="20"/>
        </w:rPr>
        <w:t>, ocenę zakresu merytorycznego sesji, ocenę kwestii organizacyjnych sesji.</w:t>
      </w:r>
    </w:p>
    <w:p w14:paraId="2CD98208" w14:textId="77777777" w:rsidR="00430493" w:rsidRPr="00C64A8B" w:rsidRDefault="00430493" w:rsidP="00CC757E">
      <w:pPr>
        <w:numPr>
          <w:ilvl w:val="2"/>
          <w:numId w:val="3"/>
        </w:numPr>
        <w:spacing w:after="0" w:line="240" w:lineRule="auto"/>
        <w:ind w:left="907" w:hanging="340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Raport z 5 dniowej sesji szkoleniowej będzie zawierał:</w:t>
      </w:r>
    </w:p>
    <w:p w14:paraId="2F5E46D2" w14:textId="77777777" w:rsidR="00430493" w:rsidRPr="00C64A8B" w:rsidRDefault="00430493" w:rsidP="00CC757E">
      <w:pPr>
        <w:numPr>
          <w:ilvl w:val="3"/>
          <w:numId w:val="3"/>
        </w:numPr>
        <w:spacing w:after="0" w:line="240" w:lineRule="auto"/>
        <w:ind w:left="1326" w:hanging="646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Podsumowanie szkolenia, ocenę prowadzących szkolenie, pełną ocenę kompetencji poszczególnych uczestników szkolenia (oceny indywidualne) zgodnie z ustalonymi z Zamawiającym kryteriami oceny, średnią ocenę kompetencji dla każdego uczestnika szkolenia dokonaną przez współuczestników szkolenia, listę osób rekomendowanych przez realizatora Programu do </w:t>
      </w:r>
      <w:r w:rsidRPr="00C64A8B">
        <w:rPr>
          <w:rFonts w:ascii="Verdana" w:hAnsi="Verdana" w:cstheme="majorHAnsi"/>
          <w:bCs/>
          <w:i/>
          <w:iCs/>
          <w:szCs w:val="20"/>
        </w:rPr>
        <w:t xml:space="preserve">Talent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Pool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z rekomendacją ścieżki rozwoju (menedżerska lub ekspercka), ocenę zakresu merytorycznego szkolenia, ocenę kwestii organizacyjnych szkolenia</w:t>
      </w:r>
      <w:r w:rsidR="00BF2681">
        <w:rPr>
          <w:rFonts w:ascii="Verdana" w:hAnsi="Verdana" w:cstheme="majorHAnsi"/>
          <w:bCs/>
          <w:szCs w:val="20"/>
        </w:rPr>
        <w:t>.</w:t>
      </w:r>
      <w:r w:rsidRPr="00C64A8B">
        <w:rPr>
          <w:rFonts w:ascii="Verdana" w:hAnsi="Verdana" w:cstheme="majorHAnsi"/>
          <w:bCs/>
          <w:szCs w:val="20"/>
        </w:rPr>
        <w:t xml:space="preserve"> </w:t>
      </w:r>
    </w:p>
    <w:p w14:paraId="4ECFBEEE" w14:textId="77777777" w:rsidR="00430493" w:rsidRPr="00C64A8B" w:rsidRDefault="00430493" w:rsidP="00B94D1F">
      <w:pPr>
        <w:numPr>
          <w:ilvl w:val="2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Raport z podsumowania Programu (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wrap-up</w:t>
      </w:r>
      <w:proofErr w:type="spellEnd"/>
      <w:r w:rsidRPr="00C64A8B">
        <w:rPr>
          <w:rFonts w:ascii="Verdana" w:hAnsi="Verdana" w:cstheme="majorHAnsi"/>
          <w:bCs/>
          <w:szCs w:val="20"/>
        </w:rPr>
        <w:t>) będzie zawierał:</w:t>
      </w:r>
    </w:p>
    <w:p w14:paraId="12DC85BB" w14:textId="23B24FB9" w:rsidR="00430493" w:rsidRPr="00C64A8B" w:rsidRDefault="00430493" w:rsidP="00CC757E">
      <w:pPr>
        <w:numPr>
          <w:ilvl w:val="3"/>
          <w:numId w:val="3"/>
        </w:numPr>
        <w:spacing w:after="0" w:line="240" w:lineRule="auto"/>
        <w:ind w:left="1326" w:hanging="646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Ocenę sesji podsumowującej, ocenę prowadzących sesję podsumowującą, ocenę zakresu merytorycznego spotkania podsumowującego, ocenę kwestii organizacyjnych, ocenę uczestników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wrap</w:t>
      </w:r>
      <w:proofErr w:type="spellEnd"/>
      <w:r w:rsidRPr="00C64A8B">
        <w:rPr>
          <w:rFonts w:ascii="Verdana" w:hAnsi="Verdana" w:cstheme="majorHAnsi"/>
          <w:bCs/>
          <w:i/>
          <w:iCs/>
          <w:szCs w:val="20"/>
        </w:rPr>
        <w:t>-up</w:t>
      </w:r>
      <w:r w:rsidRPr="00C64A8B">
        <w:rPr>
          <w:rFonts w:ascii="Verdana" w:hAnsi="Verdana" w:cstheme="majorHAnsi"/>
          <w:bCs/>
          <w:szCs w:val="20"/>
        </w:rPr>
        <w:t>.  zgodnie z harmonogramem Programu.</w:t>
      </w:r>
    </w:p>
    <w:p w14:paraId="31032589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Wykonawca zapewnia także ekipę sprzątającą miejsca, w których odbywają się spotkania i szkolenia. </w:t>
      </w:r>
    </w:p>
    <w:p w14:paraId="60C3C100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Raport końcowy dla Centrum Łukasiewicz będzie zawierał podsumowanie wszystkich szkoleń zrealizowanych w ramach Programu, zbiorczą ocenę prowadzących, zbiorczą ocenę zakresu merytorycznego poszczególnych szkoleń zrealizowanych w ramach Programu, pełną ocenę kompetencji poszczególnych uczestników szkoleń zrealizowanych w ramach Programu (oceny indywidualne) z rekomendacją ścieżki rozwoju</w:t>
      </w:r>
      <w:r w:rsidR="006A185E">
        <w:rPr>
          <w:rFonts w:ascii="Verdana" w:hAnsi="Verdana" w:cstheme="majorHAnsi"/>
          <w:bCs/>
          <w:szCs w:val="20"/>
        </w:rPr>
        <w:t xml:space="preserve"> </w:t>
      </w:r>
      <w:r w:rsidRPr="00C64A8B">
        <w:rPr>
          <w:rFonts w:ascii="Verdana" w:hAnsi="Verdana" w:cstheme="majorHAnsi"/>
          <w:bCs/>
          <w:szCs w:val="20"/>
        </w:rPr>
        <w:t xml:space="preserve">(menedżerska lub ekspercka) średnią ocenę kompetencji (tych samych, które będą oceniane </w:t>
      </w:r>
      <w:r w:rsidRPr="006A185E">
        <w:rPr>
          <w:rFonts w:ascii="Verdana" w:hAnsi="Verdana" w:cstheme="majorHAnsi"/>
          <w:bCs/>
          <w:szCs w:val="20"/>
        </w:rPr>
        <w:t>przez prowadzących</w:t>
      </w:r>
      <w:r w:rsidRPr="00C64A8B">
        <w:rPr>
          <w:rFonts w:ascii="Verdana" w:hAnsi="Verdana" w:cstheme="majorHAnsi"/>
          <w:bCs/>
          <w:szCs w:val="20"/>
        </w:rPr>
        <w:t xml:space="preserve">) dla każdego uczestnika szkolenia dokonaną przez współuczestników Programu, listę osób rekomendowanych przez realizatora szkoleń w ramach Programu do </w:t>
      </w:r>
      <w:r w:rsidRPr="00C64A8B">
        <w:rPr>
          <w:rFonts w:ascii="Verdana" w:hAnsi="Verdana" w:cstheme="majorHAnsi"/>
          <w:bCs/>
          <w:i/>
          <w:iCs/>
          <w:szCs w:val="20"/>
        </w:rPr>
        <w:t xml:space="preserve">Talent </w:t>
      </w:r>
      <w:proofErr w:type="spellStart"/>
      <w:r w:rsidRPr="00C64A8B">
        <w:rPr>
          <w:rFonts w:ascii="Verdana" w:hAnsi="Verdana" w:cstheme="majorHAnsi"/>
          <w:bCs/>
          <w:i/>
          <w:iCs/>
          <w:szCs w:val="20"/>
        </w:rPr>
        <w:t>Pool</w:t>
      </w:r>
      <w:proofErr w:type="spellEnd"/>
      <w:r w:rsidRPr="00C64A8B">
        <w:rPr>
          <w:rFonts w:ascii="Verdana" w:hAnsi="Verdana" w:cstheme="majorHAnsi"/>
          <w:bCs/>
          <w:szCs w:val="20"/>
        </w:rPr>
        <w:t xml:space="preserve"> z rekomendacją ścieżki rozwoju (menedżerska lub ekspercka) w podziale na poszczególne instytuty, ocenę zbiorczą zakresu merytorycznego Programu, zbiorczą ocenę kwestii organizacyjnych Programu</w:t>
      </w:r>
      <w:r w:rsidR="006A185E">
        <w:rPr>
          <w:rFonts w:ascii="Verdana" w:hAnsi="Verdana" w:cstheme="majorHAnsi"/>
          <w:bCs/>
          <w:szCs w:val="20"/>
        </w:rPr>
        <w:t>.</w:t>
      </w:r>
      <w:r w:rsidRPr="00C64A8B">
        <w:rPr>
          <w:rFonts w:ascii="Verdana" w:hAnsi="Verdana" w:cstheme="majorHAnsi"/>
          <w:bCs/>
          <w:szCs w:val="20"/>
        </w:rPr>
        <w:t xml:space="preserve"> </w:t>
      </w:r>
    </w:p>
    <w:p w14:paraId="50CFFABC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lastRenderedPageBreak/>
        <w:t>Wszyscy uczestnicy szkoleń zrealizowanych w ramach Programu otrzymają od Realizatora raporty indywidualne dotyczące oceny ich kompetencji.</w:t>
      </w:r>
    </w:p>
    <w:p w14:paraId="55D2E10D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Dyrektorzy Instytutów Sieci Badawczej Łukasiewicz otrzymają od Centrum Łukasiewicz raporty dotyczące oceny kompetencji poszczególnych pracowników uczestniczących w szkoleniach zrealizowanych w ramach Programu ze swojego instytutu.</w:t>
      </w:r>
    </w:p>
    <w:p w14:paraId="16109900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Centrum Łukasiewicz otrzyma raporty, o których mowa powyżej oraz dodatkowo raport końcowy, o którym mowa w pkt 1.1.</w:t>
      </w:r>
    </w:p>
    <w:p w14:paraId="15CA5059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 xml:space="preserve">Zakres danych w poszczególnych raportach może ulec zmianie w zależności od potrzeb Zamawiającego. Ostateczny zakres danych do poszczególnych raportów zostanie uzgodniony przez Zamawiającego najpóźniej na 10 dni przed realizacja </w:t>
      </w:r>
      <w:r w:rsidRPr="00C64A8B">
        <w:rPr>
          <w:rFonts w:ascii="Verdana" w:hAnsi="Verdana" w:cstheme="majorHAnsi"/>
          <w:bCs/>
          <w:i/>
          <w:iCs/>
          <w:szCs w:val="20"/>
        </w:rPr>
        <w:t>kick–off</w:t>
      </w:r>
      <w:r w:rsidRPr="00C64A8B">
        <w:rPr>
          <w:rFonts w:ascii="Verdana" w:hAnsi="Verdana" w:cstheme="majorHAnsi"/>
          <w:bCs/>
          <w:szCs w:val="20"/>
        </w:rPr>
        <w:t xml:space="preserve">.  </w:t>
      </w:r>
    </w:p>
    <w:p w14:paraId="0D79146B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Wykonawca zobowiązuje się do przesyłania informacji zawierających dane osobowe oraz oceny uczestników Programu w formie zaszyfrowanej (w postaci 7-zip). Informacje mają być przesyłane na właściwe adresy e-mail, a hasła do odszyfrowania dokumentów mają być przekazywane na wskazane numery telefonów. Lista adresów e-mail i numerów telefonów zostanie przekazana Wykonawcy w dniu zawarcia umowy. </w:t>
      </w:r>
    </w:p>
    <w:p w14:paraId="7910F52E" w14:textId="77777777" w:rsidR="00430493" w:rsidRPr="00C64A8B" w:rsidRDefault="00430493" w:rsidP="00B94D1F">
      <w:pPr>
        <w:numPr>
          <w:ilvl w:val="1"/>
          <w:numId w:val="3"/>
        </w:num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  <w:r w:rsidRPr="00C64A8B">
        <w:rPr>
          <w:rFonts w:ascii="Verdana" w:hAnsi="Verdana" w:cstheme="majorHAnsi"/>
          <w:bCs/>
          <w:szCs w:val="20"/>
        </w:rPr>
        <w:t>W przypadku, gdy Wykonawca, w trakcie realizacji umowy, potrzebował będzie pozyskać informacje (dane osobowe) bezpośrednio od pracodawców uczestników Programu, przed nawiązaniem kontaktu z ww. podmiotami i pozyskaniem danych osobowych, poinformuje o niniejszym Zamawiającego, który zawrze z nim umowę powierzenia przetwarzania danych osobowych w imieniu instytut</w:t>
      </w:r>
      <w:r w:rsidR="00FF4544">
        <w:rPr>
          <w:rFonts w:ascii="Verdana" w:hAnsi="Verdana" w:cstheme="majorHAnsi"/>
          <w:bCs/>
          <w:szCs w:val="20"/>
        </w:rPr>
        <w:t>ów</w:t>
      </w:r>
      <w:r w:rsidRPr="00C64A8B">
        <w:rPr>
          <w:rFonts w:ascii="Verdana" w:hAnsi="Verdana" w:cstheme="majorHAnsi"/>
          <w:bCs/>
          <w:szCs w:val="20"/>
        </w:rPr>
        <w:t xml:space="preserve"> (w oparciu o treść umowy powierzenia, która zostanie zawarta miedzy Wykonawcą </w:t>
      </w:r>
      <w:r w:rsidR="00CC757E">
        <w:rPr>
          <w:rFonts w:ascii="Verdana" w:hAnsi="Verdana" w:cstheme="majorHAnsi"/>
          <w:bCs/>
          <w:szCs w:val="20"/>
        </w:rPr>
        <w:br/>
      </w:r>
      <w:r w:rsidRPr="00C64A8B">
        <w:rPr>
          <w:rFonts w:ascii="Verdana" w:hAnsi="Verdana" w:cstheme="majorHAnsi"/>
          <w:bCs/>
          <w:szCs w:val="20"/>
        </w:rPr>
        <w:t>a Zamawiającym). </w:t>
      </w:r>
    </w:p>
    <w:p w14:paraId="1A9ADB47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</w:p>
    <w:p w14:paraId="41DAE61E" w14:textId="594C65E6" w:rsidR="00430493" w:rsidRPr="00C64A8B" w:rsidRDefault="00430493" w:rsidP="00B94D1F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Verdana" w:hAnsi="Verdana" w:cstheme="majorHAnsi"/>
          <w:b/>
          <w:szCs w:val="20"/>
          <w:u w:val="single"/>
        </w:rPr>
      </w:pPr>
      <w:r w:rsidRPr="00C64A8B">
        <w:rPr>
          <w:rFonts w:ascii="Verdana" w:hAnsi="Verdana" w:cstheme="majorHAnsi"/>
          <w:b/>
          <w:szCs w:val="20"/>
          <w:u w:val="single"/>
        </w:rPr>
        <w:t xml:space="preserve">Wymogi </w:t>
      </w:r>
      <w:r w:rsidR="008E587B">
        <w:rPr>
          <w:rFonts w:ascii="Verdana" w:hAnsi="Verdana" w:cstheme="majorHAnsi"/>
          <w:b/>
          <w:szCs w:val="20"/>
          <w:u w:val="single"/>
        </w:rPr>
        <w:t>dotyczące wykładowców (trenerów)</w:t>
      </w:r>
      <w:r w:rsidRPr="00C64A8B">
        <w:rPr>
          <w:rFonts w:ascii="Verdana" w:hAnsi="Verdana" w:cstheme="majorHAnsi"/>
          <w:b/>
          <w:szCs w:val="20"/>
          <w:u w:val="single"/>
        </w:rPr>
        <w:t>:</w:t>
      </w:r>
    </w:p>
    <w:p w14:paraId="12DE0C89" w14:textId="77777777" w:rsidR="004F6363" w:rsidRDefault="004F6363" w:rsidP="0002393D">
      <w:pPr>
        <w:pStyle w:val="Tekstpodstawowywcity3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B236CD" w14:textId="52E7141F" w:rsidR="004F6363" w:rsidRDefault="004F6363" w:rsidP="004F6363">
      <w:pPr>
        <w:pStyle w:val="Tekstpodstawowywcity3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706F">
        <w:rPr>
          <w:rFonts w:ascii="Arial" w:hAnsi="Arial" w:cs="Arial"/>
          <w:color w:val="000000" w:themeColor="text1"/>
          <w:sz w:val="20"/>
          <w:szCs w:val="20"/>
        </w:rPr>
        <w:t>Wykonawca musi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 xml:space="preserve">dysponować </w:t>
      </w:r>
      <w:r>
        <w:rPr>
          <w:rFonts w:ascii="Arial" w:hAnsi="Arial" w:cs="Arial"/>
          <w:color w:val="000000" w:themeColor="text1"/>
          <w:sz w:val="20"/>
          <w:szCs w:val="20"/>
        </w:rPr>
        <w:t>wykładowcami (trenerami)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, któr</w:t>
      </w:r>
      <w:r>
        <w:rPr>
          <w:rFonts w:ascii="Arial" w:hAnsi="Arial" w:cs="Arial"/>
          <w:color w:val="000000" w:themeColor="text1"/>
          <w:sz w:val="20"/>
          <w:szCs w:val="20"/>
        </w:rPr>
        <w:t>zy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 xml:space="preserve">na etapie realizacji umowy będą </w:t>
      </w:r>
      <w:r w:rsidR="008E587B" w:rsidRPr="00FC706F">
        <w:rPr>
          <w:rFonts w:ascii="Arial" w:hAnsi="Arial" w:cs="Arial"/>
          <w:color w:val="000000" w:themeColor="text1"/>
          <w:sz w:val="20"/>
          <w:szCs w:val="20"/>
        </w:rPr>
        <w:t>przeprowadz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ili</w:t>
      </w:r>
      <w:r w:rsidR="008E587B" w:rsidRPr="00FC7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sesje szkoleniowe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,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 xml:space="preserve"> spełni</w:t>
      </w:r>
      <w:r>
        <w:rPr>
          <w:rFonts w:ascii="Arial" w:hAnsi="Arial" w:cs="Arial"/>
          <w:color w:val="000000" w:themeColor="text1"/>
          <w:sz w:val="20"/>
          <w:szCs w:val="20"/>
        </w:rPr>
        <w:t>ają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cymi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 xml:space="preserve"> następujące wymogi:</w:t>
      </w:r>
    </w:p>
    <w:p w14:paraId="28ED2154" w14:textId="77777777" w:rsidR="004F6363" w:rsidRDefault="004F6363" w:rsidP="004F6363">
      <w:pPr>
        <w:pStyle w:val="Tekstpodstawowywcity3"/>
        <w:numPr>
          <w:ilvl w:val="2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5D2E">
        <w:rPr>
          <w:rFonts w:ascii="Arial" w:hAnsi="Arial" w:cs="Arial"/>
          <w:color w:val="000000" w:themeColor="text1"/>
          <w:sz w:val="20"/>
          <w:szCs w:val="20"/>
        </w:rPr>
        <w:t>posiada</w:t>
      </w:r>
      <w:r>
        <w:rPr>
          <w:rFonts w:ascii="Arial" w:hAnsi="Arial" w:cs="Arial"/>
          <w:color w:val="000000" w:themeColor="text1"/>
          <w:sz w:val="20"/>
          <w:szCs w:val="20"/>
        </w:rPr>
        <w:t>ją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przynajmniej stopień naukowy doktora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C24589A" w14:textId="77777777" w:rsidR="004F6363" w:rsidRDefault="004F6363" w:rsidP="004F6363">
      <w:pPr>
        <w:pStyle w:val="Tekstpodstawowywcity3"/>
        <w:numPr>
          <w:ilvl w:val="2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5D2E">
        <w:rPr>
          <w:rFonts w:ascii="Arial" w:hAnsi="Arial" w:cs="Arial"/>
          <w:color w:val="000000" w:themeColor="text1"/>
          <w:sz w:val="20"/>
          <w:szCs w:val="20"/>
        </w:rPr>
        <w:t>legitym</w:t>
      </w:r>
      <w:r>
        <w:rPr>
          <w:rFonts w:ascii="Arial" w:hAnsi="Arial" w:cs="Arial"/>
          <w:color w:val="000000" w:themeColor="text1"/>
          <w:sz w:val="20"/>
          <w:szCs w:val="20"/>
        </w:rPr>
        <w:t>ują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się biegłą znajomością języka angielskiego pozwalającą na prowadzenie zajęć akademickich w tym języku</w:t>
      </w:r>
      <w:r>
        <w:rPr>
          <w:rFonts w:ascii="Arial" w:hAnsi="Arial" w:cs="Arial"/>
          <w:color w:val="000000" w:themeColor="text1"/>
          <w:sz w:val="20"/>
          <w:szCs w:val="20"/>
        </w:rPr>
        <w:t>, tj.:</w:t>
      </w:r>
    </w:p>
    <w:p w14:paraId="0967D18F" w14:textId="25A6D95E" w:rsidR="004F6363" w:rsidRDefault="004F6363" w:rsidP="004F6363">
      <w:pPr>
        <w:pStyle w:val="Tekstpodstawowywcity3"/>
        <w:numPr>
          <w:ilvl w:val="3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posiadają 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>certyfika</w:t>
      </w: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na poziomie co najmniej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C1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lub</w:t>
      </w:r>
    </w:p>
    <w:p w14:paraId="6EDF049B" w14:textId="0B0023B6" w:rsidR="004F6363" w:rsidRDefault="004F6363" w:rsidP="004F6363">
      <w:pPr>
        <w:pStyle w:val="Tekstpodstawowywcity3"/>
        <w:numPr>
          <w:ilvl w:val="3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5D2E">
        <w:rPr>
          <w:rFonts w:ascii="Arial" w:hAnsi="Arial" w:cs="Arial"/>
          <w:color w:val="000000" w:themeColor="text1"/>
          <w:sz w:val="20"/>
          <w:szCs w:val="20"/>
        </w:rPr>
        <w:t>ukończ</w:t>
      </w:r>
      <w:r>
        <w:rPr>
          <w:rFonts w:ascii="Arial" w:hAnsi="Arial" w:cs="Arial"/>
          <w:color w:val="000000" w:themeColor="text1"/>
          <w:sz w:val="20"/>
          <w:szCs w:val="20"/>
        </w:rPr>
        <w:t>yły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studi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w języku angielskim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,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lub</w:t>
      </w:r>
    </w:p>
    <w:p w14:paraId="7CC0AE35" w14:textId="77777777" w:rsidR="004F6363" w:rsidRDefault="004F6363" w:rsidP="004F6363">
      <w:pPr>
        <w:pStyle w:val="Tekstpodstawowywcity3"/>
        <w:numPr>
          <w:ilvl w:val="3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język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angielski 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 xml:space="preserve">jest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Pr="00565D2E">
        <w:rPr>
          <w:rFonts w:ascii="Arial" w:hAnsi="Arial" w:cs="Arial"/>
          <w:color w:val="000000" w:themeColor="text1"/>
          <w:sz w:val="20"/>
          <w:szCs w:val="20"/>
        </w:rPr>
        <w:t>językiem ojczystym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6E829DC" w14:textId="77777777" w:rsidR="004F6363" w:rsidRDefault="004F6363" w:rsidP="004F6363">
      <w:pPr>
        <w:pStyle w:val="Tekstpodstawowywcity3"/>
        <w:numPr>
          <w:ilvl w:val="2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0CC">
        <w:rPr>
          <w:rFonts w:ascii="Arial" w:hAnsi="Arial" w:cs="Arial"/>
          <w:color w:val="000000" w:themeColor="text1"/>
          <w:sz w:val="20"/>
          <w:szCs w:val="20"/>
        </w:rPr>
        <w:t>posiadają co najmniej 5 letnie doświadczenie dydaktyczne/trenerskie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 w tym okresie:</w:t>
      </w:r>
    </w:p>
    <w:p w14:paraId="139A811E" w14:textId="77777777" w:rsidR="004F6363" w:rsidRDefault="004F6363" w:rsidP="004F6363">
      <w:pPr>
        <w:pStyle w:val="Tekstpodstawowywcity3"/>
        <w:numPr>
          <w:ilvl w:val="3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0CC">
        <w:rPr>
          <w:rFonts w:ascii="Arial" w:hAnsi="Arial" w:cs="Arial"/>
          <w:color w:val="000000" w:themeColor="text1"/>
          <w:sz w:val="20"/>
          <w:szCs w:val="20"/>
        </w:rPr>
        <w:t xml:space="preserve">były zatrudnione lub współpracowały z przynajmniej jedną szkołą biznesu, która znajdowała się w pierwszej dziesiątce rankingu szkół biznesu (ranking The Financial Times lub Bloomberg </w:t>
      </w:r>
      <w:proofErr w:type="spellStart"/>
      <w:r w:rsidRPr="002E20CC">
        <w:rPr>
          <w:rFonts w:ascii="Arial" w:hAnsi="Arial" w:cs="Arial"/>
          <w:color w:val="000000" w:themeColor="text1"/>
          <w:sz w:val="20"/>
          <w:szCs w:val="20"/>
        </w:rPr>
        <w:t>Businessweek</w:t>
      </w:r>
      <w:proofErr w:type="spellEnd"/>
      <w:r w:rsidRPr="002E20CC">
        <w:rPr>
          <w:rFonts w:ascii="Arial" w:hAnsi="Arial" w:cs="Arial"/>
          <w:color w:val="000000" w:themeColor="text1"/>
          <w:sz w:val="20"/>
          <w:szCs w:val="20"/>
        </w:rPr>
        <w:t>) opublikowanego w latach 2015-2021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 w ramach tego zatrudnienia lub współpracy prowadziły szkolenia w zakresie określonym w pkt 1.1.3.3. </w:t>
      </w:r>
      <w:r w:rsidRPr="002E20CC">
        <w:rPr>
          <w:rFonts w:ascii="Arial" w:hAnsi="Arial" w:cs="Arial"/>
          <w:color w:val="000000" w:themeColor="text1"/>
          <w:sz w:val="20"/>
          <w:szCs w:val="20"/>
        </w:rPr>
        <w:t xml:space="preserve">oraz </w:t>
      </w:r>
    </w:p>
    <w:p w14:paraId="2958051C" w14:textId="05FBC14E" w:rsidR="004F6363" w:rsidRDefault="004F6363" w:rsidP="004F6363">
      <w:pPr>
        <w:pStyle w:val="Tekstpodstawowywcity3"/>
        <w:numPr>
          <w:ilvl w:val="3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00EF">
        <w:rPr>
          <w:rFonts w:ascii="Arial" w:hAnsi="Arial" w:cs="Arial"/>
          <w:color w:val="000000" w:themeColor="text1"/>
          <w:sz w:val="20"/>
          <w:szCs w:val="20"/>
        </w:rPr>
        <w:lastRenderedPageBreak/>
        <w:t>prowadziły szkolenia dla administracji publicznej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zakresie określonym w pkt 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.1.3.3.</w:t>
      </w:r>
    </w:p>
    <w:p w14:paraId="30C8D944" w14:textId="235700EA" w:rsidR="004F6363" w:rsidRPr="003400EF" w:rsidRDefault="004F6363" w:rsidP="004F6363">
      <w:pPr>
        <w:pStyle w:val="Tekstpodstawowywcity3"/>
        <w:numPr>
          <w:ilvl w:val="3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szkolenia, o których mowa w pkt 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.1.3.1. i </w:t>
      </w:r>
      <w:r w:rsidR="008E587B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.1.3.2. muszą obejmować łącznie </w:t>
      </w:r>
      <w:r w:rsidRPr="003400EF">
        <w:rPr>
          <w:rFonts w:ascii="Arial" w:hAnsi="Arial" w:cs="Arial"/>
          <w:color w:val="000000" w:themeColor="text1"/>
          <w:sz w:val="20"/>
          <w:szCs w:val="20"/>
        </w:rPr>
        <w:t>co najmniej 15 dni szkoleniowych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400EF">
        <w:rPr>
          <w:rFonts w:ascii="Arial" w:hAnsi="Arial" w:cs="Arial"/>
          <w:color w:val="000000" w:themeColor="text1"/>
          <w:sz w:val="20"/>
          <w:szCs w:val="20"/>
        </w:rPr>
        <w:t>w jednym lub kilku obszarach następujących zagadnień:</w:t>
      </w:r>
    </w:p>
    <w:p w14:paraId="2443D43B" w14:textId="77777777" w:rsidR="004F6363" w:rsidRPr="002E20CC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2E20CC">
        <w:rPr>
          <w:rFonts w:ascii="Arial" w:hAnsi="Arial" w:cs="Arial"/>
          <w:color w:val="000000" w:themeColor="text1"/>
          <w:sz w:val="20"/>
          <w:szCs w:val="20"/>
        </w:rPr>
        <w:t>naliza procesu podejmowania decyzji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9319CB2" w14:textId="77777777" w:rsidR="004F6363" w:rsidRPr="00FC706F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arządzanie operacjami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F553A85" w14:textId="77777777" w:rsidR="004F6363" w:rsidRPr="00FC706F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otywacja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3B2E2B2" w14:textId="77777777" w:rsidR="004F6363" w:rsidRPr="00FC706F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rzywództwo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0AFB375" w14:textId="77777777" w:rsidR="004F6363" w:rsidRPr="00FC706F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ealizacja strategii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F8485D1" w14:textId="77777777" w:rsidR="004F6363" w:rsidRPr="007921B5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omunikacja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A0E7580" w14:textId="77777777" w:rsidR="004F6363" w:rsidRPr="00FC706F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arządzanie ryzykiem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BE696C" w14:textId="77777777" w:rsidR="004F6363" w:rsidRDefault="004F6363" w:rsidP="004F6363">
      <w:pPr>
        <w:pStyle w:val="Tekstpodstawowywcity3"/>
        <w:numPr>
          <w:ilvl w:val="4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Pr="00FC706F">
        <w:rPr>
          <w:rFonts w:ascii="Arial" w:hAnsi="Arial" w:cs="Arial"/>
          <w:color w:val="000000" w:themeColor="text1"/>
          <w:sz w:val="20"/>
          <w:szCs w:val="20"/>
        </w:rPr>
        <w:t>worzenie powiązań sieciowych i zarządzanie nimi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87E874" w14:textId="6B93A867" w:rsidR="00430493" w:rsidRDefault="00430493" w:rsidP="00430493">
      <w:pPr>
        <w:spacing w:after="0" w:line="240" w:lineRule="auto"/>
        <w:ind w:left="1224"/>
        <w:contextualSpacing/>
        <w:rPr>
          <w:rFonts w:ascii="Verdana" w:hAnsi="Verdana" w:cstheme="majorHAnsi"/>
          <w:bCs/>
          <w:szCs w:val="20"/>
        </w:rPr>
      </w:pPr>
    </w:p>
    <w:p w14:paraId="1AB05FF2" w14:textId="7B5D895F" w:rsidR="004F6363" w:rsidRDefault="004F6363" w:rsidP="00430493">
      <w:pPr>
        <w:spacing w:after="0" w:line="240" w:lineRule="auto"/>
        <w:ind w:left="1224"/>
        <w:contextualSpacing/>
        <w:rPr>
          <w:rFonts w:ascii="Verdana" w:hAnsi="Verdana" w:cstheme="majorHAnsi"/>
          <w:bCs/>
          <w:szCs w:val="20"/>
        </w:rPr>
      </w:pPr>
    </w:p>
    <w:p w14:paraId="4E6C0622" w14:textId="213433AD" w:rsidR="004F6363" w:rsidRDefault="004F6363" w:rsidP="00E94E2A">
      <w:pPr>
        <w:spacing w:after="0" w:line="240" w:lineRule="auto"/>
        <w:contextualSpacing/>
        <w:rPr>
          <w:rFonts w:ascii="Verdana" w:hAnsi="Verdana" w:cstheme="majorHAnsi"/>
          <w:bCs/>
          <w:szCs w:val="20"/>
        </w:rPr>
      </w:pPr>
    </w:p>
    <w:p w14:paraId="6AAF27D8" w14:textId="5C988BEB" w:rsidR="004F6363" w:rsidRDefault="004F6363" w:rsidP="00430493">
      <w:pPr>
        <w:spacing w:after="0" w:line="240" w:lineRule="auto"/>
        <w:ind w:left="1224"/>
        <w:contextualSpacing/>
        <w:rPr>
          <w:rFonts w:ascii="Verdana" w:hAnsi="Verdana" w:cstheme="majorHAnsi"/>
          <w:bCs/>
          <w:szCs w:val="20"/>
        </w:rPr>
      </w:pPr>
    </w:p>
    <w:p w14:paraId="633C9946" w14:textId="77777777" w:rsidR="004F6363" w:rsidRPr="00C64A8B" w:rsidRDefault="004F6363" w:rsidP="00430493">
      <w:pPr>
        <w:spacing w:after="0" w:line="240" w:lineRule="auto"/>
        <w:ind w:left="1224"/>
        <w:contextualSpacing/>
        <w:rPr>
          <w:rFonts w:ascii="Verdana" w:hAnsi="Verdana" w:cstheme="majorHAnsi"/>
          <w:bCs/>
          <w:szCs w:val="20"/>
        </w:rPr>
      </w:pPr>
    </w:p>
    <w:p w14:paraId="6DEDA29F" w14:textId="6E0EE7C6" w:rsidR="00430493" w:rsidRPr="0087132A" w:rsidRDefault="00430493" w:rsidP="00B94D1F">
      <w:pPr>
        <w:pStyle w:val="Akapitzlist"/>
        <w:numPr>
          <w:ilvl w:val="0"/>
          <w:numId w:val="3"/>
        </w:numPr>
        <w:spacing w:after="0" w:line="240" w:lineRule="auto"/>
        <w:jc w:val="left"/>
        <w:rPr>
          <w:rFonts w:ascii="Verdana" w:hAnsi="Verdana" w:cstheme="majorHAnsi"/>
          <w:b/>
          <w:bCs/>
          <w:szCs w:val="20"/>
        </w:rPr>
      </w:pPr>
      <w:r w:rsidRPr="00C64A8B">
        <w:rPr>
          <w:rFonts w:ascii="Verdana" w:hAnsi="Verdana" w:cstheme="majorHAnsi"/>
          <w:b/>
          <w:szCs w:val="20"/>
          <w:u w:val="single"/>
        </w:rPr>
        <w:t>Maksymalna liczba osób z danego Instytutu:</w:t>
      </w:r>
    </w:p>
    <w:p w14:paraId="4CDE96C2" w14:textId="4E6A2FAE" w:rsidR="0087132A" w:rsidRDefault="0087132A" w:rsidP="0087132A">
      <w:pPr>
        <w:spacing w:after="0" w:line="240" w:lineRule="auto"/>
        <w:jc w:val="left"/>
        <w:rPr>
          <w:rFonts w:ascii="Verdana" w:hAnsi="Verdana" w:cstheme="majorHAnsi"/>
          <w:b/>
          <w:bCs/>
          <w:szCs w:val="20"/>
        </w:rPr>
      </w:pPr>
    </w:p>
    <w:tbl>
      <w:tblPr>
        <w:tblW w:w="7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3540"/>
      </w:tblGrid>
      <w:tr w:rsidR="0087132A" w:rsidRPr="000D7240" w14:paraId="496EFD34" w14:textId="77777777" w:rsidTr="0087132A">
        <w:trPr>
          <w:trHeight w:val="833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574" w14:textId="77777777" w:rsidR="0087132A" w:rsidRPr="000D7240" w:rsidRDefault="0087132A" w:rsidP="00861EB4">
            <w:pPr>
              <w:rPr>
                <w:rFonts w:ascii="Cambria" w:hAnsi="Cambria" w:cs="Calibri"/>
                <w:b/>
                <w:bCs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b/>
                <w:bCs/>
                <w:color w:val="000000"/>
                <w:sz w:val="22"/>
              </w:rPr>
              <w:t>Nazwa Instytutu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76E" w14:textId="77777777" w:rsidR="0087132A" w:rsidRPr="000D7240" w:rsidRDefault="0087132A" w:rsidP="00861EB4">
            <w:pPr>
              <w:rPr>
                <w:rFonts w:ascii="Cambria" w:hAnsi="Cambria" w:cs="Calibri"/>
                <w:b/>
                <w:bCs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b/>
                <w:bCs/>
                <w:color w:val="000000"/>
                <w:sz w:val="22"/>
              </w:rPr>
              <w:t>Maksymalna liczba osób z Instytutu, która może zostać zakwalifikowana do Programu po procesie selekcji</w:t>
            </w:r>
          </w:p>
        </w:tc>
      </w:tr>
      <w:tr w:rsidR="0087132A" w:rsidRPr="000D7240" w14:paraId="24A05DE0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05A" w14:textId="072D4A82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 xml:space="preserve">Ł </w:t>
            </w:r>
            <w:r w:rsidR="00E853C5">
              <w:rPr>
                <w:rFonts w:ascii="Cambria" w:hAnsi="Cambria" w:cs="Calibri"/>
                <w:color w:val="000000"/>
                <w:sz w:val="22"/>
              </w:rPr>
              <w:t>–</w:t>
            </w:r>
            <w:r w:rsidRPr="000D7240">
              <w:rPr>
                <w:rFonts w:ascii="Cambria" w:hAnsi="Cambria" w:cs="Calibri"/>
                <w:color w:val="000000"/>
                <w:sz w:val="22"/>
              </w:rPr>
              <w:t xml:space="preserve"> </w:t>
            </w:r>
            <w:r w:rsidR="00E853C5">
              <w:rPr>
                <w:rFonts w:ascii="Cambria" w:hAnsi="Cambria" w:cs="Calibri"/>
                <w:color w:val="000000"/>
                <w:sz w:val="22"/>
              </w:rPr>
              <w:t xml:space="preserve">Łódzki </w:t>
            </w:r>
            <w:r w:rsidRPr="000D7240">
              <w:rPr>
                <w:rFonts w:ascii="Cambria" w:hAnsi="Cambria" w:cs="Calibri"/>
                <w:color w:val="000000"/>
                <w:sz w:val="22"/>
              </w:rPr>
              <w:t xml:space="preserve">Instytut </w:t>
            </w:r>
            <w:r w:rsidR="00E853C5">
              <w:rPr>
                <w:rFonts w:ascii="Cambria" w:hAnsi="Cambria" w:cs="Calibri"/>
                <w:color w:val="000000"/>
                <w:sz w:val="22"/>
              </w:rPr>
              <w:t xml:space="preserve">Technologiczny </w:t>
            </w:r>
            <w:r w:rsidRPr="000D7240">
              <w:rPr>
                <w:rFonts w:ascii="Cambria" w:hAnsi="Cambria" w:cs="Calibri"/>
                <w:color w:val="000000"/>
                <w:sz w:val="22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C14" w14:textId="29813C5A" w:rsidR="0087132A" w:rsidRPr="000D7240" w:rsidRDefault="002C21A0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>
              <w:rPr>
                <w:rFonts w:ascii="Cambria" w:hAnsi="Cambria" w:cs="Calibri"/>
                <w:color w:val="000000"/>
                <w:sz w:val="22"/>
              </w:rPr>
              <w:t>1</w:t>
            </w:r>
            <w:r w:rsidR="00AB40BE">
              <w:rPr>
                <w:rFonts w:ascii="Cambria" w:hAnsi="Cambria" w:cs="Calibri"/>
                <w:color w:val="000000"/>
                <w:sz w:val="22"/>
              </w:rPr>
              <w:t>3</w:t>
            </w:r>
          </w:p>
        </w:tc>
      </w:tr>
      <w:tr w:rsidR="0087132A" w:rsidRPr="000D7240" w14:paraId="3AEDA4DA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F5A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Ceramiki i Materiałów Budowlanych - ICIMB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347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2</w:t>
            </w:r>
          </w:p>
        </w:tc>
      </w:tr>
      <w:tr w:rsidR="0087132A" w:rsidRPr="000D7240" w14:paraId="002419F5" w14:textId="77777777" w:rsidTr="0087132A">
        <w:trPr>
          <w:trHeight w:val="297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4EA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Chemii Przemysłowej - ICHP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70E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6</w:t>
            </w:r>
          </w:p>
        </w:tc>
      </w:tr>
      <w:tr w:rsidR="0087132A" w:rsidRPr="000D7240" w14:paraId="25CD6CDB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5A1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Ciężkiej Syntezy Organicznej "Blachownia" - ICSO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8C1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4</w:t>
            </w:r>
          </w:p>
        </w:tc>
      </w:tr>
      <w:tr w:rsidR="0087132A" w:rsidRPr="000D7240" w14:paraId="655C626C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EDB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Inżynierii Materiałów Polimerowych i Barwników - IMPIB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479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2</w:t>
            </w:r>
          </w:p>
        </w:tc>
      </w:tr>
      <w:tr w:rsidR="0087132A" w:rsidRPr="000D7240" w14:paraId="36E9E691" w14:textId="77777777" w:rsidTr="0087132A">
        <w:trPr>
          <w:trHeight w:val="297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F99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Lotnictwa - ILOT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19D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3</w:t>
            </w:r>
          </w:p>
        </w:tc>
      </w:tr>
      <w:tr w:rsidR="0087132A" w:rsidRPr="000D7240" w14:paraId="6A905262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D1F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lastRenderedPageBreak/>
              <w:t>Ł - Krakowski Instytut Technologiczny - KIT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CEF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4</w:t>
            </w:r>
          </w:p>
        </w:tc>
      </w:tr>
      <w:tr w:rsidR="0087132A" w:rsidRPr="000D7240" w14:paraId="4E6371D6" w14:textId="77777777" w:rsidTr="0087132A">
        <w:trPr>
          <w:trHeight w:val="297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9A8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Mechaniki Precyzyjnej - IMP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5C3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2</w:t>
            </w:r>
          </w:p>
        </w:tc>
      </w:tr>
      <w:tr w:rsidR="0087132A" w:rsidRPr="000D7240" w14:paraId="394EE4CB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C4B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Mechanizacji Budownictwa i Górnictwa Skalnego - IMBIGS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302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4</w:t>
            </w:r>
          </w:p>
        </w:tc>
      </w:tr>
      <w:tr w:rsidR="0087132A" w:rsidRPr="000D7240" w14:paraId="3E3CA64A" w14:textId="77777777" w:rsidTr="0087132A">
        <w:trPr>
          <w:trHeight w:val="287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D42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Metali Nieżelaznych - IMN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AD4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7</w:t>
            </w:r>
          </w:p>
        </w:tc>
      </w:tr>
      <w:tr w:rsidR="0087132A" w:rsidRPr="000D7240" w14:paraId="2F009B4A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577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Metalurgii Żelaza im. Stanisława Staszica - IMZ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53C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1</w:t>
            </w:r>
          </w:p>
        </w:tc>
      </w:tr>
      <w:tr w:rsidR="0087132A" w:rsidRPr="000D7240" w14:paraId="1911D1BF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F8A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Napędów i Maszyn Elektrycznych - KOMEL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9CF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1</w:t>
            </w:r>
          </w:p>
        </w:tc>
      </w:tr>
      <w:tr w:rsidR="0087132A" w:rsidRPr="000D7240" w14:paraId="1208C560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67D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Nowych Syntez Chemicznych - INS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BE6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3</w:t>
            </w:r>
          </w:p>
        </w:tc>
      </w:tr>
      <w:tr w:rsidR="0087132A" w:rsidRPr="000D7240" w14:paraId="35ABD344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A88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Przemysłu Organicznego - IPO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63F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4</w:t>
            </w:r>
          </w:p>
        </w:tc>
      </w:tr>
      <w:tr w:rsidR="0087132A" w:rsidRPr="000D7240" w14:paraId="02726176" w14:textId="77777777" w:rsidTr="0087132A">
        <w:trPr>
          <w:trHeight w:val="287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E4E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Spawalnictwa - IS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A43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2</w:t>
            </w:r>
          </w:p>
        </w:tc>
      </w:tr>
      <w:tr w:rsidR="0087132A" w:rsidRPr="000D7240" w14:paraId="525F84CD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C87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Technik Innowacyjnych - EMAG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DE2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7</w:t>
            </w:r>
          </w:p>
        </w:tc>
      </w:tr>
      <w:tr w:rsidR="0087132A" w:rsidRPr="000D7240" w14:paraId="479F9775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42D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Techniki i Aparatury Medycznej - ITAM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4D0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1</w:t>
            </w:r>
          </w:p>
        </w:tc>
      </w:tr>
      <w:tr w:rsidR="0087132A" w:rsidRPr="000D7240" w14:paraId="0BDACD57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2A2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Technologii Eksploatacji - ITEE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8BF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4</w:t>
            </w:r>
          </w:p>
        </w:tc>
      </w:tr>
      <w:tr w:rsidR="0087132A" w:rsidRPr="000D7240" w14:paraId="7CED309B" w14:textId="77777777" w:rsidTr="0087132A">
        <w:trPr>
          <w:trHeight w:val="1389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DB0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 xml:space="preserve">Ł – Instytut Mikroelektroniki i Fotoniki – </w:t>
            </w:r>
            <w:proofErr w:type="spellStart"/>
            <w:r w:rsidRPr="000D7240">
              <w:rPr>
                <w:rFonts w:ascii="Cambria" w:hAnsi="Cambria" w:cs="Calibri"/>
                <w:color w:val="000000"/>
                <w:sz w:val="22"/>
              </w:rPr>
              <w:t>IMiF</w:t>
            </w:r>
            <w:proofErr w:type="spellEnd"/>
            <w:r w:rsidRPr="000D7240">
              <w:rPr>
                <w:rFonts w:ascii="Cambria" w:hAnsi="Cambria" w:cs="Calibri"/>
                <w:color w:val="000000"/>
                <w:sz w:val="22"/>
              </w:rPr>
              <w:t xml:space="preserve"> (Ł - Instytut Technologii Elektronowej – ITE plus Ł – Instytut Technologii Materiałów Elektronicznych – ITME)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3CA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8</w:t>
            </w:r>
          </w:p>
        </w:tc>
      </w:tr>
      <w:tr w:rsidR="0087132A" w:rsidRPr="000D7240" w14:paraId="77822CEC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B4D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Instytut Tele- i Radiotechniczny (plus INOS) - ITR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F84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5</w:t>
            </w:r>
          </w:p>
        </w:tc>
      </w:tr>
      <w:tr w:rsidR="0087132A" w:rsidRPr="000D7240" w14:paraId="5F042738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993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Polski Ośrodek Rozwoju Technologii - PORT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7F7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1</w:t>
            </w:r>
          </w:p>
        </w:tc>
      </w:tr>
      <w:tr w:rsidR="0087132A" w:rsidRPr="000D7240" w14:paraId="7DEC72CC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D0A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lastRenderedPageBreak/>
              <w:t>Ł - Przemysłowy Instytut Automatyki i Pomiarów - PIAP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F79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2</w:t>
            </w:r>
          </w:p>
        </w:tc>
      </w:tr>
      <w:tr w:rsidR="0087132A" w:rsidRPr="000D7240" w14:paraId="1898FBAC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740" w14:textId="5D83C51F" w:rsidR="0087132A" w:rsidRPr="000D7240" w:rsidRDefault="00BD48A5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BD48A5">
              <w:rPr>
                <w:rFonts w:ascii="Cambria" w:hAnsi="Cambria" w:cs="Calibri"/>
                <w:color w:val="000000"/>
                <w:sz w:val="22"/>
              </w:rPr>
              <w:t>Ł - Poznański Instytut Technologiczny (Instytut Logistyki i Magazynowania - ILIM, Ł - Instytut Obróbki Plastycznej - INOP, Ł - Instytut Technologii Drewna - ITD., Ł - Przemysłowy Instytut Maszyn Rolniczych - PIMR, Ł - Instytut Pojazdów Szynowych - TABOR)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7ED" w14:textId="3DC1EE32" w:rsidR="0087132A" w:rsidRPr="000D7240" w:rsidRDefault="00BD48A5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>
              <w:rPr>
                <w:rFonts w:ascii="Cambria" w:hAnsi="Cambria" w:cs="Calibri"/>
                <w:color w:val="000000"/>
                <w:sz w:val="22"/>
              </w:rPr>
              <w:t>19</w:t>
            </w:r>
          </w:p>
        </w:tc>
      </w:tr>
      <w:tr w:rsidR="0087132A" w:rsidRPr="000D7240" w14:paraId="2BC204DF" w14:textId="77777777" w:rsidTr="0087132A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09A" w14:textId="77777777" w:rsidR="0087132A" w:rsidRPr="000D7240" w:rsidRDefault="0087132A" w:rsidP="00861EB4">
            <w:pPr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Ł - Przemysłowy Instytut Motoryzacji - PIMOT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9D9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color w:val="000000"/>
                <w:sz w:val="22"/>
              </w:rPr>
              <w:t>2</w:t>
            </w:r>
          </w:p>
        </w:tc>
      </w:tr>
      <w:tr w:rsidR="0087132A" w:rsidRPr="000D7240" w14:paraId="0F5EB135" w14:textId="77777777" w:rsidTr="0087132A">
        <w:trPr>
          <w:trHeight w:val="287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D16" w14:textId="77777777" w:rsidR="0087132A" w:rsidRPr="000D7240" w:rsidRDefault="0087132A" w:rsidP="00861EB4">
            <w:pPr>
              <w:rPr>
                <w:rFonts w:ascii="Cambria" w:hAnsi="Cambria" w:cs="Calibri"/>
                <w:b/>
                <w:bCs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b/>
                <w:bCs/>
                <w:color w:val="000000"/>
                <w:sz w:val="22"/>
              </w:rPr>
              <w:t>Suma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92B" w14:textId="77777777" w:rsidR="0087132A" w:rsidRPr="000D7240" w:rsidRDefault="0087132A" w:rsidP="00861EB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</w:rPr>
            </w:pPr>
            <w:r w:rsidRPr="000D7240">
              <w:rPr>
                <w:rFonts w:ascii="Cambria" w:hAnsi="Cambria" w:cs="Calibri"/>
                <w:b/>
                <w:bCs/>
                <w:color w:val="000000"/>
                <w:sz w:val="22"/>
              </w:rPr>
              <w:t>107</w:t>
            </w:r>
          </w:p>
        </w:tc>
      </w:tr>
    </w:tbl>
    <w:p w14:paraId="5AB410D5" w14:textId="77777777" w:rsidR="0087132A" w:rsidRPr="0087132A" w:rsidRDefault="0087132A" w:rsidP="0087132A">
      <w:pPr>
        <w:spacing w:after="0" w:line="240" w:lineRule="auto"/>
        <w:jc w:val="left"/>
        <w:rPr>
          <w:rFonts w:ascii="Verdana" w:hAnsi="Verdana" w:cstheme="majorHAnsi"/>
          <w:b/>
          <w:bCs/>
          <w:szCs w:val="20"/>
        </w:rPr>
      </w:pPr>
    </w:p>
    <w:p w14:paraId="54A89A76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b/>
          <w:bCs/>
          <w:szCs w:val="20"/>
        </w:rPr>
      </w:pPr>
    </w:p>
    <w:p w14:paraId="633A7B27" w14:textId="77777777" w:rsidR="00430493" w:rsidRPr="00C64A8B" w:rsidRDefault="00430493" w:rsidP="00430493">
      <w:pPr>
        <w:spacing w:after="0" w:line="240" w:lineRule="auto"/>
        <w:contextualSpacing/>
        <w:rPr>
          <w:rFonts w:ascii="Verdana" w:hAnsi="Verdana" w:cstheme="majorHAnsi"/>
          <w:szCs w:val="20"/>
        </w:rPr>
      </w:pPr>
      <w:r w:rsidRPr="00C64A8B">
        <w:rPr>
          <w:rFonts w:ascii="Verdana" w:hAnsi="Verdana" w:cstheme="majorHAnsi"/>
          <w:szCs w:val="20"/>
        </w:rPr>
        <w:t xml:space="preserve">Instytut zobowiązuje się zapewnić uczestnictwo osób zakwalifikowanych do każdego etapu Programu. </w:t>
      </w:r>
    </w:p>
    <w:p w14:paraId="559382A6" w14:textId="3FC0517A" w:rsidR="00430493" w:rsidRDefault="00430493" w:rsidP="00430493">
      <w:pPr>
        <w:spacing w:after="0" w:line="240" w:lineRule="auto"/>
        <w:contextualSpacing/>
        <w:rPr>
          <w:rFonts w:ascii="Verdana" w:hAnsi="Verdana" w:cstheme="majorHAnsi"/>
          <w:szCs w:val="20"/>
        </w:rPr>
      </w:pPr>
    </w:p>
    <w:p w14:paraId="500289FD" w14:textId="623B9D41" w:rsidR="00C20BD9" w:rsidRPr="00D90021" w:rsidRDefault="00C20BD9" w:rsidP="00D90021">
      <w:pPr>
        <w:pStyle w:val="Akapitzlist"/>
        <w:numPr>
          <w:ilvl w:val="0"/>
          <w:numId w:val="20"/>
        </w:numPr>
        <w:suppressAutoHyphens/>
        <w:spacing w:after="0" w:line="240" w:lineRule="auto"/>
        <w:rPr>
          <w:rFonts w:ascii="Verdana" w:hAnsi="Verdana" w:cstheme="majorHAnsi"/>
          <w:b/>
          <w:szCs w:val="20"/>
          <w:u w:val="single"/>
        </w:rPr>
      </w:pPr>
      <w:r w:rsidRPr="00D90021">
        <w:rPr>
          <w:rFonts w:ascii="Verdana" w:hAnsi="Verdana" w:cstheme="majorHAnsi"/>
          <w:b/>
          <w:szCs w:val="20"/>
          <w:u w:val="single"/>
        </w:rPr>
        <w:t>Rozliczenie z wykonawcą za realizację usługi.</w:t>
      </w:r>
    </w:p>
    <w:p w14:paraId="72328983" w14:textId="77777777" w:rsidR="00D90021" w:rsidRPr="00D90021" w:rsidRDefault="00D90021" w:rsidP="00430493">
      <w:pPr>
        <w:spacing w:after="0" w:line="240" w:lineRule="auto"/>
        <w:contextualSpacing/>
        <w:rPr>
          <w:rFonts w:ascii="Verdana" w:hAnsi="Verdana" w:cstheme="majorHAnsi"/>
          <w:szCs w:val="20"/>
        </w:rPr>
      </w:pPr>
    </w:p>
    <w:p w14:paraId="125B4BA5" w14:textId="20C0A2C7" w:rsidR="00D90021" w:rsidRDefault="00D90021" w:rsidP="00D90021">
      <w:pPr>
        <w:pStyle w:val="Akapitzlist"/>
        <w:numPr>
          <w:ilvl w:val="0"/>
          <w:numId w:val="21"/>
        </w:numPr>
        <w:spacing w:after="0" w:line="240" w:lineRule="auto"/>
        <w:rPr>
          <w:rFonts w:ascii="Verdana" w:hAnsi="Verdana" w:cstheme="majorHAnsi"/>
          <w:szCs w:val="20"/>
        </w:rPr>
      </w:pPr>
      <w:r>
        <w:rPr>
          <w:rFonts w:ascii="Verdana" w:hAnsi="Verdana" w:cstheme="majorHAnsi"/>
          <w:szCs w:val="20"/>
        </w:rPr>
        <w:t>Wynagrodzenie płatne będzie w częściach przez każdy z instytutów z osobna</w:t>
      </w:r>
      <w:r w:rsidR="008F5BC7">
        <w:rPr>
          <w:rFonts w:ascii="Verdana" w:hAnsi="Verdana" w:cstheme="majorHAnsi"/>
          <w:szCs w:val="20"/>
        </w:rPr>
        <w:t xml:space="preserve"> wg zasad ustalonych w umowie</w:t>
      </w:r>
      <w:r>
        <w:rPr>
          <w:rFonts w:ascii="Verdana" w:hAnsi="Verdana" w:cstheme="majorHAnsi"/>
          <w:szCs w:val="20"/>
        </w:rPr>
        <w:t xml:space="preserve">. </w:t>
      </w:r>
    </w:p>
    <w:p w14:paraId="762F9824" w14:textId="0F754F9D" w:rsidR="00C20BD9" w:rsidRDefault="00C20BD9" w:rsidP="00D90021">
      <w:pPr>
        <w:pStyle w:val="Akapitzlist"/>
        <w:numPr>
          <w:ilvl w:val="0"/>
          <w:numId w:val="21"/>
        </w:numPr>
        <w:spacing w:after="0" w:line="240" w:lineRule="auto"/>
        <w:rPr>
          <w:rFonts w:ascii="Verdana" w:hAnsi="Verdana" w:cstheme="majorHAnsi"/>
          <w:szCs w:val="20"/>
        </w:rPr>
      </w:pPr>
      <w:r w:rsidRPr="00D90021">
        <w:rPr>
          <w:rFonts w:ascii="Verdana" w:hAnsi="Verdana" w:cstheme="majorHAnsi"/>
          <w:szCs w:val="20"/>
        </w:rPr>
        <w:t>Wykonawc</w:t>
      </w:r>
      <w:r w:rsidR="00B872A0" w:rsidRPr="00D90021">
        <w:rPr>
          <w:rFonts w:ascii="Verdana" w:hAnsi="Verdana" w:cstheme="majorHAnsi"/>
          <w:szCs w:val="20"/>
        </w:rPr>
        <w:t>a powinien wystawić fakturę każdemu instytutowi indywidulanie</w:t>
      </w:r>
      <w:r w:rsidR="00D90021">
        <w:rPr>
          <w:rFonts w:ascii="Verdana" w:hAnsi="Verdana" w:cstheme="majorHAnsi"/>
          <w:szCs w:val="20"/>
        </w:rPr>
        <w:t>.</w:t>
      </w:r>
    </w:p>
    <w:p w14:paraId="6A2B0CF4" w14:textId="5AF2E022" w:rsidR="00D90021" w:rsidRPr="00D90021" w:rsidRDefault="00D90021" w:rsidP="00D90021">
      <w:pPr>
        <w:pStyle w:val="Akapitzlist"/>
        <w:numPr>
          <w:ilvl w:val="0"/>
          <w:numId w:val="21"/>
        </w:numPr>
        <w:spacing w:after="0" w:line="240" w:lineRule="auto"/>
        <w:rPr>
          <w:rFonts w:ascii="Verdana" w:hAnsi="Verdana" w:cstheme="majorHAnsi"/>
          <w:szCs w:val="20"/>
        </w:rPr>
      </w:pPr>
      <w:r>
        <w:rPr>
          <w:rFonts w:ascii="Verdana" w:hAnsi="Verdana" w:cstheme="majorHAnsi"/>
          <w:szCs w:val="20"/>
        </w:rPr>
        <w:t>Wynagrodzenie za stworzenie raportów</w:t>
      </w:r>
      <w:r w:rsidR="00677604">
        <w:rPr>
          <w:rFonts w:ascii="Verdana" w:hAnsi="Verdana" w:cstheme="majorHAnsi"/>
          <w:szCs w:val="20"/>
        </w:rPr>
        <w:t xml:space="preserve"> </w:t>
      </w:r>
      <w:r w:rsidRPr="00D90021">
        <w:rPr>
          <w:rFonts w:ascii="Verdana" w:hAnsi="Verdana" w:cstheme="majorHAnsi"/>
          <w:szCs w:val="20"/>
        </w:rPr>
        <w:t>(indywidualnych i zbiorczych)</w:t>
      </w:r>
      <w:r>
        <w:rPr>
          <w:rFonts w:ascii="Verdana" w:hAnsi="Verdana" w:cstheme="majorHAnsi"/>
          <w:szCs w:val="20"/>
        </w:rPr>
        <w:t xml:space="preserve"> płatne będzie Wykonawcy przez CŁ na podstawię odrębnej faktury.</w:t>
      </w:r>
    </w:p>
    <w:p w14:paraId="17080155" w14:textId="77777777" w:rsidR="0084396A" w:rsidRPr="00FF47BC" w:rsidRDefault="0084396A" w:rsidP="00FF47BC"/>
    <w:sectPr w:rsidR="0084396A" w:rsidRPr="00FF47BC" w:rsidSect="00A36F46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580D" w14:textId="77777777" w:rsidR="00866AD6" w:rsidRDefault="00866AD6" w:rsidP="006747BD">
      <w:pPr>
        <w:spacing w:after="0" w:line="240" w:lineRule="auto"/>
      </w:pPr>
      <w:r>
        <w:separator/>
      </w:r>
    </w:p>
  </w:endnote>
  <w:endnote w:type="continuationSeparator" w:id="0">
    <w:p w14:paraId="605DEAE8" w14:textId="77777777" w:rsidR="00866AD6" w:rsidRDefault="00866AD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6A166B" w14:textId="77777777" w:rsidR="00D40690" w:rsidRDefault="00D40690">
            <w:pPr>
              <w:pStyle w:val="Stopka"/>
            </w:pPr>
            <w:r>
              <w:t xml:space="preserve">Strona </w:t>
            </w:r>
            <w:r w:rsidR="00847582"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847582">
              <w:rPr>
                <w:b w:val="0"/>
                <w:bCs/>
                <w:sz w:val="24"/>
                <w:szCs w:val="24"/>
              </w:rPr>
              <w:fldChar w:fldCharType="separate"/>
            </w:r>
            <w:r w:rsidR="00F67A06">
              <w:rPr>
                <w:bCs/>
                <w:noProof/>
              </w:rPr>
              <w:t>5</w:t>
            </w:r>
            <w:r w:rsidR="00847582"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7582"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847582">
              <w:rPr>
                <w:b w:val="0"/>
                <w:bCs/>
                <w:sz w:val="24"/>
                <w:szCs w:val="24"/>
              </w:rPr>
              <w:fldChar w:fldCharType="separate"/>
            </w:r>
            <w:r w:rsidR="00F67A06">
              <w:rPr>
                <w:bCs/>
                <w:noProof/>
              </w:rPr>
              <w:t>14</w:t>
            </w:r>
            <w:r w:rsidR="0084758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EABE18" w14:textId="262B3F86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64384" behindDoc="1" locked="1" layoutInCell="1" allowOverlap="1" wp14:anchorId="77FAF049" wp14:editId="70E119FA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BB2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6AE7699" wp14:editId="304D726B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15900"/>
              <wp:effectExtent l="0" t="0" r="0" b="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92BA3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C0BF3EA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E76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2F92BA3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C0BF3EA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FA50CF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847582" w:rsidRPr="00D40690">
              <w:fldChar w:fldCharType="begin"/>
            </w:r>
            <w:r w:rsidRPr="00D40690">
              <w:instrText>PAGE</w:instrText>
            </w:r>
            <w:r w:rsidR="00847582" w:rsidRPr="00D40690">
              <w:fldChar w:fldCharType="separate"/>
            </w:r>
            <w:r w:rsidR="005C04CB">
              <w:rPr>
                <w:noProof/>
              </w:rPr>
              <w:t>1</w:t>
            </w:r>
            <w:r w:rsidR="00847582" w:rsidRPr="00D40690">
              <w:fldChar w:fldCharType="end"/>
            </w:r>
            <w:r w:rsidRPr="00D40690">
              <w:t xml:space="preserve"> z </w:t>
            </w:r>
            <w:r w:rsidR="00847582" w:rsidRPr="00D40690">
              <w:fldChar w:fldCharType="begin"/>
            </w:r>
            <w:r w:rsidRPr="00D40690">
              <w:instrText>NUMPAGES</w:instrText>
            </w:r>
            <w:r w:rsidR="00847582" w:rsidRPr="00D40690">
              <w:fldChar w:fldCharType="separate"/>
            </w:r>
            <w:r w:rsidR="005C04CB">
              <w:rPr>
                <w:noProof/>
              </w:rPr>
              <w:t>14</w:t>
            </w:r>
            <w:r w:rsidR="00847582" w:rsidRPr="00D40690">
              <w:fldChar w:fldCharType="end"/>
            </w:r>
          </w:p>
        </w:sdtContent>
      </w:sdt>
    </w:sdtContent>
  </w:sdt>
  <w:p w14:paraId="67FAE6B8" w14:textId="56A99D25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4F1779E" wp14:editId="7E86BE4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0" name="Obraz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BB2">
      <w:rPr>
        <w:spacing w:val="2"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23E16B0" wp14:editId="762A7A7A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740" cy="2159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909A3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5D39F63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E16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F5909A3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5D39F63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52C8" w14:textId="77777777" w:rsidR="00866AD6" w:rsidRDefault="00866AD6" w:rsidP="006747BD">
      <w:pPr>
        <w:spacing w:after="0" w:line="240" w:lineRule="auto"/>
      </w:pPr>
      <w:r>
        <w:separator/>
      </w:r>
    </w:p>
  </w:footnote>
  <w:footnote w:type="continuationSeparator" w:id="0">
    <w:p w14:paraId="2AA64EFA" w14:textId="77777777" w:rsidR="00866AD6" w:rsidRDefault="00866AD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4049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6E0878E9" wp14:editId="56137EBA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09" name="Obraz 209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86C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82450"/>
    <w:multiLevelType w:val="hybridMultilevel"/>
    <w:tmpl w:val="B240ECD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BF54439"/>
    <w:multiLevelType w:val="hybridMultilevel"/>
    <w:tmpl w:val="4090555A"/>
    <w:lvl w:ilvl="0" w:tplc="4894C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13C1"/>
    <w:multiLevelType w:val="hybridMultilevel"/>
    <w:tmpl w:val="75CC9366"/>
    <w:lvl w:ilvl="0" w:tplc="FD4E51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43E0"/>
    <w:multiLevelType w:val="hybridMultilevel"/>
    <w:tmpl w:val="48E6180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31E30E1C"/>
    <w:multiLevelType w:val="hybridMultilevel"/>
    <w:tmpl w:val="ECBEB35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57B6BB6"/>
    <w:multiLevelType w:val="hybridMultilevel"/>
    <w:tmpl w:val="A400270A"/>
    <w:lvl w:ilvl="0" w:tplc="8F8A33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D67"/>
    <w:multiLevelType w:val="multilevel"/>
    <w:tmpl w:val="55D8B5A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2455C2"/>
    <w:multiLevelType w:val="multilevel"/>
    <w:tmpl w:val="8C063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14" w:hanging="414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937640"/>
    <w:multiLevelType w:val="hybridMultilevel"/>
    <w:tmpl w:val="85F0CF3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7D56FBC"/>
    <w:multiLevelType w:val="multilevel"/>
    <w:tmpl w:val="B61CC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8C61B12"/>
    <w:multiLevelType w:val="hybridMultilevel"/>
    <w:tmpl w:val="53FA0F54"/>
    <w:lvl w:ilvl="0" w:tplc="C10ECAD6">
      <w:start w:val="1"/>
      <w:numFmt w:val="bullet"/>
      <w:lvlText w:val=""/>
      <w:lvlJc w:val="left"/>
      <w:pPr>
        <w:ind w:left="1230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C42395"/>
    <w:multiLevelType w:val="multilevel"/>
    <w:tmpl w:val="83688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14" w:hanging="414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583925"/>
    <w:multiLevelType w:val="hybridMultilevel"/>
    <w:tmpl w:val="2408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00473">
    <w:abstractNumId w:val="0"/>
  </w:num>
  <w:num w:numId="2" w16cid:durableId="1401364010">
    <w:abstractNumId w:val="11"/>
  </w:num>
  <w:num w:numId="3" w16cid:durableId="1485664846">
    <w:abstractNumId w:val="9"/>
  </w:num>
  <w:num w:numId="4" w16cid:durableId="99767948">
    <w:abstractNumId w:val="8"/>
  </w:num>
  <w:num w:numId="5" w16cid:durableId="1451438879">
    <w:abstractNumId w:val="3"/>
  </w:num>
  <w:num w:numId="6" w16cid:durableId="1430808773">
    <w:abstractNumId w:val="12"/>
  </w:num>
  <w:num w:numId="7" w16cid:durableId="171595989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69569566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05666731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2117098651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4865585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204783055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34226680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14" w:hanging="414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30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949241057">
    <w:abstractNumId w:val="10"/>
  </w:num>
  <w:num w:numId="15" w16cid:durableId="646974296">
    <w:abstractNumId w:val="13"/>
  </w:num>
  <w:num w:numId="16" w16cid:durableId="631252217">
    <w:abstractNumId w:val="6"/>
  </w:num>
  <w:num w:numId="17" w16cid:durableId="797332782">
    <w:abstractNumId w:val="5"/>
  </w:num>
  <w:num w:numId="18" w16cid:durableId="124399039">
    <w:abstractNumId w:val="2"/>
  </w:num>
  <w:num w:numId="19" w16cid:durableId="1916743731">
    <w:abstractNumId w:val="7"/>
  </w:num>
  <w:num w:numId="20" w16cid:durableId="409691411">
    <w:abstractNumId w:val="4"/>
  </w:num>
  <w:num w:numId="21" w16cid:durableId="80875784">
    <w:abstractNumId w:val="14"/>
  </w:num>
  <w:num w:numId="22" w16cid:durableId="17666814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85"/>
    <w:rsid w:val="00002D45"/>
    <w:rsid w:val="00003452"/>
    <w:rsid w:val="00003A55"/>
    <w:rsid w:val="0002284C"/>
    <w:rsid w:val="0002393D"/>
    <w:rsid w:val="000448A4"/>
    <w:rsid w:val="000458B5"/>
    <w:rsid w:val="00055595"/>
    <w:rsid w:val="0006393E"/>
    <w:rsid w:val="000669F3"/>
    <w:rsid w:val="00070438"/>
    <w:rsid w:val="0007064C"/>
    <w:rsid w:val="000708D3"/>
    <w:rsid w:val="00070BB2"/>
    <w:rsid w:val="0007115F"/>
    <w:rsid w:val="00075827"/>
    <w:rsid w:val="00077025"/>
    <w:rsid w:val="00077647"/>
    <w:rsid w:val="00081B42"/>
    <w:rsid w:val="00082A3C"/>
    <w:rsid w:val="000840D8"/>
    <w:rsid w:val="000A4C63"/>
    <w:rsid w:val="000A511D"/>
    <w:rsid w:val="000B07F6"/>
    <w:rsid w:val="000B4D91"/>
    <w:rsid w:val="000B7CCA"/>
    <w:rsid w:val="000C25BD"/>
    <w:rsid w:val="000D42DA"/>
    <w:rsid w:val="000D58F4"/>
    <w:rsid w:val="000E4C7C"/>
    <w:rsid w:val="00102BBF"/>
    <w:rsid w:val="001035A3"/>
    <w:rsid w:val="00116959"/>
    <w:rsid w:val="00117BAC"/>
    <w:rsid w:val="00126E12"/>
    <w:rsid w:val="00127F63"/>
    <w:rsid w:val="00135BB9"/>
    <w:rsid w:val="00135C85"/>
    <w:rsid w:val="00143EF9"/>
    <w:rsid w:val="00143F9C"/>
    <w:rsid w:val="00144646"/>
    <w:rsid w:val="00144B34"/>
    <w:rsid w:val="00160E45"/>
    <w:rsid w:val="00171F2C"/>
    <w:rsid w:val="00172899"/>
    <w:rsid w:val="0018016F"/>
    <w:rsid w:val="00183E68"/>
    <w:rsid w:val="001861C6"/>
    <w:rsid w:val="001909CB"/>
    <w:rsid w:val="00193432"/>
    <w:rsid w:val="001A2CEB"/>
    <w:rsid w:val="001B779E"/>
    <w:rsid w:val="001B7A73"/>
    <w:rsid w:val="001C3602"/>
    <w:rsid w:val="001C51AF"/>
    <w:rsid w:val="001D2A48"/>
    <w:rsid w:val="001D2BB1"/>
    <w:rsid w:val="001F3A8B"/>
    <w:rsid w:val="001F5715"/>
    <w:rsid w:val="00203263"/>
    <w:rsid w:val="00213726"/>
    <w:rsid w:val="002264A9"/>
    <w:rsid w:val="00231524"/>
    <w:rsid w:val="0023260A"/>
    <w:rsid w:val="0023285C"/>
    <w:rsid w:val="002360F4"/>
    <w:rsid w:val="00244ED4"/>
    <w:rsid w:val="00250B21"/>
    <w:rsid w:val="00261F2F"/>
    <w:rsid w:val="002812D6"/>
    <w:rsid w:val="002868E9"/>
    <w:rsid w:val="002A30AF"/>
    <w:rsid w:val="002B0AFD"/>
    <w:rsid w:val="002C21A0"/>
    <w:rsid w:val="002C23EA"/>
    <w:rsid w:val="002D1141"/>
    <w:rsid w:val="002D20D3"/>
    <w:rsid w:val="002D3E92"/>
    <w:rsid w:val="002D48BE"/>
    <w:rsid w:val="002D66A2"/>
    <w:rsid w:val="002D756C"/>
    <w:rsid w:val="002E4679"/>
    <w:rsid w:val="002F3989"/>
    <w:rsid w:val="002F4540"/>
    <w:rsid w:val="002F54D8"/>
    <w:rsid w:val="0030047D"/>
    <w:rsid w:val="0030286C"/>
    <w:rsid w:val="00314321"/>
    <w:rsid w:val="00317B91"/>
    <w:rsid w:val="00320CA8"/>
    <w:rsid w:val="00326AC7"/>
    <w:rsid w:val="00335F9F"/>
    <w:rsid w:val="0034024C"/>
    <w:rsid w:val="00340EE9"/>
    <w:rsid w:val="00346C00"/>
    <w:rsid w:val="00347F8A"/>
    <w:rsid w:val="00353ADE"/>
    <w:rsid w:val="003843F7"/>
    <w:rsid w:val="00390595"/>
    <w:rsid w:val="003968DE"/>
    <w:rsid w:val="003A34A4"/>
    <w:rsid w:val="003B3219"/>
    <w:rsid w:val="003B520F"/>
    <w:rsid w:val="003B5EF0"/>
    <w:rsid w:val="003C24AA"/>
    <w:rsid w:val="003D7DAA"/>
    <w:rsid w:val="003E37D8"/>
    <w:rsid w:val="003E40C0"/>
    <w:rsid w:val="003E47B6"/>
    <w:rsid w:val="003F42F7"/>
    <w:rsid w:val="003F4BA3"/>
    <w:rsid w:val="004024BF"/>
    <w:rsid w:val="00402B84"/>
    <w:rsid w:val="004076AD"/>
    <w:rsid w:val="00415718"/>
    <w:rsid w:val="00417A78"/>
    <w:rsid w:val="00425ED2"/>
    <w:rsid w:val="00430493"/>
    <w:rsid w:val="00437FA1"/>
    <w:rsid w:val="00441489"/>
    <w:rsid w:val="0044615B"/>
    <w:rsid w:val="00462A6D"/>
    <w:rsid w:val="00466A2C"/>
    <w:rsid w:val="00467632"/>
    <w:rsid w:val="004A73EA"/>
    <w:rsid w:val="004B1AC9"/>
    <w:rsid w:val="004C0C62"/>
    <w:rsid w:val="004C19B0"/>
    <w:rsid w:val="004C4F36"/>
    <w:rsid w:val="004C7D13"/>
    <w:rsid w:val="004D7761"/>
    <w:rsid w:val="004E38EC"/>
    <w:rsid w:val="004E4490"/>
    <w:rsid w:val="004E5B92"/>
    <w:rsid w:val="004E6D49"/>
    <w:rsid w:val="004F5805"/>
    <w:rsid w:val="004F6363"/>
    <w:rsid w:val="00504D59"/>
    <w:rsid w:val="005062AC"/>
    <w:rsid w:val="00512060"/>
    <w:rsid w:val="00526CDD"/>
    <w:rsid w:val="00547067"/>
    <w:rsid w:val="00551F66"/>
    <w:rsid w:val="005606CD"/>
    <w:rsid w:val="00567906"/>
    <w:rsid w:val="005800C3"/>
    <w:rsid w:val="00586644"/>
    <w:rsid w:val="00587D96"/>
    <w:rsid w:val="00595F11"/>
    <w:rsid w:val="005A5152"/>
    <w:rsid w:val="005B3AC9"/>
    <w:rsid w:val="005C04CB"/>
    <w:rsid w:val="005D1495"/>
    <w:rsid w:val="005D630B"/>
    <w:rsid w:val="005E32C5"/>
    <w:rsid w:val="005F6A6F"/>
    <w:rsid w:val="00600A9C"/>
    <w:rsid w:val="00602F27"/>
    <w:rsid w:val="006144D3"/>
    <w:rsid w:val="0061717D"/>
    <w:rsid w:val="006212DD"/>
    <w:rsid w:val="006226BC"/>
    <w:rsid w:val="0062596D"/>
    <w:rsid w:val="0063465E"/>
    <w:rsid w:val="00654FC9"/>
    <w:rsid w:val="0067297C"/>
    <w:rsid w:val="006747BD"/>
    <w:rsid w:val="00677604"/>
    <w:rsid w:val="00684A8B"/>
    <w:rsid w:val="006A185E"/>
    <w:rsid w:val="006A2D68"/>
    <w:rsid w:val="006B076E"/>
    <w:rsid w:val="006C1798"/>
    <w:rsid w:val="006C3201"/>
    <w:rsid w:val="006C568C"/>
    <w:rsid w:val="006D4E67"/>
    <w:rsid w:val="006D6DE5"/>
    <w:rsid w:val="006E4240"/>
    <w:rsid w:val="006E5990"/>
    <w:rsid w:val="00701239"/>
    <w:rsid w:val="007042E5"/>
    <w:rsid w:val="0070603B"/>
    <w:rsid w:val="007071AC"/>
    <w:rsid w:val="0072276B"/>
    <w:rsid w:val="007605A8"/>
    <w:rsid w:val="00761415"/>
    <w:rsid w:val="007616BD"/>
    <w:rsid w:val="00772201"/>
    <w:rsid w:val="00782309"/>
    <w:rsid w:val="00795FE0"/>
    <w:rsid w:val="00797297"/>
    <w:rsid w:val="007A15F4"/>
    <w:rsid w:val="007A49F8"/>
    <w:rsid w:val="007A6639"/>
    <w:rsid w:val="007B0D78"/>
    <w:rsid w:val="007B43A2"/>
    <w:rsid w:val="007D00A1"/>
    <w:rsid w:val="007D36CF"/>
    <w:rsid w:val="007D535B"/>
    <w:rsid w:val="007E254B"/>
    <w:rsid w:val="007F0D81"/>
    <w:rsid w:val="007F36C8"/>
    <w:rsid w:val="007F62CA"/>
    <w:rsid w:val="007F702D"/>
    <w:rsid w:val="0080107C"/>
    <w:rsid w:val="00804856"/>
    <w:rsid w:val="00805DF6"/>
    <w:rsid w:val="00815F35"/>
    <w:rsid w:val="0082123B"/>
    <w:rsid w:val="00821F16"/>
    <w:rsid w:val="00826C26"/>
    <w:rsid w:val="0082749B"/>
    <w:rsid w:val="008369C3"/>
    <w:rsid w:val="0084396A"/>
    <w:rsid w:val="00847582"/>
    <w:rsid w:val="00854B7B"/>
    <w:rsid w:val="00866AD6"/>
    <w:rsid w:val="0087132A"/>
    <w:rsid w:val="0088101B"/>
    <w:rsid w:val="00886167"/>
    <w:rsid w:val="00887FCF"/>
    <w:rsid w:val="00894AC1"/>
    <w:rsid w:val="008C1729"/>
    <w:rsid w:val="008C43E4"/>
    <w:rsid w:val="008C75DD"/>
    <w:rsid w:val="008D1351"/>
    <w:rsid w:val="008E587B"/>
    <w:rsid w:val="008E63DE"/>
    <w:rsid w:val="008E675D"/>
    <w:rsid w:val="008F209D"/>
    <w:rsid w:val="008F287F"/>
    <w:rsid w:val="008F4981"/>
    <w:rsid w:val="008F57EA"/>
    <w:rsid w:val="008F5B0A"/>
    <w:rsid w:val="008F5BC7"/>
    <w:rsid w:val="00905D37"/>
    <w:rsid w:val="00927138"/>
    <w:rsid w:val="00936239"/>
    <w:rsid w:val="00936A2C"/>
    <w:rsid w:val="00937BA4"/>
    <w:rsid w:val="00947887"/>
    <w:rsid w:val="00955D21"/>
    <w:rsid w:val="009663A2"/>
    <w:rsid w:val="009872CD"/>
    <w:rsid w:val="00992DA0"/>
    <w:rsid w:val="009A7D2B"/>
    <w:rsid w:val="009B5B89"/>
    <w:rsid w:val="009B73ED"/>
    <w:rsid w:val="009D0C9F"/>
    <w:rsid w:val="009D1BBF"/>
    <w:rsid w:val="009D4C4D"/>
    <w:rsid w:val="009D5D5A"/>
    <w:rsid w:val="009D6030"/>
    <w:rsid w:val="009E7A45"/>
    <w:rsid w:val="009F3F1D"/>
    <w:rsid w:val="00A14825"/>
    <w:rsid w:val="00A163AE"/>
    <w:rsid w:val="00A22E06"/>
    <w:rsid w:val="00A249E4"/>
    <w:rsid w:val="00A2548C"/>
    <w:rsid w:val="00A277B6"/>
    <w:rsid w:val="00A36F46"/>
    <w:rsid w:val="00A410B1"/>
    <w:rsid w:val="00A43BBC"/>
    <w:rsid w:val="00A50065"/>
    <w:rsid w:val="00A62B46"/>
    <w:rsid w:val="00A63784"/>
    <w:rsid w:val="00A9208C"/>
    <w:rsid w:val="00A959E2"/>
    <w:rsid w:val="00AA2128"/>
    <w:rsid w:val="00AB40BE"/>
    <w:rsid w:val="00AC6736"/>
    <w:rsid w:val="00AD42E6"/>
    <w:rsid w:val="00AD7FBE"/>
    <w:rsid w:val="00AE092F"/>
    <w:rsid w:val="00AE5100"/>
    <w:rsid w:val="00AE5B19"/>
    <w:rsid w:val="00AE7137"/>
    <w:rsid w:val="00AF6419"/>
    <w:rsid w:val="00AF7386"/>
    <w:rsid w:val="00B02B91"/>
    <w:rsid w:val="00B04751"/>
    <w:rsid w:val="00B05198"/>
    <w:rsid w:val="00B1363A"/>
    <w:rsid w:val="00B25C8C"/>
    <w:rsid w:val="00B308C7"/>
    <w:rsid w:val="00B3608A"/>
    <w:rsid w:val="00B45A22"/>
    <w:rsid w:val="00B569F7"/>
    <w:rsid w:val="00B578AB"/>
    <w:rsid w:val="00B61F2A"/>
    <w:rsid w:val="00B61F8A"/>
    <w:rsid w:val="00B65673"/>
    <w:rsid w:val="00B65F61"/>
    <w:rsid w:val="00B70DDD"/>
    <w:rsid w:val="00B74E0C"/>
    <w:rsid w:val="00B81E2D"/>
    <w:rsid w:val="00B85755"/>
    <w:rsid w:val="00B872A0"/>
    <w:rsid w:val="00B94D1F"/>
    <w:rsid w:val="00B96507"/>
    <w:rsid w:val="00BA12B3"/>
    <w:rsid w:val="00BA30ED"/>
    <w:rsid w:val="00BB58BC"/>
    <w:rsid w:val="00BB74B1"/>
    <w:rsid w:val="00BC2522"/>
    <w:rsid w:val="00BD0F01"/>
    <w:rsid w:val="00BD43E1"/>
    <w:rsid w:val="00BD48A5"/>
    <w:rsid w:val="00BD4F6F"/>
    <w:rsid w:val="00BD6DBD"/>
    <w:rsid w:val="00BE5983"/>
    <w:rsid w:val="00BE7D06"/>
    <w:rsid w:val="00BF2681"/>
    <w:rsid w:val="00BF7808"/>
    <w:rsid w:val="00C01144"/>
    <w:rsid w:val="00C0121C"/>
    <w:rsid w:val="00C11970"/>
    <w:rsid w:val="00C20BD9"/>
    <w:rsid w:val="00C21A6B"/>
    <w:rsid w:val="00C22846"/>
    <w:rsid w:val="00C30637"/>
    <w:rsid w:val="00C37103"/>
    <w:rsid w:val="00C416B0"/>
    <w:rsid w:val="00C43EFA"/>
    <w:rsid w:val="00C52BD2"/>
    <w:rsid w:val="00C60E27"/>
    <w:rsid w:val="00C71791"/>
    <w:rsid w:val="00C81A63"/>
    <w:rsid w:val="00C86D7B"/>
    <w:rsid w:val="00C9089C"/>
    <w:rsid w:val="00C96EC3"/>
    <w:rsid w:val="00C9790D"/>
    <w:rsid w:val="00CA4156"/>
    <w:rsid w:val="00CA5854"/>
    <w:rsid w:val="00CB14D5"/>
    <w:rsid w:val="00CB24BD"/>
    <w:rsid w:val="00CC1938"/>
    <w:rsid w:val="00CC757E"/>
    <w:rsid w:val="00CD1BC4"/>
    <w:rsid w:val="00CD3CCF"/>
    <w:rsid w:val="00CF71F8"/>
    <w:rsid w:val="00CF7E3E"/>
    <w:rsid w:val="00D005B3"/>
    <w:rsid w:val="00D06D36"/>
    <w:rsid w:val="00D15D73"/>
    <w:rsid w:val="00D2278F"/>
    <w:rsid w:val="00D2744B"/>
    <w:rsid w:val="00D40690"/>
    <w:rsid w:val="00D440EA"/>
    <w:rsid w:val="00D53100"/>
    <w:rsid w:val="00D63284"/>
    <w:rsid w:val="00D7015A"/>
    <w:rsid w:val="00D90021"/>
    <w:rsid w:val="00D905D9"/>
    <w:rsid w:val="00D9085A"/>
    <w:rsid w:val="00D96893"/>
    <w:rsid w:val="00DA1C53"/>
    <w:rsid w:val="00DB144E"/>
    <w:rsid w:val="00DB63C1"/>
    <w:rsid w:val="00DC7C89"/>
    <w:rsid w:val="00DD197F"/>
    <w:rsid w:val="00DD376B"/>
    <w:rsid w:val="00DD7F5C"/>
    <w:rsid w:val="00DE17B6"/>
    <w:rsid w:val="00DE3E03"/>
    <w:rsid w:val="00DE4027"/>
    <w:rsid w:val="00DE4235"/>
    <w:rsid w:val="00E011A8"/>
    <w:rsid w:val="00E01959"/>
    <w:rsid w:val="00E1526A"/>
    <w:rsid w:val="00E35A78"/>
    <w:rsid w:val="00E57D49"/>
    <w:rsid w:val="00E6197D"/>
    <w:rsid w:val="00E716B4"/>
    <w:rsid w:val="00E853C5"/>
    <w:rsid w:val="00E92D30"/>
    <w:rsid w:val="00E94E2A"/>
    <w:rsid w:val="00EA07F8"/>
    <w:rsid w:val="00EA4DE2"/>
    <w:rsid w:val="00EB34C2"/>
    <w:rsid w:val="00EB5E04"/>
    <w:rsid w:val="00ED1F54"/>
    <w:rsid w:val="00EE099B"/>
    <w:rsid w:val="00EE493C"/>
    <w:rsid w:val="00EE7E08"/>
    <w:rsid w:val="00EF15F2"/>
    <w:rsid w:val="00EF2B24"/>
    <w:rsid w:val="00EF585B"/>
    <w:rsid w:val="00EF6A89"/>
    <w:rsid w:val="00F0418D"/>
    <w:rsid w:val="00F16C0B"/>
    <w:rsid w:val="00F230FD"/>
    <w:rsid w:val="00F24C3A"/>
    <w:rsid w:val="00F315E2"/>
    <w:rsid w:val="00F324BB"/>
    <w:rsid w:val="00F3316F"/>
    <w:rsid w:val="00F41C83"/>
    <w:rsid w:val="00F51BC2"/>
    <w:rsid w:val="00F65AED"/>
    <w:rsid w:val="00F65B2D"/>
    <w:rsid w:val="00F67A06"/>
    <w:rsid w:val="00F72971"/>
    <w:rsid w:val="00F83008"/>
    <w:rsid w:val="00FA1B3C"/>
    <w:rsid w:val="00FA2504"/>
    <w:rsid w:val="00FA5A03"/>
    <w:rsid w:val="00FA6622"/>
    <w:rsid w:val="00FB0855"/>
    <w:rsid w:val="00FB1639"/>
    <w:rsid w:val="00FB6632"/>
    <w:rsid w:val="00FC385B"/>
    <w:rsid w:val="00FD1F50"/>
    <w:rsid w:val="00FD208C"/>
    <w:rsid w:val="00FD26BD"/>
    <w:rsid w:val="00FE1016"/>
    <w:rsid w:val="00FE312E"/>
    <w:rsid w:val="00FE5AE6"/>
    <w:rsid w:val="00FF4544"/>
    <w:rsid w:val="00FF47B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8A589"/>
  <w15:docId w15:val="{2FDE2EAB-101C-401C-9DCD-AC5F458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F51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BC2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21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4A73E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73E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73E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3EA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3B520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F15F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15F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7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8CE4-824B-45C4-992D-BCEAD76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5203</Words>
  <Characters>31224</Characters>
  <Application>Microsoft Office Word</Application>
  <DocSecurity>0</DocSecurity>
  <Lines>260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3</cp:revision>
  <cp:lastPrinted>2021-09-29T07:44:00Z</cp:lastPrinted>
  <dcterms:created xsi:type="dcterms:W3CDTF">2022-05-13T05:45:00Z</dcterms:created>
  <dcterms:modified xsi:type="dcterms:W3CDTF">2022-05-23T06:42:00Z</dcterms:modified>
</cp:coreProperties>
</file>