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DDD7" w14:textId="7E3DCA18" w:rsidR="00F85A29" w:rsidRDefault="00F85A29" w:rsidP="000D621F">
      <w:pPr>
        <w:tabs>
          <w:tab w:val="left" w:pos="2982"/>
        </w:tabs>
        <w:spacing w:line="360" w:lineRule="auto"/>
        <w:ind w:left="7080"/>
        <w:jc w:val="both"/>
        <w:rPr>
          <w:rFonts w:cstheme="minorHAnsi"/>
          <w:b/>
        </w:rPr>
      </w:pPr>
      <w:bookmarkStart w:id="0" w:name="_Hlk86822148"/>
      <w:r w:rsidRPr="00FA5824">
        <w:rPr>
          <w:noProof/>
        </w:rPr>
        <w:drawing>
          <wp:anchor distT="0" distB="0" distL="114300" distR="114300" simplePos="0" relativeHeight="251658240" behindDoc="0" locked="0" layoutInCell="1" allowOverlap="1" wp14:anchorId="4280A67B" wp14:editId="08265BE4">
            <wp:simplePos x="0" y="0"/>
            <wp:positionH relativeFrom="margin">
              <wp:posOffset>607695</wp:posOffset>
            </wp:positionH>
            <wp:positionV relativeFrom="margin">
              <wp:posOffset>-193040</wp:posOffset>
            </wp:positionV>
            <wp:extent cx="5849620" cy="722630"/>
            <wp:effectExtent l="0" t="0" r="0" b="127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9620" cy="722630"/>
                    </a:xfrm>
                    <a:prstGeom prst="rect">
                      <a:avLst/>
                    </a:prstGeom>
                    <a:noFill/>
                    <a:ln>
                      <a:noFill/>
                    </a:ln>
                  </pic:spPr>
                </pic:pic>
              </a:graphicData>
            </a:graphic>
          </wp:anchor>
        </w:drawing>
      </w:r>
      <w:bookmarkEnd w:id="0"/>
    </w:p>
    <w:p w14:paraId="499F0F1C" w14:textId="2BC34BC0" w:rsidR="00F6116F" w:rsidRPr="000D621F" w:rsidRDefault="00D44C7A" w:rsidP="000D621F">
      <w:pPr>
        <w:tabs>
          <w:tab w:val="left" w:pos="2982"/>
        </w:tabs>
        <w:spacing w:line="360" w:lineRule="auto"/>
        <w:ind w:left="7080"/>
        <w:jc w:val="both"/>
        <w:rPr>
          <w:rFonts w:eastAsia="Times New Roman" w:cstheme="minorHAnsi"/>
          <w:b/>
          <w:i/>
        </w:rPr>
      </w:pPr>
      <w:r w:rsidRPr="000D621F">
        <w:rPr>
          <w:rFonts w:cstheme="minorHAnsi"/>
          <w:b/>
        </w:rPr>
        <w:t xml:space="preserve">Załącznik Nr </w:t>
      </w:r>
      <w:r w:rsidR="0017472C">
        <w:rPr>
          <w:rFonts w:cstheme="minorHAnsi"/>
          <w:b/>
        </w:rPr>
        <w:t>9</w:t>
      </w:r>
      <w:r w:rsidRPr="000D621F">
        <w:rPr>
          <w:rFonts w:cstheme="minorHAnsi"/>
          <w:b/>
        </w:rPr>
        <w:t xml:space="preserve"> do SWZ</w:t>
      </w:r>
    </w:p>
    <w:p w14:paraId="4DA56572" w14:textId="39D47559" w:rsidR="001512E7" w:rsidRPr="000D621F" w:rsidRDefault="001512E7" w:rsidP="000D621F">
      <w:pPr>
        <w:autoSpaceDE w:val="0"/>
        <w:autoSpaceDN w:val="0"/>
        <w:adjustRightInd w:val="0"/>
        <w:spacing w:line="360" w:lineRule="auto"/>
        <w:jc w:val="center"/>
        <w:rPr>
          <w:rFonts w:cstheme="minorHAnsi"/>
          <w:b/>
          <w:bCs/>
          <w:sz w:val="32"/>
          <w:szCs w:val="32"/>
          <w:u w:val="single"/>
        </w:rPr>
      </w:pPr>
      <w:r w:rsidRPr="000D621F">
        <w:rPr>
          <w:rFonts w:cstheme="minorHAnsi"/>
          <w:b/>
          <w:bCs/>
          <w:sz w:val="32"/>
          <w:szCs w:val="32"/>
          <w:u w:val="single"/>
        </w:rPr>
        <w:t>Szczegółowy opis przedmiotu zamówienia</w:t>
      </w:r>
    </w:p>
    <w:p w14:paraId="55C3796E" w14:textId="0BDC9B5C" w:rsidR="001512E7" w:rsidRPr="000D621F" w:rsidRDefault="001512E7" w:rsidP="000D621F">
      <w:pPr>
        <w:autoSpaceDE w:val="0"/>
        <w:autoSpaceDN w:val="0"/>
        <w:adjustRightInd w:val="0"/>
        <w:spacing w:line="360" w:lineRule="auto"/>
        <w:jc w:val="both"/>
        <w:rPr>
          <w:rFonts w:cstheme="minorHAnsi"/>
          <w:b/>
          <w:bCs/>
          <w:sz w:val="18"/>
          <w:szCs w:val="18"/>
          <w:u w:val="single"/>
        </w:rPr>
      </w:pPr>
    </w:p>
    <w:p w14:paraId="4D083874" w14:textId="2465E524" w:rsidR="001512E7" w:rsidRPr="000D621F" w:rsidRDefault="001512E7" w:rsidP="000D621F">
      <w:pPr>
        <w:autoSpaceDE w:val="0"/>
        <w:autoSpaceDN w:val="0"/>
        <w:adjustRightInd w:val="0"/>
        <w:spacing w:line="360" w:lineRule="auto"/>
        <w:jc w:val="both"/>
        <w:rPr>
          <w:rFonts w:cstheme="minorHAnsi"/>
          <w:b/>
          <w:bCs/>
          <w:sz w:val="24"/>
          <w:szCs w:val="24"/>
        </w:rPr>
      </w:pPr>
      <w:r w:rsidRPr="000D621F">
        <w:rPr>
          <w:rFonts w:cstheme="minorHAnsi"/>
          <w:b/>
          <w:bCs/>
          <w:sz w:val="24"/>
          <w:szCs w:val="24"/>
        </w:rPr>
        <w:t>Modernizacja istniejącego oświetlenia ulicznego i drogowego przy drogach publicznych na energooszczędne w Gminie Żmigród</w:t>
      </w:r>
    </w:p>
    <w:p w14:paraId="572CCE0E" w14:textId="77777777" w:rsidR="00F6116F" w:rsidRPr="000D621F" w:rsidRDefault="00F6116F" w:rsidP="000D621F">
      <w:pPr>
        <w:spacing w:line="360" w:lineRule="auto"/>
        <w:jc w:val="both"/>
        <w:rPr>
          <w:rFonts w:cstheme="minorHAnsi"/>
        </w:rPr>
      </w:pPr>
    </w:p>
    <w:p w14:paraId="6CE9CD32" w14:textId="77777777" w:rsidR="00F6116F" w:rsidRPr="000D621F" w:rsidRDefault="00D44C7A" w:rsidP="000D621F">
      <w:pPr>
        <w:pStyle w:val="Nagwek10"/>
        <w:keepNext/>
        <w:keepLines/>
        <w:numPr>
          <w:ilvl w:val="1"/>
          <w:numId w:val="5"/>
        </w:numPr>
        <w:shd w:val="clear" w:color="auto" w:fill="auto"/>
        <w:tabs>
          <w:tab w:val="left" w:pos="522"/>
        </w:tabs>
        <w:spacing w:after="0" w:line="360" w:lineRule="auto"/>
        <w:jc w:val="both"/>
        <w:rPr>
          <w:rFonts w:asciiTheme="minorHAnsi" w:hAnsiTheme="minorHAnsi" w:cstheme="minorHAnsi"/>
          <w:sz w:val="22"/>
          <w:szCs w:val="22"/>
        </w:rPr>
      </w:pPr>
      <w:bookmarkStart w:id="1" w:name="bookmark3"/>
      <w:bookmarkStart w:id="2" w:name="bookmark2"/>
      <w:r w:rsidRPr="000D621F">
        <w:rPr>
          <w:rFonts w:asciiTheme="minorHAnsi" w:hAnsiTheme="minorHAnsi" w:cstheme="minorHAnsi"/>
          <w:sz w:val="22"/>
          <w:szCs w:val="22"/>
        </w:rPr>
        <w:t>Zakres robót objętych specyfikacją</w:t>
      </w:r>
      <w:bookmarkEnd w:id="1"/>
      <w:bookmarkEnd w:id="2"/>
      <w:r w:rsidRPr="000D621F">
        <w:rPr>
          <w:rFonts w:asciiTheme="minorHAnsi" w:hAnsiTheme="minorHAnsi" w:cstheme="minorHAnsi"/>
          <w:sz w:val="22"/>
          <w:szCs w:val="22"/>
        </w:rPr>
        <w:t>.</w:t>
      </w:r>
    </w:p>
    <w:p w14:paraId="0F0F0BA9" w14:textId="3B9D248F" w:rsidR="00F6116F" w:rsidRPr="000D621F" w:rsidRDefault="00D44C7A" w:rsidP="000D621F">
      <w:pPr>
        <w:pStyle w:val="Akapitzlist"/>
        <w:widowControl w:val="0"/>
        <w:numPr>
          <w:ilvl w:val="0"/>
          <w:numId w:val="3"/>
        </w:numPr>
        <w:tabs>
          <w:tab w:val="left" w:pos="1191"/>
        </w:tabs>
        <w:spacing w:line="360" w:lineRule="auto"/>
        <w:jc w:val="both"/>
        <w:rPr>
          <w:rFonts w:cstheme="minorHAnsi"/>
        </w:rPr>
      </w:pPr>
      <w:r w:rsidRPr="000D621F">
        <w:rPr>
          <w:rFonts w:cstheme="minorHAnsi"/>
        </w:rPr>
        <w:t>Modernizacji podlegać będzie 1733 szt. punktów oświetleniowych na terenie Gminy Żmigród . Przebudowę należy przeprowadzić zgodnie z normą PN-EN 13201</w:t>
      </w:r>
      <w:r w:rsidRPr="000D621F">
        <w:rPr>
          <w:rFonts w:cstheme="minorHAnsi"/>
          <w:b/>
        </w:rPr>
        <w:t xml:space="preserve">. </w:t>
      </w:r>
    </w:p>
    <w:p w14:paraId="58828F5F" w14:textId="3037BED3" w:rsidR="00F6116F" w:rsidRPr="000D621F" w:rsidRDefault="00D44C7A" w:rsidP="000D621F">
      <w:pPr>
        <w:pStyle w:val="Akapitzlist"/>
        <w:widowControl w:val="0"/>
        <w:numPr>
          <w:ilvl w:val="0"/>
          <w:numId w:val="3"/>
        </w:numPr>
        <w:tabs>
          <w:tab w:val="left" w:pos="1191"/>
        </w:tabs>
        <w:spacing w:line="360" w:lineRule="auto"/>
        <w:jc w:val="both"/>
        <w:rPr>
          <w:rFonts w:cstheme="minorHAnsi"/>
        </w:rPr>
      </w:pPr>
      <w:r w:rsidRPr="000D621F">
        <w:rPr>
          <w:rFonts w:cstheme="minorHAnsi"/>
        </w:rPr>
        <w:t>Wymianie podlegać będzie 1733 szt. punktów oświetleniowych poprzez wymianę dotychczasowych opraw oświetleniowych na nowoczesne</w:t>
      </w:r>
      <w:r w:rsidRPr="000D621F">
        <w:rPr>
          <w:rFonts w:cstheme="minorHAnsi"/>
          <w:spacing w:val="-17"/>
        </w:rPr>
        <w:t xml:space="preserve"> </w:t>
      </w:r>
      <w:r w:rsidRPr="000D621F">
        <w:rPr>
          <w:rFonts w:cstheme="minorHAnsi"/>
        </w:rPr>
        <w:t>oprawy uliczne w technologii LED spełniające aktualną normę PN-EN 13201:2016</w:t>
      </w:r>
      <w:r w:rsidRPr="000D621F">
        <w:rPr>
          <w:rFonts w:cstheme="minorHAnsi"/>
          <w:b/>
        </w:rPr>
        <w:t>.</w:t>
      </w:r>
      <w:r w:rsidRPr="000D621F">
        <w:rPr>
          <w:rFonts w:cstheme="minorHAnsi"/>
        </w:rPr>
        <w:t xml:space="preserve"> (szczegółowe informacje w </w:t>
      </w:r>
      <w:r w:rsidRPr="000D621F">
        <w:rPr>
          <w:rFonts w:cstheme="minorHAnsi"/>
          <w:b/>
          <w:bCs/>
        </w:rPr>
        <w:t>Załącznik</w:t>
      </w:r>
      <w:r w:rsidR="00C46FDA">
        <w:rPr>
          <w:rFonts w:cstheme="minorHAnsi"/>
          <w:b/>
          <w:bCs/>
        </w:rPr>
        <w:t>u nr 10</w:t>
      </w:r>
      <w:r w:rsidRPr="000D621F">
        <w:rPr>
          <w:rFonts w:cstheme="minorHAnsi"/>
          <w:b/>
          <w:bCs/>
        </w:rPr>
        <w:t xml:space="preserve"> do </w:t>
      </w:r>
      <w:r w:rsidR="00C46FDA">
        <w:rPr>
          <w:rFonts w:cstheme="minorHAnsi"/>
          <w:b/>
          <w:bCs/>
        </w:rPr>
        <w:t>SWZ</w:t>
      </w:r>
      <w:r w:rsidRPr="000D621F">
        <w:rPr>
          <w:rFonts w:cstheme="minorHAnsi"/>
          <w:b/>
          <w:bCs/>
        </w:rPr>
        <w:t xml:space="preserve"> </w:t>
      </w:r>
      <w:r w:rsidR="004A321A">
        <w:rPr>
          <w:rFonts w:cstheme="minorHAnsi"/>
          <w:b/>
          <w:bCs/>
        </w:rPr>
        <w:t>–</w:t>
      </w:r>
      <w:r w:rsidRPr="000D621F">
        <w:rPr>
          <w:rFonts w:cstheme="minorHAnsi"/>
          <w:b/>
          <w:bCs/>
        </w:rPr>
        <w:t xml:space="preserve"> Tabela</w:t>
      </w:r>
      <w:r w:rsidR="004A321A">
        <w:rPr>
          <w:rFonts w:cstheme="minorHAnsi"/>
          <w:b/>
          <w:bCs/>
        </w:rPr>
        <w:t xml:space="preserve"> doboru </w:t>
      </w:r>
      <w:r w:rsidRPr="000D621F">
        <w:rPr>
          <w:rFonts w:cstheme="minorHAnsi"/>
          <w:b/>
          <w:bCs/>
        </w:rPr>
        <w:t>urządzeń</w:t>
      </w:r>
      <w:r w:rsidRPr="000D621F">
        <w:rPr>
          <w:rFonts w:cstheme="minorHAnsi"/>
        </w:rPr>
        <w:t>). Lokalizacja punktów oświetleniowych do wymiany znajduje się w arkuszu Inwentaryzacja Załącznika – Tabela doboru urządzeń.</w:t>
      </w:r>
    </w:p>
    <w:p w14:paraId="23C30442" w14:textId="6619823C" w:rsidR="00F6116F" w:rsidRPr="000D621F" w:rsidRDefault="00D44C7A" w:rsidP="000D621F">
      <w:pPr>
        <w:pStyle w:val="Akapitzlist"/>
        <w:widowControl w:val="0"/>
        <w:numPr>
          <w:ilvl w:val="0"/>
          <w:numId w:val="3"/>
        </w:numPr>
        <w:tabs>
          <w:tab w:val="left" w:pos="1191"/>
        </w:tabs>
        <w:spacing w:line="360" w:lineRule="auto"/>
        <w:jc w:val="both"/>
        <w:rPr>
          <w:rFonts w:cstheme="minorHAnsi"/>
        </w:rPr>
      </w:pPr>
      <w:r w:rsidRPr="000D621F">
        <w:rPr>
          <w:rFonts w:cstheme="minorHAnsi"/>
        </w:rPr>
        <w:t>Wymianie podlegać będzie 80 sztuk wysięgników na istniejących słupach. Lokalizacja wysięgników do wymiany znajduje się w arkuszu Inwentaryzacja Załącznika – Tabela doboru urządzeń.</w:t>
      </w:r>
    </w:p>
    <w:p w14:paraId="0B871C2A" w14:textId="77777777" w:rsidR="00F6116F" w:rsidRPr="000D621F" w:rsidRDefault="00D44C7A" w:rsidP="000D621F">
      <w:pPr>
        <w:pStyle w:val="Akapitzlist"/>
        <w:widowControl w:val="0"/>
        <w:numPr>
          <w:ilvl w:val="0"/>
          <w:numId w:val="3"/>
        </w:numPr>
        <w:tabs>
          <w:tab w:val="left" w:pos="1191"/>
        </w:tabs>
        <w:spacing w:line="360" w:lineRule="auto"/>
        <w:jc w:val="both"/>
        <w:rPr>
          <w:rFonts w:cstheme="minorHAnsi"/>
        </w:rPr>
      </w:pPr>
      <w:r w:rsidRPr="000D621F">
        <w:rPr>
          <w:rFonts w:cstheme="minorHAnsi"/>
        </w:rPr>
        <w:t>Wymianie podlegać będzie 148 słupów stalowych. Lokalizacja słupów do wymiany znajduje się w arkuszu Inwentaryzacja Załącznika – Tabela doboru urządzeń.</w:t>
      </w:r>
    </w:p>
    <w:p w14:paraId="595035F9" w14:textId="77777777" w:rsidR="00F6116F" w:rsidRPr="000D621F" w:rsidRDefault="00D44C7A" w:rsidP="000D621F">
      <w:pPr>
        <w:pStyle w:val="Akapitzlist"/>
        <w:widowControl w:val="0"/>
        <w:numPr>
          <w:ilvl w:val="0"/>
          <w:numId w:val="3"/>
        </w:numPr>
        <w:tabs>
          <w:tab w:val="left" w:pos="1191"/>
        </w:tabs>
        <w:spacing w:line="360" w:lineRule="auto"/>
        <w:jc w:val="both"/>
        <w:rPr>
          <w:rFonts w:cstheme="minorHAnsi"/>
          <w:color w:val="000000" w:themeColor="text1"/>
        </w:rPr>
      </w:pPr>
      <w:r w:rsidRPr="000D621F">
        <w:rPr>
          <w:rFonts w:cstheme="minorHAnsi"/>
          <w:color w:val="000000" w:themeColor="text1"/>
        </w:rPr>
        <w:t>Modernizacja, dostosowanie do współpracy z systemem sterowania 73 szafy oś</w:t>
      </w:r>
      <w:r w:rsidR="00D56475" w:rsidRPr="000D621F">
        <w:rPr>
          <w:rFonts w:cstheme="minorHAnsi"/>
          <w:color w:val="000000" w:themeColor="text1"/>
        </w:rPr>
        <w:t>wietleniowe.</w:t>
      </w:r>
    </w:p>
    <w:p w14:paraId="75336C91" w14:textId="77777777" w:rsidR="00F6116F" w:rsidRPr="000D621F" w:rsidRDefault="00D44C7A" w:rsidP="000D621F">
      <w:pPr>
        <w:pStyle w:val="Akapitzlist"/>
        <w:widowControl w:val="0"/>
        <w:numPr>
          <w:ilvl w:val="0"/>
          <w:numId w:val="3"/>
        </w:numPr>
        <w:tabs>
          <w:tab w:val="left" w:pos="1191"/>
        </w:tabs>
        <w:spacing w:line="360" w:lineRule="auto"/>
        <w:jc w:val="both"/>
        <w:rPr>
          <w:rFonts w:cstheme="minorHAnsi"/>
          <w:color w:val="000000" w:themeColor="text1"/>
        </w:rPr>
      </w:pPr>
      <w:r w:rsidRPr="000D621F">
        <w:rPr>
          <w:rFonts w:cstheme="minorHAnsi"/>
          <w:color w:val="000000" w:themeColor="text1"/>
        </w:rPr>
        <w:t>Wymianie i montażu bezpieczników i zacisków oraz przewodów zasilających we ws</w:t>
      </w:r>
      <w:r w:rsidR="00D56475" w:rsidRPr="000D621F">
        <w:rPr>
          <w:rFonts w:cstheme="minorHAnsi"/>
          <w:color w:val="000000" w:themeColor="text1"/>
        </w:rPr>
        <w:t>zystkich oprawach.</w:t>
      </w:r>
    </w:p>
    <w:p w14:paraId="50D8F215" w14:textId="3B597473" w:rsidR="00F6116F" w:rsidRPr="000D621F" w:rsidRDefault="00D44C7A" w:rsidP="000D621F">
      <w:pPr>
        <w:pStyle w:val="Akapitzlist"/>
        <w:widowControl w:val="0"/>
        <w:numPr>
          <w:ilvl w:val="0"/>
          <w:numId w:val="3"/>
        </w:numPr>
        <w:tabs>
          <w:tab w:val="left" w:pos="1191"/>
        </w:tabs>
        <w:spacing w:line="360" w:lineRule="auto"/>
        <w:jc w:val="both"/>
        <w:rPr>
          <w:rFonts w:cstheme="minorHAnsi"/>
        </w:rPr>
      </w:pPr>
      <w:r w:rsidRPr="000D621F">
        <w:rPr>
          <w:rFonts w:cstheme="minorHAnsi"/>
        </w:rPr>
        <w:t xml:space="preserve">Wykonanie prac zgodnie z opisem i wymaganiami określonymi w Załączniku </w:t>
      </w:r>
      <w:r w:rsidR="00EA0DAB" w:rsidRPr="000D621F">
        <w:rPr>
          <w:rFonts w:cstheme="minorHAnsi"/>
        </w:rPr>
        <w:t xml:space="preserve">do SWZ </w:t>
      </w:r>
      <w:r w:rsidRPr="000D621F">
        <w:rPr>
          <w:rFonts w:cstheme="minorHAnsi"/>
        </w:rPr>
        <w:t xml:space="preserve">– </w:t>
      </w:r>
      <w:r w:rsidR="00EA0DAB" w:rsidRPr="000D621F">
        <w:rPr>
          <w:rFonts w:cstheme="minorHAnsi"/>
        </w:rPr>
        <w:t xml:space="preserve">Projekt Umowy </w:t>
      </w:r>
      <w:r w:rsidRPr="000D621F">
        <w:rPr>
          <w:rFonts w:cstheme="minorHAnsi"/>
        </w:rPr>
        <w:t xml:space="preserve"> oraz właściwymi normami i rozporządzeniami</w:t>
      </w:r>
    </w:p>
    <w:p w14:paraId="2DCBEFC3" w14:textId="2C57F962" w:rsidR="00F6116F" w:rsidRPr="000D621F" w:rsidRDefault="00D44C7A" w:rsidP="000D621F">
      <w:pPr>
        <w:pStyle w:val="Akapitzlist2"/>
        <w:numPr>
          <w:ilvl w:val="0"/>
          <w:numId w:val="3"/>
        </w:numPr>
        <w:tabs>
          <w:tab w:val="left" w:pos="1191"/>
        </w:tabs>
        <w:spacing w:line="360" w:lineRule="auto"/>
        <w:jc w:val="both"/>
        <w:rPr>
          <w:rFonts w:asciiTheme="minorHAnsi" w:hAnsiTheme="minorHAnsi" w:cstheme="minorHAnsi"/>
        </w:rPr>
      </w:pPr>
      <w:r w:rsidRPr="000D621F">
        <w:rPr>
          <w:rFonts w:asciiTheme="minorHAnsi" w:hAnsiTheme="minorHAnsi" w:cstheme="minorHAnsi"/>
          <w:lang w:val="pl-PL"/>
        </w:rPr>
        <w:t xml:space="preserve">Utylizację zdemontowanych urządzeń na własny koszt Wykonawcy oraz przedstawienie stosownego raportu z przeprowadzonej utylizacji </w:t>
      </w:r>
      <w:r w:rsidR="00D56475" w:rsidRPr="000D621F">
        <w:rPr>
          <w:rFonts w:asciiTheme="minorHAnsi" w:hAnsiTheme="minorHAnsi" w:cstheme="minorHAnsi"/>
          <w:lang w:val="pl-PL"/>
        </w:rPr>
        <w:t>zgodnie z umową.</w:t>
      </w:r>
    </w:p>
    <w:p w14:paraId="03B9E768" w14:textId="77777777" w:rsidR="00F6116F" w:rsidRPr="000D621F" w:rsidRDefault="00D44C7A" w:rsidP="000D621F">
      <w:pPr>
        <w:pStyle w:val="Akapitzlist2"/>
        <w:numPr>
          <w:ilvl w:val="0"/>
          <w:numId w:val="3"/>
        </w:numPr>
        <w:tabs>
          <w:tab w:val="left" w:pos="1191"/>
        </w:tabs>
        <w:spacing w:line="360" w:lineRule="auto"/>
        <w:jc w:val="both"/>
        <w:rPr>
          <w:rFonts w:asciiTheme="minorHAnsi" w:hAnsiTheme="minorHAnsi" w:cstheme="minorHAnsi"/>
          <w:color w:val="000000" w:themeColor="text1"/>
          <w:lang w:val="pl-PL"/>
        </w:rPr>
      </w:pPr>
      <w:r w:rsidRPr="000D621F">
        <w:rPr>
          <w:rFonts w:asciiTheme="minorHAnsi" w:hAnsiTheme="minorHAnsi" w:cstheme="minorHAnsi"/>
          <w:color w:val="000000" w:themeColor="text1"/>
          <w:spacing w:val="-9"/>
          <w:lang w:val="pl-PL"/>
        </w:rPr>
        <w:t xml:space="preserve">Dostawa, montaż, dopasowanie i uruchomienie inteligentnego </w:t>
      </w:r>
      <w:r w:rsidRPr="000D621F">
        <w:rPr>
          <w:rFonts w:asciiTheme="minorHAnsi" w:hAnsiTheme="minorHAnsi" w:cstheme="minorHAnsi"/>
          <w:color w:val="000000" w:themeColor="text1"/>
          <w:lang w:val="pl-PL"/>
        </w:rPr>
        <w:t>systemu</w:t>
      </w:r>
      <w:r w:rsidRPr="000D621F">
        <w:rPr>
          <w:rFonts w:asciiTheme="minorHAnsi" w:hAnsiTheme="minorHAnsi" w:cstheme="minorHAnsi"/>
          <w:color w:val="000000" w:themeColor="text1"/>
          <w:spacing w:val="-8"/>
          <w:lang w:val="pl-PL"/>
        </w:rPr>
        <w:t xml:space="preserve"> sterowania i zarządzania energią dla 1733 sztuk punktów oświetleniowych (oprawy uliczne, oprawy parkowe, oprawy stylowe)  </w:t>
      </w:r>
    </w:p>
    <w:p w14:paraId="0DEF32E9" w14:textId="77777777" w:rsidR="00F6116F" w:rsidRPr="000D621F" w:rsidRDefault="00D44C7A" w:rsidP="000D621F">
      <w:pPr>
        <w:pStyle w:val="Akapitzlist2"/>
        <w:numPr>
          <w:ilvl w:val="0"/>
          <w:numId w:val="3"/>
        </w:numPr>
        <w:tabs>
          <w:tab w:val="left" w:pos="1191"/>
        </w:tabs>
        <w:spacing w:line="360" w:lineRule="auto"/>
        <w:jc w:val="both"/>
        <w:rPr>
          <w:rFonts w:asciiTheme="minorHAnsi" w:hAnsiTheme="minorHAnsi" w:cstheme="minorHAnsi"/>
          <w:color w:val="4472C4" w:themeColor="accent1"/>
          <w:lang w:val="pl-PL"/>
        </w:rPr>
      </w:pPr>
      <w:r w:rsidRPr="000D621F">
        <w:rPr>
          <w:rFonts w:asciiTheme="minorHAnsi" w:hAnsiTheme="minorHAnsi" w:cstheme="minorHAnsi"/>
          <w:color w:val="000000"/>
          <w:lang w:val="pl-PL"/>
        </w:rPr>
        <w:t>Wykonanie badań, pomiarów fotometrycznych dla 5 lokalizacji wskazanych przez Zamawiającego. W przypadku, gdy badania wykażą odstępstwa od wymogów, klasy oświetlenia określonej dla danej lokalizacji – Wykonawca dokona na własny koszt stosowną naprawę natomiast Zamawiający ma prawo zażądać od Wykonawcy następnych badań i pomiarów fotometrycznych dla kolejnych 5 lokalizacji wskazanych przez Zamawiającego.</w:t>
      </w:r>
    </w:p>
    <w:p w14:paraId="2C80DBFA" w14:textId="18CDBFCF" w:rsidR="00F6116F" w:rsidRPr="000D621F" w:rsidRDefault="00D44C7A" w:rsidP="000D621F">
      <w:pPr>
        <w:pStyle w:val="Akapitzlist"/>
        <w:widowControl w:val="0"/>
        <w:numPr>
          <w:ilvl w:val="0"/>
          <w:numId w:val="3"/>
        </w:numPr>
        <w:tabs>
          <w:tab w:val="left" w:pos="1191"/>
        </w:tabs>
        <w:spacing w:line="360" w:lineRule="auto"/>
        <w:jc w:val="both"/>
        <w:rPr>
          <w:rFonts w:cstheme="minorHAnsi"/>
          <w:color w:val="4472C4" w:themeColor="accent1"/>
        </w:rPr>
      </w:pPr>
      <w:r w:rsidRPr="000D621F">
        <w:rPr>
          <w:rFonts w:cstheme="minorHAnsi"/>
          <w:color w:val="000000"/>
        </w:rPr>
        <w:t xml:space="preserve">Wykonanie inwentaryzacji powykonawczej dla wszystkich punktów świetlnych poprzez wypełnienie </w:t>
      </w:r>
      <w:r w:rsidRPr="000D621F">
        <w:rPr>
          <w:rFonts w:cstheme="minorHAnsi"/>
          <w:b/>
          <w:bCs/>
          <w:color w:val="000000"/>
        </w:rPr>
        <w:t xml:space="preserve">Załącznika </w:t>
      </w:r>
      <w:r w:rsidR="00C46FDA">
        <w:rPr>
          <w:rFonts w:cstheme="minorHAnsi"/>
          <w:b/>
          <w:bCs/>
          <w:color w:val="000000"/>
        </w:rPr>
        <w:t xml:space="preserve">nr 11 do SWZ - </w:t>
      </w:r>
      <w:r w:rsidRPr="000D621F">
        <w:rPr>
          <w:rFonts w:cstheme="minorHAnsi"/>
          <w:b/>
          <w:bCs/>
          <w:color w:val="000000"/>
        </w:rPr>
        <w:t>Wzór inwentaryzacji powykonawczej</w:t>
      </w:r>
      <w:r w:rsidRPr="000D621F">
        <w:rPr>
          <w:rFonts w:cstheme="minorHAnsi"/>
          <w:color w:val="000000"/>
        </w:rPr>
        <w:t>,</w:t>
      </w:r>
    </w:p>
    <w:p w14:paraId="6683DCA9" w14:textId="77777777" w:rsidR="00F6116F" w:rsidRPr="000D621F" w:rsidRDefault="00D44C7A" w:rsidP="000D621F">
      <w:pPr>
        <w:pStyle w:val="Akapitzlist"/>
        <w:widowControl w:val="0"/>
        <w:numPr>
          <w:ilvl w:val="0"/>
          <w:numId w:val="3"/>
        </w:numPr>
        <w:tabs>
          <w:tab w:val="left" w:pos="1191"/>
        </w:tabs>
        <w:spacing w:line="360" w:lineRule="auto"/>
        <w:jc w:val="both"/>
        <w:rPr>
          <w:rFonts w:cstheme="minorHAnsi"/>
        </w:rPr>
      </w:pPr>
      <w:r w:rsidRPr="000D621F">
        <w:rPr>
          <w:rFonts w:cstheme="minorHAnsi"/>
        </w:rPr>
        <w:t>Udostępnienie</w:t>
      </w:r>
      <w:r w:rsidRPr="000D621F">
        <w:rPr>
          <w:rFonts w:cstheme="minorHAnsi"/>
          <w:spacing w:val="-7"/>
        </w:rPr>
        <w:t xml:space="preserve"> </w:t>
      </w:r>
      <w:r w:rsidRPr="000D621F">
        <w:rPr>
          <w:rFonts w:cstheme="minorHAnsi"/>
        </w:rPr>
        <w:t>Zamawiającemu</w:t>
      </w:r>
      <w:r w:rsidRPr="000D621F">
        <w:rPr>
          <w:rFonts w:cstheme="minorHAnsi"/>
          <w:spacing w:val="-6"/>
        </w:rPr>
        <w:t xml:space="preserve"> </w:t>
      </w:r>
      <w:r w:rsidRPr="000D621F">
        <w:rPr>
          <w:rFonts w:cstheme="minorHAnsi"/>
        </w:rPr>
        <w:t>systemu</w:t>
      </w:r>
      <w:r w:rsidRPr="000D621F">
        <w:rPr>
          <w:rFonts w:cstheme="minorHAnsi"/>
          <w:spacing w:val="-7"/>
        </w:rPr>
        <w:t xml:space="preserve"> </w:t>
      </w:r>
      <w:r w:rsidRPr="000D621F">
        <w:rPr>
          <w:rFonts w:cstheme="minorHAnsi"/>
        </w:rPr>
        <w:t>informatycznego</w:t>
      </w:r>
      <w:r w:rsidRPr="000D621F">
        <w:rPr>
          <w:rFonts w:cstheme="minorHAnsi"/>
          <w:spacing w:val="-6"/>
        </w:rPr>
        <w:t xml:space="preserve"> </w:t>
      </w:r>
      <w:r w:rsidRPr="000D621F">
        <w:rPr>
          <w:rFonts w:cstheme="minorHAnsi"/>
        </w:rPr>
        <w:t>sterowania</w:t>
      </w:r>
      <w:r w:rsidRPr="000D621F">
        <w:rPr>
          <w:rFonts w:cstheme="minorHAnsi"/>
          <w:spacing w:val="-7"/>
        </w:rPr>
        <w:t xml:space="preserve"> </w:t>
      </w:r>
      <w:r w:rsidRPr="000D621F">
        <w:rPr>
          <w:rFonts w:cstheme="minorHAnsi"/>
        </w:rPr>
        <w:t>oświetleniem</w:t>
      </w:r>
      <w:r w:rsidRPr="000D621F">
        <w:rPr>
          <w:rFonts w:cstheme="minorHAnsi"/>
          <w:spacing w:val="-6"/>
        </w:rPr>
        <w:t xml:space="preserve"> </w:t>
      </w:r>
      <w:r w:rsidRPr="000D621F">
        <w:rPr>
          <w:rFonts w:cstheme="minorHAnsi"/>
        </w:rPr>
        <w:t>z</w:t>
      </w:r>
      <w:r w:rsidRPr="000D621F">
        <w:rPr>
          <w:rFonts w:cstheme="minorHAnsi"/>
          <w:spacing w:val="-7"/>
        </w:rPr>
        <w:t xml:space="preserve"> </w:t>
      </w:r>
      <w:r w:rsidRPr="000D621F">
        <w:rPr>
          <w:rFonts w:cstheme="minorHAnsi"/>
        </w:rPr>
        <w:t>możliwością</w:t>
      </w:r>
      <w:r w:rsidRPr="000D621F">
        <w:rPr>
          <w:rFonts w:cstheme="minorHAnsi"/>
          <w:spacing w:val="-6"/>
        </w:rPr>
        <w:t xml:space="preserve"> </w:t>
      </w:r>
      <w:r w:rsidRPr="000D621F">
        <w:rPr>
          <w:rFonts w:cstheme="minorHAnsi"/>
          <w:color w:val="000000"/>
        </w:rPr>
        <w:t>zdalnego monitoringu w</w:t>
      </w:r>
      <w:r w:rsidRPr="000D621F">
        <w:rPr>
          <w:rFonts w:cstheme="minorHAnsi"/>
        </w:rPr>
        <w:t>ybudowanej</w:t>
      </w:r>
      <w:r w:rsidRPr="000D621F">
        <w:rPr>
          <w:rFonts w:cstheme="minorHAnsi"/>
          <w:spacing w:val="-3"/>
        </w:rPr>
        <w:t xml:space="preserve"> </w:t>
      </w:r>
      <w:r w:rsidRPr="000D621F">
        <w:rPr>
          <w:rFonts w:cstheme="minorHAnsi"/>
        </w:rPr>
        <w:t>infrastruktury,</w:t>
      </w:r>
    </w:p>
    <w:p w14:paraId="6BB52D3D" w14:textId="77777777" w:rsidR="00F6116F" w:rsidRPr="000D621F" w:rsidRDefault="00D44C7A" w:rsidP="000D621F">
      <w:pPr>
        <w:pStyle w:val="Akapitzlist"/>
        <w:widowControl w:val="0"/>
        <w:numPr>
          <w:ilvl w:val="0"/>
          <w:numId w:val="3"/>
        </w:numPr>
        <w:tabs>
          <w:tab w:val="left" w:pos="1191"/>
        </w:tabs>
        <w:spacing w:line="360" w:lineRule="auto"/>
        <w:jc w:val="both"/>
        <w:rPr>
          <w:rFonts w:cstheme="minorHAnsi"/>
          <w:color w:val="000000" w:themeColor="text1"/>
        </w:rPr>
      </w:pPr>
      <w:r w:rsidRPr="000D621F">
        <w:rPr>
          <w:rFonts w:cstheme="minorHAnsi"/>
          <w:color w:val="000000" w:themeColor="text1"/>
        </w:rPr>
        <w:lastRenderedPageBreak/>
        <w:t>Przeprowadzenie prezentacji odbiorczej systemu</w:t>
      </w:r>
      <w:r w:rsidRPr="000D621F">
        <w:rPr>
          <w:rFonts w:cstheme="minorHAnsi"/>
          <w:color w:val="000000" w:themeColor="text1"/>
          <w:spacing w:val="-7"/>
        </w:rPr>
        <w:t xml:space="preserve"> </w:t>
      </w:r>
      <w:r w:rsidRPr="000D621F">
        <w:rPr>
          <w:rFonts w:cstheme="minorHAnsi"/>
          <w:color w:val="000000" w:themeColor="text1"/>
        </w:rPr>
        <w:t>informatycznego</w:t>
      </w:r>
      <w:r w:rsidRPr="000D621F">
        <w:rPr>
          <w:rFonts w:cstheme="minorHAnsi"/>
          <w:color w:val="000000" w:themeColor="text1"/>
          <w:spacing w:val="-6"/>
        </w:rPr>
        <w:t xml:space="preserve"> </w:t>
      </w:r>
      <w:r w:rsidRPr="000D621F">
        <w:rPr>
          <w:rFonts w:cstheme="minorHAnsi"/>
          <w:color w:val="000000" w:themeColor="text1"/>
        </w:rPr>
        <w:t>sterowania</w:t>
      </w:r>
      <w:r w:rsidRPr="000D621F">
        <w:rPr>
          <w:rFonts w:cstheme="minorHAnsi"/>
          <w:color w:val="000000" w:themeColor="text1"/>
          <w:spacing w:val="-7"/>
        </w:rPr>
        <w:t xml:space="preserve"> </w:t>
      </w:r>
      <w:r w:rsidRPr="000D621F">
        <w:rPr>
          <w:rFonts w:cstheme="minorHAnsi"/>
          <w:color w:val="000000" w:themeColor="text1"/>
        </w:rPr>
        <w:t xml:space="preserve">oświetleniem </w:t>
      </w:r>
      <w:bookmarkStart w:id="3" w:name="__DdeLink__1674_490643228"/>
      <w:r w:rsidRPr="000D621F">
        <w:rPr>
          <w:rFonts w:cstheme="minorHAnsi"/>
          <w:color w:val="000000" w:themeColor="text1"/>
        </w:rPr>
        <w:t>w siedzibie Zamawiającego,</w:t>
      </w:r>
      <w:bookmarkEnd w:id="3"/>
    </w:p>
    <w:p w14:paraId="209561F1" w14:textId="77777777" w:rsidR="00F6116F" w:rsidRPr="000D621F" w:rsidRDefault="00D44C7A" w:rsidP="000D621F">
      <w:pPr>
        <w:pStyle w:val="Akapitzlist"/>
        <w:widowControl w:val="0"/>
        <w:numPr>
          <w:ilvl w:val="0"/>
          <w:numId w:val="3"/>
        </w:numPr>
        <w:tabs>
          <w:tab w:val="left" w:pos="1191"/>
        </w:tabs>
        <w:spacing w:line="360" w:lineRule="auto"/>
        <w:jc w:val="both"/>
        <w:rPr>
          <w:rFonts w:cstheme="minorHAnsi"/>
          <w:color w:val="000000" w:themeColor="text1"/>
        </w:rPr>
      </w:pPr>
      <w:r w:rsidRPr="000D621F">
        <w:rPr>
          <w:rFonts w:cstheme="minorHAnsi"/>
          <w:color w:val="000000" w:themeColor="text1"/>
        </w:rPr>
        <w:t>Przeprowadzenie szkolenia z użytkowania systemu</w:t>
      </w:r>
      <w:r w:rsidRPr="000D621F">
        <w:rPr>
          <w:rFonts w:cstheme="minorHAnsi"/>
          <w:color w:val="000000" w:themeColor="text1"/>
          <w:spacing w:val="-7"/>
        </w:rPr>
        <w:t xml:space="preserve"> </w:t>
      </w:r>
      <w:r w:rsidRPr="000D621F">
        <w:rPr>
          <w:rFonts w:cstheme="minorHAnsi"/>
          <w:color w:val="000000" w:themeColor="text1"/>
        </w:rPr>
        <w:t>informatycznego</w:t>
      </w:r>
      <w:r w:rsidRPr="000D621F">
        <w:rPr>
          <w:rFonts w:cstheme="minorHAnsi"/>
          <w:color w:val="000000" w:themeColor="text1"/>
          <w:spacing w:val="-6"/>
        </w:rPr>
        <w:t xml:space="preserve"> </w:t>
      </w:r>
      <w:r w:rsidRPr="000D621F">
        <w:rPr>
          <w:rFonts w:cstheme="minorHAnsi"/>
          <w:color w:val="000000" w:themeColor="text1"/>
        </w:rPr>
        <w:t>sterowania</w:t>
      </w:r>
      <w:r w:rsidRPr="000D621F">
        <w:rPr>
          <w:rFonts w:cstheme="minorHAnsi"/>
          <w:color w:val="000000" w:themeColor="text1"/>
          <w:spacing w:val="-7"/>
        </w:rPr>
        <w:t xml:space="preserve"> </w:t>
      </w:r>
      <w:r w:rsidRPr="000D621F">
        <w:rPr>
          <w:rFonts w:cstheme="minorHAnsi"/>
          <w:color w:val="000000" w:themeColor="text1"/>
        </w:rPr>
        <w:t xml:space="preserve">oświetleniem </w:t>
      </w:r>
      <w:r w:rsidRPr="000D621F">
        <w:rPr>
          <w:rFonts w:cstheme="minorHAnsi"/>
          <w:color w:val="000000" w:themeColor="text1"/>
        </w:rPr>
        <w:br/>
        <w:t>w siedzibie Zamawiającego,</w:t>
      </w:r>
    </w:p>
    <w:p w14:paraId="1DDB19DE" w14:textId="77777777" w:rsidR="00F6116F" w:rsidRPr="000D621F" w:rsidRDefault="00D44C7A" w:rsidP="000D621F">
      <w:pPr>
        <w:pStyle w:val="Akapitzlist"/>
        <w:widowControl w:val="0"/>
        <w:numPr>
          <w:ilvl w:val="0"/>
          <w:numId w:val="3"/>
        </w:numPr>
        <w:tabs>
          <w:tab w:val="left" w:pos="1191"/>
        </w:tabs>
        <w:spacing w:line="360" w:lineRule="auto"/>
        <w:jc w:val="both"/>
        <w:rPr>
          <w:rFonts w:cstheme="minorHAnsi"/>
        </w:rPr>
      </w:pPr>
      <w:r w:rsidRPr="000D621F">
        <w:rPr>
          <w:rFonts w:cstheme="minorHAnsi"/>
          <w:color w:val="000000"/>
        </w:rPr>
        <w:t>Udzielenie</w:t>
      </w:r>
      <w:r w:rsidRPr="000D621F">
        <w:rPr>
          <w:rFonts w:cstheme="minorHAnsi"/>
          <w:color w:val="000000"/>
          <w:spacing w:val="-7"/>
        </w:rPr>
        <w:t xml:space="preserve"> </w:t>
      </w:r>
      <w:r w:rsidRPr="000D621F">
        <w:rPr>
          <w:rFonts w:cstheme="minorHAnsi"/>
          <w:color w:val="000000"/>
        </w:rPr>
        <w:t>Zamawiającemu</w:t>
      </w:r>
      <w:r w:rsidRPr="000D621F">
        <w:rPr>
          <w:rFonts w:cstheme="minorHAnsi"/>
          <w:color w:val="000000"/>
          <w:spacing w:val="-6"/>
        </w:rPr>
        <w:t xml:space="preserve"> </w:t>
      </w:r>
      <w:r w:rsidRPr="000D621F">
        <w:rPr>
          <w:rFonts w:cstheme="minorHAnsi"/>
          <w:color w:val="000000"/>
        </w:rPr>
        <w:t>nieograniczonej</w:t>
      </w:r>
      <w:r w:rsidRPr="000D621F">
        <w:rPr>
          <w:rFonts w:cstheme="minorHAnsi"/>
          <w:color w:val="000000"/>
          <w:spacing w:val="-7"/>
        </w:rPr>
        <w:t xml:space="preserve"> </w:t>
      </w:r>
      <w:r w:rsidRPr="000D621F">
        <w:rPr>
          <w:rFonts w:cstheme="minorHAnsi"/>
          <w:color w:val="000000"/>
        </w:rPr>
        <w:t>w</w:t>
      </w:r>
      <w:r w:rsidRPr="000D621F">
        <w:rPr>
          <w:rFonts w:cstheme="minorHAnsi"/>
          <w:color w:val="000000"/>
          <w:spacing w:val="-6"/>
        </w:rPr>
        <w:t xml:space="preserve"> </w:t>
      </w:r>
      <w:r w:rsidRPr="000D621F">
        <w:rPr>
          <w:rFonts w:cstheme="minorHAnsi"/>
          <w:color w:val="000000"/>
        </w:rPr>
        <w:t>czasie</w:t>
      </w:r>
      <w:r w:rsidRPr="000D621F">
        <w:rPr>
          <w:rFonts w:cstheme="minorHAnsi"/>
          <w:color w:val="000000"/>
          <w:spacing w:val="-7"/>
        </w:rPr>
        <w:t xml:space="preserve"> </w:t>
      </w:r>
      <w:r w:rsidRPr="000D621F">
        <w:rPr>
          <w:rFonts w:cstheme="minorHAnsi"/>
          <w:color w:val="000000"/>
        </w:rPr>
        <w:t>i</w:t>
      </w:r>
      <w:r w:rsidRPr="000D621F">
        <w:rPr>
          <w:rFonts w:cstheme="minorHAnsi"/>
          <w:color w:val="000000"/>
          <w:spacing w:val="-6"/>
        </w:rPr>
        <w:t xml:space="preserve"> </w:t>
      </w:r>
      <w:r w:rsidRPr="000D621F">
        <w:rPr>
          <w:rFonts w:cstheme="minorHAnsi"/>
          <w:color w:val="000000"/>
        </w:rPr>
        <w:t>terytorialnie</w:t>
      </w:r>
      <w:r w:rsidRPr="000D621F">
        <w:rPr>
          <w:rFonts w:cstheme="minorHAnsi"/>
          <w:color w:val="000000"/>
          <w:spacing w:val="-7"/>
        </w:rPr>
        <w:t xml:space="preserve"> </w:t>
      </w:r>
      <w:r w:rsidRPr="000D621F">
        <w:rPr>
          <w:rFonts w:cstheme="minorHAnsi"/>
          <w:color w:val="000000"/>
        </w:rPr>
        <w:t>licencji</w:t>
      </w:r>
      <w:r w:rsidRPr="000D621F">
        <w:rPr>
          <w:rFonts w:cstheme="minorHAnsi"/>
          <w:color w:val="000000"/>
          <w:spacing w:val="-6"/>
        </w:rPr>
        <w:t xml:space="preserve"> </w:t>
      </w:r>
      <w:r w:rsidRPr="000D621F">
        <w:rPr>
          <w:rFonts w:cstheme="minorHAnsi"/>
          <w:color w:val="000000"/>
        </w:rPr>
        <w:t>na</w:t>
      </w:r>
      <w:r w:rsidRPr="000D621F">
        <w:rPr>
          <w:rFonts w:cstheme="minorHAnsi"/>
          <w:color w:val="000000"/>
          <w:spacing w:val="-7"/>
        </w:rPr>
        <w:t xml:space="preserve"> </w:t>
      </w:r>
      <w:r w:rsidRPr="000D621F">
        <w:rPr>
          <w:rFonts w:cstheme="minorHAnsi"/>
          <w:color w:val="000000"/>
        </w:rPr>
        <w:t>korzystanie z systemu do zdalnego monitorowania wybudowanej</w:t>
      </w:r>
      <w:r w:rsidRPr="000D621F">
        <w:rPr>
          <w:rFonts w:cstheme="minorHAnsi"/>
          <w:color w:val="000000"/>
          <w:spacing w:val="-12"/>
        </w:rPr>
        <w:t xml:space="preserve"> </w:t>
      </w:r>
      <w:r w:rsidRPr="000D621F">
        <w:rPr>
          <w:rFonts w:cstheme="minorHAnsi"/>
          <w:color w:val="000000"/>
        </w:rPr>
        <w:t>infrastruktury,</w:t>
      </w:r>
    </w:p>
    <w:p w14:paraId="797C1FC7" w14:textId="77777777" w:rsidR="00F6116F" w:rsidRPr="000D621F" w:rsidRDefault="00D44C7A" w:rsidP="000D621F">
      <w:pPr>
        <w:pStyle w:val="Akapitzlist"/>
        <w:widowControl w:val="0"/>
        <w:numPr>
          <w:ilvl w:val="0"/>
          <w:numId w:val="3"/>
        </w:numPr>
        <w:tabs>
          <w:tab w:val="left" w:pos="1191"/>
        </w:tabs>
        <w:spacing w:line="360" w:lineRule="auto"/>
        <w:jc w:val="both"/>
        <w:rPr>
          <w:rFonts w:cstheme="minorHAnsi"/>
        </w:rPr>
      </w:pPr>
      <w:r w:rsidRPr="000D621F">
        <w:rPr>
          <w:rFonts w:cstheme="minorHAnsi"/>
          <w:color w:val="000000"/>
        </w:rPr>
        <w:t>Bezpłatne wspar</w:t>
      </w:r>
      <w:r w:rsidRPr="000D621F">
        <w:rPr>
          <w:rFonts w:cstheme="minorHAnsi"/>
        </w:rPr>
        <w:t>cie techniczne oraz stała aktualizacja oprogramowania systemu w okresie</w:t>
      </w:r>
      <w:r w:rsidRPr="000D621F">
        <w:rPr>
          <w:rFonts w:cstheme="minorHAnsi"/>
          <w:spacing w:val="-22"/>
        </w:rPr>
        <w:t xml:space="preserve"> </w:t>
      </w:r>
      <w:r w:rsidRPr="000D621F">
        <w:rPr>
          <w:rFonts w:cstheme="minorHAnsi"/>
        </w:rPr>
        <w:t>gwarancji,</w:t>
      </w:r>
    </w:p>
    <w:p w14:paraId="29DC1619" w14:textId="77777777" w:rsidR="00F6116F" w:rsidRPr="000D621F" w:rsidRDefault="00D44C7A" w:rsidP="000D621F">
      <w:pPr>
        <w:pStyle w:val="Akapitzlist"/>
        <w:widowControl w:val="0"/>
        <w:numPr>
          <w:ilvl w:val="0"/>
          <w:numId w:val="3"/>
        </w:numPr>
        <w:tabs>
          <w:tab w:val="left" w:pos="1191"/>
        </w:tabs>
        <w:spacing w:line="360" w:lineRule="auto"/>
        <w:jc w:val="both"/>
        <w:rPr>
          <w:rFonts w:cstheme="minorHAnsi"/>
        </w:rPr>
      </w:pPr>
      <w:r w:rsidRPr="000D621F">
        <w:rPr>
          <w:rFonts w:cstheme="minorHAnsi"/>
        </w:rPr>
        <w:t>Wykonawca sporządzi, uzyska zatwierdzenie i wprowadzi czasową organizację ruchu na potrzeby wykonania modernizacji oświetlenia,</w:t>
      </w:r>
    </w:p>
    <w:p w14:paraId="7B4879D8" w14:textId="77777777" w:rsidR="00F6116F" w:rsidRPr="000D621F" w:rsidRDefault="00D44C7A" w:rsidP="000D621F">
      <w:pPr>
        <w:pStyle w:val="Akapitzlist"/>
        <w:widowControl w:val="0"/>
        <w:numPr>
          <w:ilvl w:val="0"/>
          <w:numId w:val="3"/>
        </w:numPr>
        <w:tabs>
          <w:tab w:val="left" w:pos="1191"/>
        </w:tabs>
        <w:spacing w:line="360" w:lineRule="auto"/>
        <w:jc w:val="both"/>
        <w:rPr>
          <w:rFonts w:cstheme="minorHAnsi"/>
        </w:rPr>
      </w:pPr>
      <w:r w:rsidRPr="000D621F">
        <w:rPr>
          <w:rFonts w:cstheme="minorHAnsi"/>
        </w:rPr>
        <w:t xml:space="preserve">Inne prace i roboty niezbędne do prawidłowego wykonania przedmiotu </w:t>
      </w:r>
      <w:r w:rsidRPr="000D621F">
        <w:rPr>
          <w:rFonts w:cstheme="minorHAnsi"/>
          <w:spacing w:val="-4"/>
        </w:rPr>
        <w:t xml:space="preserve">umowy, </w:t>
      </w:r>
      <w:r w:rsidRPr="000D621F">
        <w:rPr>
          <w:rFonts w:cstheme="minorHAnsi"/>
        </w:rPr>
        <w:t>w tym między</w:t>
      </w:r>
      <w:r w:rsidRPr="000D621F">
        <w:rPr>
          <w:rFonts w:cstheme="minorHAnsi"/>
          <w:spacing w:val="-2"/>
        </w:rPr>
        <w:t xml:space="preserve"> </w:t>
      </w:r>
      <w:r w:rsidRPr="000D621F">
        <w:rPr>
          <w:rFonts w:cstheme="minorHAnsi"/>
        </w:rPr>
        <w:t>innymi:</w:t>
      </w:r>
    </w:p>
    <w:p w14:paraId="26775F96" w14:textId="77777777" w:rsidR="00F6116F" w:rsidRPr="000D621F" w:rsidRDefault="00D44C7A" w:rsidP="000D621F">
      <w:pPr>
        <w:pStyle w:val="Akapitzlist"/>
        <w:widowControl w:val="0"/>
        <w:numPr>
          <w:ilvl w:val="0"/>
          <w:numId w:val="4"/>
        </w:numPr>
        <w:spacing w:line="360" w:lineRule="auto"/>
        <w:jc w:val="both"/>
        <w:rPr>
          <w:rFonts w:cstheme="minorHAnsi"/>
        </w:rPr>
      </w:pPr>
      <w:r w:rsidRPr="000D621F">
        <w:rPr>
          <w:rFonts w:cstheme="minorHAnsi"/>
        </w:rPr>
        <w:t>opracowanie projektu czasowej organizacji ruchu na czas prowadzenia</w:t>
      </w:r>
      <w:r w:rsidRPr="000D621F">
        <w:rPr>
          <w:rFonts w:cstheme="minorHAnsi"/>
          <w:spacing w:val="-11"/>
        </w:rPr>
        <w:t xml:space="preserve"> </w:t>
      </w:r>
      <w:r w:rsidRPr="000D621F">
        <w:rPr>
          <w:rFonts w:cstheme="minorHAnsi"/>
        </w:rPr>
        <w:t>robót,</w:t>
      </w:r>
    </w:p>
    <w:p w14:paraId="4C9ACABE" w14:textId="77777777" w:rsidR="00F6116F" w:rsidRPr="000D621F" w:rsidRDefault="00D44C7A" w:rsidP="000D621F">
      <w:pPr>
        <w:pStyle w:val="Akapitzlist"/>
        <w:widowControl w:val="0"/>
        <w:numPr>
          <w:ilvl w:val="0"/>
          <w:numId w:val="4"/>
        </w:numPr>
        <w:spacing w:line="360" w:lineRule="auto"/>
        <w:jc w:val="both"/>
        <w:rPr>
          <w:rFonts w:cstheme="minorHAnsi"/>
        </w:rPr>
      </w:pPr>
      <w:r w:rsidRPr="000D621F">
        <w:rPr>
          <w:rFonts w:cstheme="minorHAnsi"/>
        </w:rPr>
        <w:t>oznakowanie, ubezpieczenie oraz zabezpieczenie przejętego placu budowy na czas</w:t>
      </w:r>
      <w:r w:rsidRPr="000D621F">
        <w:rPr>
          <w:rFonts w:cstheme="minorHAnsi"/>
          <w:spacing w:val="-19"/>
        </w:rPr>
        <w:t xml:space="preserve"> </w:t>
      </w:r>
      <w:r w:rsidRPr="000D621F">
        <w:rPr>
          <w:rFonts w:cstheme="minorHAnsi"/>
        </w:rPr>
        <w:t>robót,</w:t>
      </w:r>
    </w:p>
    <w:p w14:paraId="6960BF46" w14:textId="77777777" w:rsidR="00F6116F" w:rsidRPr="000D621F" w:rsidRDefault="00D44C7A" w:rsidP="000D621F">
      <w:pPr>
        <w:pStyle w:val="Akapitzlist"/>
        <w:widowControl w:val="0"/>
        <w:numPr>
          <w:ilvl w:val="0"/>
          <w:numId w:val="4"/>
        </w:numPr>
        <w:spacing w:line="360" w:lineRule="auto"/>
        <w:jc w:val="both"/>
        <w:rPr>
          <w:rFonts w:cstheme="minorHAnsi"/>
        </w:rPr>
      </w:pPr>
      <w:r w:rsidRPr="000D621F">
        <w:rPr>
          <w:rFonts w:cstheme="minorHAnsi"/>
        </w:rPr>
        <w:t>organizację zaplecza</w:t>
      </w:r>
      <w:r w:rsidRPr="000D621F">
        <w:rPr>
          <w:rFonts w:cstheme="minorHAnsi"/>
          <w:spacing w:val="-3"/>
        </w:rPr>
        <w:t xml:space="preserve"> budowy,</w:t>
      </w:r>
    </w:p>
    <w:p w14:paraId="3F96E1FB" w14:textId="77777777" w:rsidR="00F6116F" w:rsidRPr="000D621F" w:rsidRDefault="00D44C7A" w:rsidP="000D621F">
      <w:pPr>
        <w:pStyle w:val="Akapitzlist"/>
        <w:widowControl w:val="0"/>
        <w:numPr>
          <w:ilvl w:val="0"/>
          <w:numId w:val="4"/>
        </w:numPr>
        <w:spacing w:line="360" w:lineRule="auto"/>
        <w:jc w:val="both"/>
        <w:rPr>
          <w:rFonts w:cstheme="minorHAnsi"/>
        </w:rPr>
      </w:pPr>
      <w:r w:rsidRPr="000D621F">
        <w:rPr>
          <w:rFonts w:cstheme="minorHAnsi"/>
        </w:rPr>
        <w:t>organizację dojść i dojazdów do posesji w trakcie prowadzenia</w:t>
      </w:r>
      <w:r w:rsidRPr="000D621F">
        <w:rPr>
          <w:rFonts w:cstheme="minorHAnsi"/>
          <w:spacing w:val="-15"/>
        </w:rPr>
        <w:t xml:space="preserve"> </w:t>
      </w:r>
      <w:r w:rsidRPr="000D621F">
        <w:rPr>
          <w:rFonts w:cstheme="minorHAnsi"/>
        </w:rPr>
        <w:t>robót,</w:t>
      </w:r>
    </w:p>
    <w:p w14:paraId="1A683633" w14:textId="77777777" w:rsidR="00F6116F" w:rsidRPr="000D621F" w:rsidRDefault="00D44C7A" w:rsidP="000D621F">
      <w:pPr>
        <w:pStyle w:val="Akapitzlist"/>
        <w:widowControl w:val="0"/>
        <w:numPr>
          <w:ilvl w:val="0"/>
          <w:numId w:val="4"/>
        </w:numPr>
        <w:spacing w:line="360" w:lineRule="auto"/>
        <w:jc w:val="both"/>
        <w:rPr>
          <w:rFonts w:cstheme="minorHAnsi"/>
          <w:color w:val="4472C4" w:themeColor="accent1"/>
        </w:rPr>
      </w:pPr>
      <w:r w:rsidRPr="000D621F">
        <w:rPr>
          <w:rFonts w:cstheme="minorHAnsi"/>
          <w:color w:val="000000"/>
        </w:rPr>
        <w:t>wykonanie pełnej dokumentacji powykonawczej z ewentualnymi naniesionymi zmianami w trakcie</w:t>
      </w:r>
      <w:r w:rsidRPr="000D621F">
        <w:rPr>
          <w:rFonts w:cstheme="minorHAnsi"/>
          <w:color w:val="000000"/>
          <w:spacing w:val="-20"/>
        </w:rPr>
        <w:t xml:space="preserve"> </w:t>
      </w:r>
      <w:r w:rsidRPr="000D621F">
        <w:rPr>
          <w:rFonts w:cstheme="minorHAnsi"/>
          <w:color w:val="000000"/>
        </w:rPr>
        <w:t>robót w wersji papierowej i elektronicznej (format pdf) oraz możliwej do edycji (w formacie .</w:t>
      </w:r>
      <w:proofErr w:type="spellStart"/>
      <w:r w:rsidRPr="000D621F">
        <w:rPr>
          <w:rFonts w:cstheme="minorHAnsi"/>
          <w:color w:val="000000"/>
        </w:rPr>
        <w:t>dwg</w:t>
      </w:r>
      <w:proofErr w:type="spellEnd"/>
      <w:r w:rsidRPr="000D621F">
        <w:rPr>
          <w:rFonts w:cstheme="minorHAnsi"/>
          <w:color w:val="000000"/>
        </w:rPr>
        <w:t>),</w:t>
      </w:r>
    </w:p>
    <w:p w14:paraId="2AF3F81A" w14:textId="77777777" w:rsidR="00F6116F" w:rsidRPr="000D621F" w:rsidRDefault="00D44C7A" w:rsidP="000D621F">
      <w:pPr>
        <w:pStyle w:val="Akapitzlist"/>
        <w:widowControl w:val="0"/>
        <w:numPr>
          <w:ilvl w:val="0"/>
          <w:numId w:val="4"/>
        </w:numPr>
        <w:spacing w:line="360" w:lineRule="auto"/>
        <w:jc w:val="both"/>
        <w:rPr>
          <w:rFonts w:cstheme="minorHAnsi"/>
          <w:color w:val="4472C4" w:themeColor="accent1"/>
        </w:rPr>
      </w:pPr>
      <w:r w:rsidRPr="000D621F">
        <w:rPr>
          <w:rFonts w:cstheme="minorHAnsi"/>
          <w:color w:val="000000"/>
        </w:rPr>
        <w:t>bieżący wywóz materiałów nieużytecznych z terenu</w:t>
      </w:r>
      <w:r w:rsidRPr="000D621F">
        <w:rPr>
          <w:rFonts w:cstheme="minorHAnsi"/>
          <w:color w:val="000000"/>
          <w:spacing w:val="-8"/>
        </w:rPr>
        <w:t xml:space="preserve"> </w:t>
      </w:r>
      <w:r w:rsidRPr="000D621F">
        <w:rPr>
          <w:rFonts w:cstheme="minorHAnsi"/>
          <w:color w:val="000000"/>
          <w:spacing w:val="-3"/>
        </w:rPr>
        <w:t>budowy,</w:t>
      </w:r>
    </w:p>
    <w:p w14:paraId="6C81D269" w14:textId="77777777" w:rsidR="00F6116F" w:rsidRPr="000D621F" w:rsidRDefault="00D44C7A" w:rsidP="000D621F">
      <w:pPr>
        <w:pStyle w:val="Akapitzlist"/>
        <w:widowControl w:val="0"/>
        <w:numPr>
          <w:ilvl w:val="0"/>
          <w:numId w:val="4"/>
        </w:numPr>
        <w:spacing w:line="360" w:lineRule="auto"/>
        <w:jc w:val="both"/>
        <w:rPr>
          <w:rFonts w:cstheme="minorHAnsi"/>
        </w:rPr>
      </w:pPr>
      <w:r w:rsidRPr="000D621F">
        <w:rPr>
          <w:rFonts w:cstheme="minorHAnsi"/>
        </w:rPr>
        <w:t>wykonanie</w:t>
      </w:r>
      <w:r w:rsidRPr="000D621F">
        <w:rPr>
          <w:rFonts w:cstheme="minorHAnsi"/>
          <w:spacing w:val="-6"/>
        </w:rPr>
        <w:t xml:space="preserve"> </w:t>
      </w:r>
      <w:r w:rsidRPr="000D621F">
        <w:rPr>
          <w:rFonts w:cstheme="minorHAnsi"/>
        </w:rPr>
        <w:t>robót</w:t>
      </w:r>
      <w:r w:rsidRPr="000D621F">
        <w:rPr>
          <w:rFonts w:cstheme="minorHAnsi"/>
          <w:spacing w:val="-5"/>
        </w:rPr>
        <w:t xml:space="preserve"> </w:t>
      </w:r>
      <w:r w:rsidRPr="000D621F">
        <w:rPr>
          <w:rFonts w:cstheme="minorHAnsi"/>
        </w:rPr>
        <w:t>naprawczych</w:t>
      </w:r>
      <w:r w:rsidRPr="000D621F">
        <w:rPr>
          <w:rFonts w:cstheme="minorHAnsi"/>
          <w:spacing w:val="-5"/>
        </w:rPr>
        <w:t xml:space="preserve"> </w:t>
      </w:r>
      <w:r w:rsidRPr="000D621F">
        <w:rPr>
          <w:rFonts w:cstheme="minorHAnsi"/>
        </w:rPr>
        <w:t>infrastruktury</w:t>
      </w:r>
      <w:r w:rsidRPr="000D621F">
        <w:rPr>
          <w:rFonts w:cstheme="minorHAnsi"/>
          <w:spacing w:val="-6"/>
        </w:rPr>
        <w:t xml:space="preserve"> </w:t>
      </w:r>
      <w:r w:rsidRPr="000D621F">
        <w:rPr>
          <w:rFonts w:cstheme="minorHAnsi"/>
        </w:rPr>
        <w:t>technicznej,</w:t>
      </w:r>
      <w:r w:rsidRPr="000D621F">
        <w:rPr>
          <w:rFonts w:cstheme="minorHAnsi"/>
          <w:spacing w:val="-5"/>
        </w:rPr>
        <w:t xml:space="preserve"> </w:t>
      </w:r>
      <w:r w:rsidRPr="000D621F">
        <w:rPr>
          <w:rFonts w:cstheme="minorHAnsi"/>
        </w:rPr>
        <w:t>której</w:t>
      </w:r>
      <w:r w:rsidRPr="000D621F">
        <w:rPr>
          <w:rFonts w:cstheme="minorHAnsi"/>
          <w:spacing w:val="-5"/>
        </w:rPr>
        <w:t xml:space="preserve"> </w:t>
      </w:r>
      <w:r w:rsidRPr="000D621F">
        <w:rPr>
          <w:rFonts w:cstheme="minorHAnsi"/>
        </w:rPr>
        <w:t>stan</w:t>
      </w:r>
      <w:r w:rsidRPr="000D621F">
        <w:rPr>
          <w:rFonts w:cstheme="minorHAnsi"/>
          <w:spacing w:val="-6"/>
        </w:rPr>
        <w:t xml:space="preserve"> </w:t>
      </w:r>
      <w:r w:rsidRPr="000D621F">
        <w:rPr>
          <w:rFonts w:cstheme="minorHAnsi"/>
        </w:rPr>
        <w:t>techniczny</w:t>
      </w:r>
      <w:r w:rsidRPr="000D621F">
        <w:rPr>
          <w:rFonts w:cstheme="minorHAnsi"/>
          <w:spacing w:val="-5"/>
        </w:rPr>
        <w:t xml:space="preserve"> </w:t>
      </w:r>
      <w:r w:rsidRPr="000D621F">
        <w:rPr>
          <w:rFonts w:cstheme="minorHAnsi"/>
        </w:rPr>
        <w:t>na</w:t>
      </w:r>
      <w:r w:rsidRPr="000D621F">
        <w:rPr>
          <w:rFonts w:cstheme="minorHAnsi"/>
          <w:spacing w:val="-5"/>
        </w:rPr>
        <w:t xml:space="preserve"> </w:t>
      </w:r>
      <w:r w:rsidRPr="000D621F">
        <w:rPr>
          <w:rFonts w:cstheme="minorHAnsi"/>
        </w:rPr>
        <w:t>skutek</w:t>
      </w:r>
      <w:r w:rsidRPr="000D621F">
        <w:rPr>
          <w:rFonts w:cstheme="minorHAnsi"/>
          <w:spacing w:val="-6"/>
        </w:rPr>
        <w:t xml:space="preserve"> </w:t>
      </w:r>
      <w:r w:rsidRPr="000D621F">
        <w:rPr>
          <w:rFonts w:cstheme="minorHAnsi"/>
        </w:rPr>
        <w:t>realizacji</w:t>
      </w:r>
      <w:r w:rsidRPr="000D621F">
        <w:rPr>
          <w:rFonts w:cstheme="minorHAnsi"/>
          <w:spacing w:val="-5"/>
        </w:rPr>
        <w:t xml:space="preserve"> </w:t>
      </w:r>
      <w:r w:rsidRPr="000D621F">
        <w:rPr>
          <w:rFonts w:cstheme="minorHAnsi"/>
        </w:rPr>
        <w:t>robót uległ pogorszeniu, w tym robót</w:t>
      </w:r>
      <w:r w:rsidRPr="000D621F">
        <w:rPr>
          <w:rFonts w:cstheme="minorHAnsi"/>
          <w:spacing w:val="-7"/>
        </w:rPr>
        <w:t xml:space="preserve"> </w:t>
      </w:r>
      <w:r w:rsidRPr="000D621F">
        <w:rPr>
          <w:rFonts w:cstheme="minorHAnsi"/>
        </w:rPr>
        <w:t>odtworzeniowych.</w:t>
      </w:r>
    </w:p>
    <w:p w14:paraId="4B720599" w14:textId="77777777" w:rsidR="00F6116F" w:rsidRPr="000D621F" w:rsidRDefault="00F6116F" w:rsidP="000D621F">
      <w:pPr>
        <w:pStyle w:val="Akapitzlist"/>
        <w:spacing w:line="360" w:lineRule="auto"/>
        <w:jc w:val="both"/>
        <w:rPr>
          <w:rFonts w:cstheme="minorHAnsi"/>
        </w:rPr>
      </w:pPr>
    </w:p>
    <w:p w14:paraId="704D975F" w14:textId="77777777" w:rsidR="00F6116F" w:rsidRPr="000D621F" w:rsidRDefault="00D44C7A" w:rsidP="000D621F">
      <w:pPr>
        <w:pStyle w:val="Akapitzlist"/>
        <w:numPr>
          <w:ilvl w:val="1"/>
          <w:numId w:val="5"/>
        </w:numPr>
        <w:spacing w:line="360" w:lineRule="auto"/>
        <w:jc w:val="both"/>
        <w:rPr>
          <w:rFonts w:cstheme="minorHAnsi"/>
          <w:b/>
          <w:bCs/>
        </w:rPr>
      </w:pPr>
      <w:r w:rsidRPr="000D621F">
        <w:rPr>
          <w:rFonts w:cstheme="minorHAnsi"/>
          <w:b/>
          <w:bCs/>
        </w:rPr>
        <w:t>Wymagania stawiane urządzeniom oświetlenia ulicznego</w:t>
      </w:r>
    </w:p>
    <w:p w14:paraId="6BB4FAB7" w14:textId="77777777" w:rsidR="00F6116F" w:rsidRPr="000D621F" w:rsidRDefault="00F6116F" w:rsidP="000D621F">
      <w:pPr>
        <w:spacing w:line="360" w:lineRule="auto"/>
        <w:jc w:val="both"/>
        <w:rPr>
          <w:rFonts w:cstheme="minorHAnsi"/>
          <w:b/>
          <w:bCs/>
        </w:rPr>
      </w:pPr>
    </w:p>
    <w:p w14:paraId="19032B34" w14:textId="77777777" w:rsidR="00F6116F" w:rsidRPr="000D621F" w:rsidRDefault="00D44C7A" w:rsidP="000D621F">
      <w:pPr>
        <w:spacing w:line="360" w:lineRule="auto"/>
        <w:jc w:val="both"/>
        <w:rPr>
          <w:rFonts w:cstheme="minorHAnsi"/>
        </w:rPr>
      </w:pPr>
      <w:r w:rsidRPr="000D621F">
        <w:rPr>
          <w:rFonts w:cstheme="minorHAnsi"/>
        </w:rPr>
        <w:t xml:space="preserve">Podane poniżej wymagania dotyczą wszystkich opraw i słupów, wraz z oprawami i słupami opisanymi w  OPZ. </w:t>
      </w:r>
    </w:p>
    <w:p w14:paraId="299D32F3" w14:textId="77777777" w:rsidR="00F6116F" w:rsidRPr="000D621F" w:rsidRDefault="00D44C7A" w:rsidP="000D621F">
      <w:pPr>
        <w:pStyle w:val="Akapitzlist"/>
        <w:numPr>
          <w:ilvl w:val="0"/>
          <w:numId w:val="11"/>
        </w:numPr>
        <w:spacing w:line="360" w:lineRule="auto"/>
        <w:jc w:val="both"/>
        <w:rPr>
          <w:rFonts w:cstheme="minorHAnsi"/>
          <w:b/>
          <w:bCs/>
        </w:rPr>
      </w:pPr>
      <w:r w:rsidRPr="000D621F">
        <w:rPr>
          <w:rFonts w:cstheme="minorHAnsi"/>
          <w:b/>
          <w:bCs/>
        </w:rPr>
        <w:t>Oprawy oświetleniowe</w:t>
      </w:r>
    </w:p>
    <w:p w14:paraId="0EB84B94" w14:textId="77777777" w:rsidR="00F6116F" w:rsidRPr="000D621F" w:rsidRDefault="00F6116F" w:rsidP="000D621F">
      <w:pPr>
        <w:pStyle w:val="Akapitzlist"/>
        <w:spacing w:line="360" w:lineRule="auto"/>
        <w:jc w:val="both"/>
        <w:rPr>
          <w:rFonts w:cstheme="minorHAnsi"/>
        </w:rPr>
      </w:pPr>
    </w:p>
    <w:p w14:paraId="4F382230" w14:textId="77777777" w:rsidR="00F6116F" w:rsidRPr="000D621F" w:rsidRDefault="00D44C7A" w:rsidP="000D621F">
      <w:pPr>
        <w:spacing w:line="360" w:lineRule="auto"/>
        <w:jc w:val="both"/>
        <w:rPr>
          <w:rFonts w:cstheme="minorHAnsi"/>
        </w:rPr>
      </w:pPr>
      <w:r w:rsidRPr="000D621F">
        <w:rPr>
          <w:rFonts w:cstheme="minorHAnsi"/>
        </w:rPr>
        <w:t xml:space="preserve">Zastosowane oprawy muszą spełniać wszystkie opisane w tabeli opraw wymagania dotyczące parametrów technicznych. Karta techniczna musi zawierać parametry techniczne oferowanych urządzeń. Wykonawca odpowiada za zgodność ze stanem faktycznym podanych danych w karcie technicznej. </w:t>
      </w:r>
    </w:p>
    <w:p w14:paraId="378478D5" w14:textId="77777777" w:rsidR="00F6116F" w:rsidRPr="000D621F" w:rsidRDefault="00F6116F" w:rsidP="000D621F">
      <w:pPr>
        <w:spacing w:line="360" w:lineRule="auto"/>
        <w:jc w:val="both"/>
        <w:rPr>
          <w:rFonts w:cstheme="minorHAnsi"/>
        </w:rPr>
      </w:pPr>
    </w:p>
    <w:p w14:paraId="701C64B5" w14:textId="77777777" w:rsidR="00F6116F" w:rsidRPr="000D621F" w:rsidRDefault="00D44C7A" w:rsidP="000D621F">
      <w:pPr>
        <w:spacing w:line="360" w:lineRule="auto"/>
        <w:jc w:val="both"/>
        <w:rPr>
          <w:rFonts w:cstheme="minorHAnsi"/>
        </w:rPr>
      </w:pPr>
      <w:r w:rsidRPr="000D621F">
        <w:rPr>
          <w:rFonts w:cstheme="minorHAnsi"/>
        </w:rPr>
        <w:t>Oprawy oświetleniowe muszą być wykonane jako oprawy oświetlenia zewnętrznego zgodnie z opisami podanymi poniżej.</w:t>
      </w:r>
    </w:p>
    <w:p w14:paraId="0C507216" w14:textId="77777777" w:rsidR="00F6116F" w:rsidRPr="000D621F" w:rsidRDefault="00F6116F" w:rsidP="000D621F">
      <w:pPr>
        <w:spacing w:line="360" w:lineRule="auto"/>
        <w:jc w:val="both"/>
        <w:rPr>
          <w:rFonts w:cstheme="minorHAnsi"/>
        </w:rPr>
      </w:pPr>
    </w:p>
    <w:p w14:paraId="05357310" w14:textId="77777777" w:rsidR="00F6116F" w:rsidRPr="000D621F" w:rsidRDefault="00D44C7A" w:rsidP="000D621F">
      <w:pPr>
        <w:spacing w:line="360" w:lineRule="auto"/>
        <w:jc w:val="both"/>
        <w:rPr>
          <w:rFonts w:cstheme="minorHAnsi"/>
        </w:rPr>
      </w:pPr>
      <w:r w:rsidRPr="000D621F">
        <w:rPr>
          <w:rFonts w:cstheme="minorHAnsi"/>
        </w:rPr>
        <w:t>Podane informacje w tabeli opisują wymagania dotyczące parametrów oferowanych urządzeń oraz sposób oceny przez Zamawiającego, czy oferowane urządzenia spełniają lub nie spełniają lub oferują rozwiązania równoważne. Nie spełnienie dowolnego z podanych parametrów jest podstawą do odrzucenie oferty Wykonawcy.</w:t>
      </w:r>
      <w:bookmarkStart w:id="4" w:name="_Toc89807453"/>
    </w:p>
    <w:p w14:paraId="6E8BE1B6" w14:textId="1400C7AC" w:rsidR="00F6116F" w:rsidRPr="000D621F" w:rsidRDefault="00F6116F" w:rsidP="000D621F">
      <w:pPr>
        <w:spacing w:line="360" w:lineRule="auto"/>
        <w:jc w:val="both"/>
        <w:rPr>
          <w:rFonts w:cstheme="minorHAnsi"/>
        </w:rPr>
      </w:pPr>
    </w:p>
    <w:p w14:paraId="7CF8C495" w14:textId="6E9A83AF" w:rsidR="000D621F" w:rsidRPr="000D621F" w:rsidRDefault="000D621F" w:rsidP="000D621F">
      <w:pPr>
        <w:spacing w:line="360" w:lineRule="auto"/>
        <w:jc w:val="both"/>
        <w:rPr>
          <w:rFonts w:cstheme="minorHAnsi"/>
        </w:rPr>
      </w:pPr>
    </w:p>
    <w:p w14:paraId="075EE61A" w14:textId="77777777" w:rsidR="00F6116F" w:rsidRPr="000D621F" w:rsidRDefault="00D44C7A" w:rsidP="000D621F">
      <w:pPr>
        <w:spacing w:line="360" w:lineRule="auto"/>
        <w:jc w:val="both"/>
        <w:rPr>
          <w:rStyle w:val="Nagwek3Znak"/>
          <w:rFonts w:asciiTheme="minorHAnsi" w:hAnsiTheme="minorHAnsi" w:cstheme="minorHAnsi"/>
          <w:bCs/>
          <w:sz w:val="22"/>
          <w:szCs w:val="22"/>
        </w:rPr>
      </w:pPr>
      <w:r w:rsidRPr="000D621F">
        <w:rPr>
          <w:rStyle w:val="Nagwek3Znak"/>
          <w:rFonts w:asciiTheme="minorHAnsi" w:hAnsiTheme="minorHAnsi" w:cstheme="minorHAnsi"/>
          <w:bCs/>
          <w:sz w:val="22"/>
          <w:szCs w:val="22"/>
        </w:rPr>
        <w:lastRenderedPageBreak/>
        <w:t>Wymagania dla opraw oświetleniowych uliczn</w:t>
      </w:r>
      <w:bookmarkEnd w:id="4"/>
      <w:r w:rsidRPr="000D621F">
        <w:rPr>
          <w:rStyle w:val="Nagwek3Znak"/>
          <w:rFonts w:asciiTheme="minorHAnsi" w:hAnsiTheme="minorHAnsi" w:cstheme="minorHAnsi"/>
          <w:bCs/>
          <w:sz w:val="22"/>
          <w:szCs w:val="22"/>
        </w:rPr>
        <w:t>ych</w:t>
      </w:r>
    </w:p>
    <w:p w14:paraId="5EAE24F9" w14:textId="77777777" w:rsidR="00F6116F" w:rsidRPr="000D621F" w:rsidRDefault="00F6116F" w:rsidP="000D621F">
      <w:pPr>
        <w:spacing w:line="360" w:lineRule="auto"/>
        <w:jc w:val="both"/>
        <w:rPr>
          <w:rStyle w:val="Nagwek3Znak"/>
          <w:rFonts w:asciiTheme="minorHAnsi" w:hAnsiTheme="minorHAnsi" w:cstheme="minorHAnsi"/>
          <w:bCs/>
          <w:sz w:val="22"/>
          <w:szCs w:val="22"/>
        </w:rPr>
      </w:pPr>
    </w:p>
    <w:tbl>
      <w:tblPr>
        <w:tblW w:w="9796" w:type="dxa"/>
        <w:jc w:val="center"/>
        <w:tblBorders>
          <w:top w:val="single" w:sz="4" w:space="0" w:color="000000"/>
          <w:left w:val="single" w:sz="4" w:space="0" w:color="000000"/>
        </w:tblBorders>
        <w:tblCellMar>
          <w:left w:w="5" w:type="dxa"/>
          <w:right w:w="10" w:type="dxa"/>
        </w:tblCellMar>
        <w:tblLook w:val="04A0" w:firstRow="1" w:lastRow="0" w:firstColumn="1" w:lastColumn="0" w:noHBand="0" w:noVBand="1"/>
      </w:tblPr>
      <w:tblGrid>
        <w:gridCol w:w="570"/>
        <w:gridCol w:w="2419"/>
        <w:gridCol w:w="5042"/>
        <w:gridCol w:w="1765"/>
      </w:tblGrid>
      <w:tr w:rsidR="00F6116F" w:rsidRPr="000D621F" w14:paraId="6F3081EB" w14:textId="77777777">
        <w:trPr>
          <w:trHeight w:hRule="exact" w:val="835"/>
          <w:jc w:val="center"/>
        </w:trPr>
        <w:tc>
          <w:tcPr>
            <w:tcW w:w="544" w:type="dxa"/>
            <w:tcBorders>
              <w:top w:val="single" w:sz="4" w:space="0" w:color="000000"/>
              <w:left w:val="single" w:sz="4" w:space="0" w:color="000000"/>
            </w:tcBorders>
            <w:shd w:val="clear" w:color="auto" w:fill="FFFFFF"/>
            <w:vAlign w:val="center"/>
          </w:tcPr>
          <w:p w14:paraId="59CD40C4"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b/>
                <w:bCs/>
                <w:sz w:val="22"/>
                <w:szCs w:val="22"/>
              </w:rPr>
            </w:pPr>
            <w:r w:rsidRPr="000D621F">
              <w:rPr>
                <w:rFonts w:asciiTheme="minorHAnsi" w:hAnsiTheme="minorHAnsi" w:cstheme="minorHAnsi"/>
                <w:b/>
                <w:bCs/>
                <w:sz w:val="22"/>
                <w:szCs w:val="22"/>
              </w:rPr>
              <w:t>L.p.</w:t>
            </w:r>
          </w:p>
        </w:tc>
        <w:tc>
          <w:tcPr>
            <w:tcW w:w="2421" w:type="dxa"/>
            <w:tcBorders>
              <w:top w:val="single" w:sz="4" w:space="0" w:color="000000"/>
              <w:left w:val="single" w:sz="4" w:space="0" w:color="000000"/>
            </w:tcBorders>
            <w:shd w:val="clear" w:color="auto" w:fill="FFFFFF"/>
            <w:vAlign w:val="center"/>
          </w:tcPr>
          <w:p w14:paraId="323A9704"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b/>
                <w:bCs/>
                <w:sz w:val="22"/>
                <w:szCs w:val="22"/>
              </w:rPr>
            </w:pPr>
            <w:r w:rsidRPr="000D621F">
              <w:rPr>
                <w:rFonts w:asciiTheme="minorHAnsi" w:hAnsiTheme="minorHAnsi" w:cstheme="minorHAnsi"/>
                <w:b/>
                <w:bCs/>
                <w:sz w:val="22"/>
                <w:szCs w:val="22"/>
              </w:rPr>
              <w:t>Dane techniczne</w:t>
            </w:r>
          </w:p>
        </w:tc>
        <w:tc>
          <w:tcPr>
            <w:tcW w:w="5063" w:type="dxa"/>
            <w:tcBorders>
              <w:top w:val="single" w:sz="4" w:space="0" w:color="000000"/>
              <w:left w:val="single" w:sz="4" w:space="0" w:color="000000"/>
            </w:tcBorders>
            <w:shd w:val="clear" w:color="auto" w:fill="FFFFFF"/>
            <w:vAlign w:val="center"/>
          </w:tcPr>
          <w:p w14:paraId="0CC038F1"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b/>
                <w:bCs/>
                <w:sz w:val="22"/>
                <w:szCs w:val="22"/>
              </w:rPr>
            </w:pPr>
            <w:r w:rsidRPr="000D621F">
              <w:rPr>
                <w:rFonts w:asciiTheme="minorHAnsi" w:hAnsiTheme="minorHAnsi" w:cstheme="minorHAnsi"/>
                <w:b/>
                <w:bCs/>
                <w:sz w:val="22"/>
                <w:szCs w:val="22"/>
              </w:rPr>
              <w:t>Wymagana wartość parametru</w:t>
            </w:r>
          </w:p>
        </w:tc>
        <w:tc>
          <w:tcPr>
            <w:tcW w:w="1767" w:type="dxa"/>
            <w:tcBorders>
              <w:top w:val="single" w:sz="4" w:space="0" w:color="000000"/>
              <w:left w:val="single" w:sz="4" w:space="0" w:color="000000"/>
              <w:right w:val="single" w:sz="4" w:space="0" w:color="000000"/>
            </w:tcBorders>
            <w:shd w:val="clear" w:color="auto" w:fill="FFFFFF"/>
            <w:vAlign w:val="center"/>
          </w:tcPr>
          <w:p w14:paraId="455529C7"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b/>
                <w:bCs/>
                <w:sz w:val="22"/>
                <w:szCs w:val="22"/>
              </w:rPr>
            </w:pPr>
            <w:r w:rsidRPr="000D621F">
              <w:rPr>
                <w:rFonts w:asciiTheme="minorHAnsi" w:hAnsiTheme="minorHAnsi" w:cstheme="minorHAnsi"/>
                <w:b/>
                <w:bCs/>
                <w:sz w:val="22"/>
                <w:szCs w:val="22"/>
              </w:rPr>
              <w:t>Dowód spełnienia wymagania</w:t>
            </w:r>
          </w:p>
        </w:tc>
      </w:tr>
      <w:tr w:rsidR="00F6116F" w:rsidRPr="000D621F" w14:paraId="593E4B6B" w14:textId="77777777">
        <w:trPr>
          <w:trHeight w:hRule="exact" w:val="1636"/>
          <w:jc w:val="center"/>
        </w:trPr>
        <w:tc>
          <w:tcPr>
            <w:tcW w:w="544" w:type="dxa"/>
            <w:tcBorders>
              <w:top w:val="single" w:sz="4" w:space="0" w:color="000000"/>
              <w:left w:val="single" w:sz="4" w:space="0" w:color="000000"/>
            </w:tcBorders>
            <w:shd w:val="clear" w:color="auto" w:fill="FFFFFF"/>
            <w:vAlign w:val="center"/>
          </w:tcPr>
          <w:p w14:paraId="32F51147"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1.</w:t>
            </w:r>
          </w:p>
        </w:tc>
        <w:tc>
          <w:tcPr>
            <w:tcW w:w="2421" w:type="dxa"/>
            <w:tcBorders>
              <w:top w:val="single" w:sz="4" w:space="0" w:color="000000"/>
              <w:left w:val="single" w:sz="4" w:space="0" w:color="000000"/>
            </w:tcBorders>
            <w:shd w:val="clear" w:color="auto" w:fill="FFFFFF"/>
            <w:vAlign w:val="center"/>
          </w:tcPr>
          <w:p w14:paraId="7EA4A2D6"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Konstrukcja oprawy</w:t>
            </w:r>
          </w:p>
        </w:tc>
        <w:tc>
          <w:tcPr>
            <w:tcW w:w="5063" w:type="dxa"/>
            <w:tcBorders>
              <w:top w:val="single" w:sz="4" w:space="0" w:color="000000"/>
              <w:left w:val="single" w:sz="4" w:space="0" w:color="000000"/>
            </w:tcBorders>
            <w:shd w:val="clear" w:color="auto" w:fill="FFFFFF"/>
            <w:vAlign w:val="center"/>
          </w:tcPr>
          <w:p w14:paraId="0D07E7FA"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color w:val="FF0000"/>
                <w:sz w:val="22"/>
                <w:szCs w:val="22"/>
              </w:rPr>
            </w:pPr>
            <w:r w:rsidRPr="000D621F">
              <w:rPr>
                <w:rFonts w:asciiTheme="minorHAnsi" w:hAnsiTheme="minorHAnsi" w:cstheme="minorHAnsi"/>
                <w:sz w:val="22"/>
                <w:szCs w:val="22"/>
              </w:rPr>
              <w:t xml:space="preserve">Oprawa oświetlenia ulicznego o korpusie wykonanym z wysokociśnieniowego odlewu aluminiowego malowana proszkowo na kolor jasnoszary. Oprawa zabezpieczona antykorozyjnie </w:t>
            </w:r>
          </w:p>
        </w:tc>
        <w:tc>
          <w:tcPr>
            <w:tcW w:w="1767" w:type="dxa"/>
            <w:tcBorders>
              <w:top w:val="single" w:sz="4" w:space="0" w:color="000000"/>
              <w:left w:val="single" w:sz="4" w:space="0" w:color="000000"/>
              <w:right w:val="single" w:sz="4" w:space="0" w:color="000000"/>
            </w:tcBorders>
            <w:shd w:val="clear" w:color="auto" w:fill="FFFFFF"/>
            <w:vAlign w:val="center"/>
          </w:tcPr>
          <w:p w14:paraId="035B1B98"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 xml:space="preserve">Karta techniczna, </w:t>
            </w:r>
          </w:p>
        </w:tc>
      </w:tr>
      <w:tr w:rsidR="00F6116F" w:rsidRPr="000D621F" w14:paraId="0450E9A5" w14:textId="77777777">
        <w:trPr>
          <w:trHeight w:hRule="exact" w:val="1013"/>
          <w:jc w:val="center"/>
        </w:trPr>
        <w:tc>
          <w:tcPr>
            <w:tcW w:w="544" w:type="dxa"/>
            <w:tcBorders>
              <w:top w:val="single" w:sz="4" w:space="0" w:color="000000"/>
              <w:left w:val="single" w:sz="4" w:space="0" w:color="000000"/>
            </w:tcBorders>
            <w:shd w:val="clear" w:color="auto" w:fill="FFFFFF"/>
            <w:vAlign w:val="center"/>
          </w:tcPr>
          <w:p w14:paraId="45E0205D"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2.</w:t>
            </w:r>
          </w:p>
        </w:tc>
        <w:tc>
          <w:tcPr>
            <w:tcW w:w="2421" w:type="dxa"/>
            <w:tcBorders>
              <w:top w:val="single" w:sz="4" w:space="0" w:color="000000"/>
              <w:left w:val="single" w:sz="4" w:space="0" w:color="000000"/>
            </w:tcBorders>
            <w:shd w:val="clear" w:color="auto" w:fill="FFFFFF"/>
            <w:vAlign w:val="center"/>
          </w:tcPr>
          <w:p w14:paraId="4246571E"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Klosz oprawy</w:t>
            </w:r>
          </w:p>
        </w:tc>
        <w:tc>
          <w:tcPr>
            <w:tcW w:w="5063" w:type="dxa"/>
            <w:tcBorders>
              <w:top w:val="single" w:sz="4" w:space="0" w:color="000000"/>
              <w:left w:val="single" w:sz="4" w:space="0" w:color="000000"/>
            </w:tcBorders>
            <w:shd w:val="clear" w:color="auto" w:fill="FFFFFF"/>
            <w:vAlign w:val="center"/>
          </w:tcPr>
          <w:p w14:paraId="1F88F0BE"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Płaskie hartowane szkło</w:t>
            </w:r>
          </w:p>
        </w:tc>
        <w:tc>
          <w:tcPr>
            <w:tcW w:w="1767" w:type="dxa"/>
            <w:tcBorders>
              <w:top w:val="single" w:sz="4" w:space="0" w:color="000000"/>
              <w:left w:val="single" w:sz="4" w:space="0" w:color="000000"/>
              <w:right w:val="single" w:sz="4" w:space="0" w:color="000000"/>
            </w:tcBorders>
            <w:shd w:val="clear" w:color="auto" w:fill="FFFFFF"/>
            <w:vAlign w:val="center"/>
          </w:tcPr>
          <w:p w14:paraId="63887081"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 xml:space="preserve">Karta techniczna, </w:t>
            </w:r>
          </w:p>
        </w:tc>
      </w:tr>
      <w:tr w:rsidR="00F6116F" w:rsidRPr="000D621F" w14:paraId="1C7639CE" w14:textId="77777777" w:rsidTr="004071F6">
        <w:trPr>
          <w:trHeight w:hRule="exact" w:val="1822"/>
          <w:jc w:val="center"/>
        </w:trPr>
        <w:tc>
          <w:tcPr>
            <w:tcW w:w="544" w:type="dxa"/>
            <w:tcBorders>
              <w:top w:val="single" w:sz="4" w:space="0" w:color="000000"/>
              <w:left w:val="single" w:sz="4" w:space="0" w:color="000000"/>
            </w:tcBorders>
            <w:shd w:val="clear" w:color="auto" w:fill="FFFFFF"/>
            <w:vAlign w:val="center"/>
          </w:tcPr>
          <w:p w14:paraId="2F201E2F"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3.</w:t>
            </w:r>
          </w:p>
        </w:tc>
        <w:tc>
          <w:tcPr>
            <w:tcW w:w="2421" w:type="dxa"/>
            <w:tcBorders>
              <w:top w:val="single" w:sz="4" w:space="0" w:color="000000"/>
              <w:left w:val="single" w:sz="4" w:space="0" w:color="000000"/>
            </w:tcBorders>
            <w:shd w:val="clear" w:color="auto" w:fill="FFFFFF"/>
            <w:vAlign w:val="center"/>
          </w:tcPr>
          <w:p w14:paraId="7E32B03C"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Montaż oprawy</w:t>
            </w:r>
          </w:p>
        </w:tc>
        <w:tc>
          <w:tcPr>
            <w:tcW w:w="5063" w:type="dxa"/>
            <w:tcBorders>
              <w:top w:val="single" w:sz="4" w:space="0" w:color="000000"/>
              <w:left w:val="single" w:sz="4" w:space="0" w:color="000000"/>
            </w:tcBorders>
            <w:shd w:val="clear" w:color="auto" w:fill="FFFFFF"/>
            <w:vAlign w:val="center"/>
          </w:tcPr>
          <w:p w14:paraId="799FF2B7"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Oprawa wyposażona w uniwersalny uchwyt do montażu na słupie lub do wysięgnika. Przy montażu na wysięgniku o średnicach ɸ 32 - 60 mm - regulacja w zakresie minimum -15 do + 15 ze stopniem 5°.</w:t>
            </w:r>
          </w:p>
        </w:tc>
        <w:tc>
          <w:tcPr>
            <w:tcW w:w="1767" w:type="dxa"/>
            <w:tcBorders>
              <w:top w:val="single" w:sz="4" w:space="0" w:color="000000"/>
              <w:left w:val="single" w:sz="4" w:space="0" w:color="000000"/>
              <w:right w:val="single" w:sz="4" w:space="0" w:color="000000"/>
            </w:tcBorders>
            <w:shd w:val="clear" w:color="auto" w:fill="FFFFFF"/>
            <w:vAlign w:val="center"/>
          </w:tcPr>
          <w:p w14:paraId="082F5FAE"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Karta techniczna, instrukcja montażu</w:t>
            </w:r>
          </w:p>
        </w:tc>
      </w:tr>
      <w:tr w:rsidR="00F6116F" w:rsidRPr="000D621F" w14:paraId="54326EAB" w14:textId="77777777" w:rsidTr="00003FAB">
        <w:trPr>
          <w:trHeight w:hRule="exact" w:val="3251"/>
          <w:jc w:val="center"/>
        </w:trPr>
        <w:tc>
          <w:tcPr>
            <w:tcW w:w="544" w:type="dxa"/>
            <w:tcBorders>
              <w:top w:val="single" w:sz="4" w:space="0" w:color="000000"/>
              <w:left w:val="single" w:sz="4" w:space="0" w:color="000000"/>
            </w:tcBorders>
            <w:shd w:val="clear" w:color="auto" w:fill="FFFFFF"/>
            <w:vAlign w:val="center"/>
          </w:tcPr>
          <w:p w14:paraId="7E945206"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4.</w:t>
            </w:r>
          </w:p>
        </w:tc>
        <w:tc>
          <w:tcPr>
            <w:tcW w:w="2421" w:type="dxa"/>
            <w:tcBorders>
              <w:top w:val="single" w:sz="4" w:space="0" w:color="000000"/>
              <w:left w:val="single" w:sz="4" w:space="0" w:color="000000"/>
            </w:tcBorders>
            <w:shd w:val="clear" w:color="auto" w:fill="FFFFFF"/>
            <w:vAlign w:val="center"/>
          </w:tcPr>
          <w:p w14:paraId="1B1BA73E"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Optyka</w:t>
            </w:r>
          </w:p>
        </w:tc>
        <w:tc>
          <w:tcPr>
            <w:tcW w:w="5063" w:type="dxa"/>
            <w:tcBorders>
              <w:top w:val="single" w:sz="4" w:space="0" w:color="000000"/>
              <w:left w:val="single" w:sz="4" w:space="0" w:color="000000"/>
            </w:tcBorders>
            <w:shd w:val="clear" w:color="auto" w:fill="FFFFFF"/>
            <w:vAlign w:val="center"/>
          </w:tcPr>
          <w:p w14:paraId="0EEBC121" w14:textId="2EB76BD3"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 xml:space="preserve">System optyczny zapewniający pełne ograniczenie emisji światła w górną półprzestrzeń. </w:t>
            </w:r>
            <w:r w:rsidRPr="000D621F">
              <w:rPr>
                <w:rFonts w:asciiTheme="minorHAnsi" w:hAnsiTheme="minorHAnsi" w:cstheme="minorHAnsi"/>
                <w:color w:val="000000"/>
                <w:sz w:val="22"/>
                <w:szCs w:val="22"/>
              </w:rPr>
              <w:t>Oprawa musi spełniać normę o bezpieczeństwie fotobiologicznym. Oprawa musi posiadać w standardzie co najmniej 3 rozsyły światła dedykowane do oświetlenia ulic i</w:t>
            </w:r>
            <w:r w:rsidRPr="000D621F">
              <w:rPr>
                <w:rFonts w:asciiTheme="minorHAnsi" w:hAnsiTheme="minorHAnsi" w:cstheme="minorHAnsi"/>
                <w:sz w:val="22"/>
                <w:szCs w:val="22"/>
              </w:rPr>
              <w:t xml:space="preserve"> rozsył światła dedykowany do oświetlenia przejść dla pieszych. </w:t>
            </w:r>
            <w:r w:rsidR="005E01B2" w:rsidRPr="000D621F">
              <w:rPr>
                <w:rFonts w:asciiTheme="minorHAnsi" w:hAnsiTheme="minorHAnsi" w:cstheme="minorHAnsi"/>
                <w:sz w:val="22"/>
                <w:szCs w:val="22"/>
              </w:rPr>
              <w:t xml:space="preserve">Wydajność </w:t>
            </w:r>
            <w:r w:rsidR="006E36D4" w:rsidRPr="000D621F">
              <w:rPr>
                <w:rFonts w:asciiTheme="minorHAnsi" w:hAnsiTheme="minorHAnsi" w:cstheme="minorHAnsi"/>
                <w:sz w:val="22"/>
                <w:szCs w:val="22"/>
              </w:rPr>
              <w:t>oferowanych opraw powyżej 130 lm/W</w:t>
            </w:r>
          </w:p>
        </w:tc>
        <w:tc>
          <w:tcPr>
            <w:tcW w:w="1767" w:type="dxa"/>
            <w:tcBorders>
              <w:top w:val="single" w:sz="4" w:space="0" w:color="000000"/>
              <w:left w:val="single" w:sz="4" w:space="0" w:color="000000"/>
              <w:right w:val="single" w:sz="4" w:space="0" w:color="000000"/>
            </w:tcBorders>
            <w:shd w:val="clear" w:color="auto" w:fill="FFFFFF"/>
            <w:vAlign w:val="center"/>
          </w:tcPr>
          <w:p w14:paraId="055CCD08"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 xml:space="preserve">Karta techniczna, </w:t>
            </w:r>
          </w:p>
        </w:tc>
      </w:tr>
      <w:tr w:rsidR="00F6116F" w:rsidRPr="000D621F" w14:paraId="36238BA5" w14:textId="77777777">
        <w:trPr>
          <w:trHeight w:hRule="exact" w:val="1013"/>
          <w:jc w:val="center"/>
        </w:trPr>
        <w:tc>
          <w:tcPr>
            <w:tcW w:w="544" w:type="dxa"/>
            <w:tcBorders>
              <w:top w:val="single" w:sz="4" w:space="0" w:color="000000"/>
              <w:left w:val="single" w:sz="4" w:space="0" w:color="000000"/>
            </w:tcBorders>
            <w:shd w:val="clear" w:color="auto" w:fill="FFFFFF"/>
            <w:vAlign w:val="center"/>
          </w:tcPr>
          <w:p w14:paraId="2DCC69E4"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5.</w:t>
            </w:r>
          </w:p>
        </w:tc>
        <w:tc>
          <w:tcPr>
            <w:tcW w:w="2421" w:type="dxa"/>
            <w:tcBorders>
              <w:top w:val="single" w:sz="4" w:space="0" w:color="000000"/>
              <w:left w:val="single" w:sz="4" w:space="0" w:color="000000"/>
            </w:tcBorders>
            <w:shd w:val="clear" w:color="auto" w:fill="FFFFFF"/>
            <w:vAlign w:val="center"/>
          </w:tcPr>
          <w:p w14:paraId="16072C84"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Klasa ochrony przeciwporażeniowej (izolacji)</w:t>
            </w:r>
          </w:p>
        </w:tc>
        <w:tc>
          <w:tcPr>
            <w:tcW w:w="5063" w:type="dxa"/>
            <w:tcBorders>
              <w:top w:val="single" w:sz="4" w:space="0" w:color="000000"/>
              <w:left w:val="single" w:sz="4" w:space="0" w:color="000000"/>
            </w:tcBorders>
            <w:shd w:val="clear" w:color="auto" w:fill="FFFFFF"/>
            <w:vAlign w:val="center"/>
          </w:tcPr>
          <w:p w14:paraId="2C4391E1"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II klasa ochrony p. porażeniowej [norma PN-EN 60529],</w:t>
            </w:r>
          </w:p>
        </w:tc>
        <w:tc>
          <w:tcPr>
            <w:tcW w:w="1767" w:type="dxa"/>
            <w:tcBorders>
              <w:top w:val="single" w:sz="4" w:space="0" w:color="000000"/>
              <w:left w:val="single" w:sz="4" w:space="0" w:color="000000"/>
              <w:right w:val="single" w:sz="4" w:space="0" w:color="000000"/>
            </w:tcBorders>
            <w:shd w:val="clear" w:color="auto" w:fill="FFFFFF"/>
            <w:vAlign w:val="center"/>
          </w:tcPr>
          <w:p w14:paraId="37403AFB"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Karta techniczna</w:t>
            </w:r>
          </w:p>
        </w:tc>
      </w:tr>
      <w:tr w:rsidR="00F6116F" w:rsidRPr="000D621F" w14:paraId="22F168C0" w14:textId="77777777">
        <w:trPr>
          <w:trHeight w:hRule="exact" w:val="966"/>
          <w:jc w:val="center"/>
        </w:trPr>
        <w:tc>
          <w:tcPr>
            <w:tcW w:w="544" w:type="dxa"/>
            <w:tcBorders>
              <w:top w:val="single" w:sz="4" w:space="0" w:color="000000"/>
              <w:left w:val="single" w:sz="4" w:space="0" w:color="000000"/>
              <w:bottom w:val="single" w:sz="4" w:space="0" w:color="000000"/>
            </w:tcBorders>
            <w:shd w:val="clear" w:color="auto" w:fill="FFFFFF"/>
            <w:vAlign w:val="center"/>
          </w:tcPr>
          <w:p w14:paraId="0CB11854"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6.</w:t>
            </w:r>
          </w:p>
        </w:tc>
        <w:tc>
          <w:tcPr>
            <w:tcW w:w="2421" w:type="dxa"/>
            <w:tcBorders>
              <w:top w:val="single" w:sz="4" w:space="0" w:color="000000"/>
              <w:left w:val="single" w:sz="4" w:space="0" w:color="000000"/>
              <w:bottom w:val="single" w:sz="4" w:space="0" w:color="000000"/>
            </w:tcBorders>
            <w:shd w:val="clear" w:color="auto" w:fill="FFFFFF"/>
            <w:vAlign w:val="center"/>
          </w:tcPr>
          <w:p w14:paraId="00FF0AC3"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Kalkulowany spadek strumienia światła. Trwałość.</w:t>
            </w:r>
          </w:p>
        </w:tc>
        <w:tc>
          <w:tcPr>
            <w:tcW w:w="5063" w:type="dxa"/>
            <w:tcBorders>
              <w:top w:val="single" w:sz="4" w:space="0" w:color="000000"/>
              <w:left w:val="single" w:sz="4" w:space="0" w:color="000000"/>
              <w:bottom w:val="single" w:sz="4" w:space="0" w:color="000000"/>
            </w:tcBorders>
            <w:shd w:val="clear" w:color="auto" w:fill="FFFFFF"/>
            <w:vAlign w:val="center"/>
          </w:tcPr>
          <w:p w14:paraId="534C8FD0" w14:textId="0A9E398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L90B10 min.100 000 godzin przy 25</w:t>
            </w:r>
            <w:r w:rsidRPr="000D621F">
              <w:rPr>
                <w:rFonts w:asciiTheme="minorHAnsi" w:hAnsiTheme="minorHAnsi" w:cstheme="minorHAnsi"/>
                <w:sz w:val="22"/>
                <w:szCs w:val="22"/>
                <w:vertAlign w:val="superscript"/>
              </w:rPr>
              <w:t>0</w:t>
            </w:r>
            <w:r w:rsidRPr="000D621F">
              <w:rPr>
                <w:rFonts w:asciiTheme="minorHAnsi" w:hAnsiTheme="minorHAnsi" w:cstheme="minorHAnsi"/>
                <w:sz w:val="22"/>
                <w:szCs w:val="22"/>
              </w:rPr>
              <w:t>C</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60883"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 xml:space="preserve">Karta techniczna, </w:t>
            </w:r>
          </w:p>
        </w:tc>
      </w:tr>
      <w:tr w:rsidR="00F6116F" w:rsidRPr="000D621F" w14:paraId="12FA5833"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224C5B74"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7.</w:t>
            </w:r>
          </w:p>
        </w:tc>
        <w:tc>
          <w:tcPr>
            <w:tcW w:w="2421" w:type="dxa"/>
            <w:tcBorders>
              <w:top w:val="single" w:sz="4" w:space="0" w:color="000000"/>
              <w:left w:val="single" w:sz="4" w:space="0" w:color="000000"/>
              <w:bottom w:val="single" w:sz="4" w:space="0" w:color="000000"/>
            </w:tcBorders>
            <w:shd w:val="clear" w:color="auto" w:fill="FFFFFF"/>
            <w:vAlign w:val="bottom"/>
          </w:tcPr>
          <w:p w14:paraId="665D327A"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Stopień szczelności oprawy</w:t>
            </w:r>
          </w:p>
        </w:tc>
        <w:tc>
          <w:tcPr>
            <w:tcW w:w="5063" w:type="dxa"/>
            <w:tcBorders>
              <w:top w:val="single" w:sz="4" w:space="0" w:color="000000"/>
              <w:left w:val="single" w:sz="4" w:space="0" w:color="000000"/>
              <w:bottom w:val="single" w:sz="4" w:space="0" w:color="000000"/>
            </w:tcBorders>
            <w:shd w:val="clear" w:color="auto" w:fill="FFFFFF"/>
            <w:vAlign w:val="center"/>
          </w:tcPr>
          <w:p w14:paraId="20665B26"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Min. IP66</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378B4"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Karta techniczna</w:t>
            </w:r>
          </w:p>
        </w:tc>
      </w:tr>
      <w:tr w:rsidR="00F6116F" w:rsidRPr="000D621F" w14:paraId="5D942C63"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291668F5"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8.</w:t>
            </w:r>
          </w:p>
        </w:tc>
        <w:tc>
          <w:tcPr>
            <w:tcW w:w="2421" w:type="dxa"/>
            <w:tcBorders>
              <w:top w:val="single" w:sz="4" w:space="0" w:color="000000"/>
              <w:left w:val="single" w:sz="4" w:space="0" w:color="000000"/>
              <w:bottom w:val="single" w:sz="4" w:space="0" w:color="000000"/>
            </w:tcBorders>
            <w:shd w:val="clear" w:color="auto" w:fill="FFFFFF"/>
            <w:vAlign w:val="bottom"/>
          </w:tcPr>
          <w:p w14:paraId="5BC53CF8"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Stopień odporności na uderzenia (korpus i klosz)</w:t>
            </w:r>
          </w:p>
        </w:tc>
        <w:tc>
          <w:tcPr>
            <w:tcW w:w="5063" w:type="dxa"/>
            <w:tcBorders>
              <w:top w:val="single" w:sz="4" w:space="0" w:color="000000"/>
              <w:left w:val="single" w:sz="4" w:space="0" w:color="000000"/>
              <w:bottom w:val="single" w:sz="4" w:space="0" w:color="000000"/>
            </w:tcBorders>
            <w:shd w:val="clear" w:color="auto" w:fill="FFFFFF"/>
            <w:vAlign w:val="center"/>
          </w:tcPr>
          <w:p w14:paraId="38C0D840"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Min. IK08</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4E724"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Karta techniczna</w:t>
            </w:r>
          </w:p>
        </w:tc>
      </w:tr>
      <w:tr w:rsidR="00F6116F" w:rsidRPr="000D621F" w14:paraId="4C37F77A"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1877C9C7"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9.</w:t>
            </w:r>
          </w:p>
        </w:tc>
        <w:tc>
          <w:tcPr>
            <w:tcW w:w="2421" w:type="dxa"/>
            <w:tcBorders>
              <w:top w:val="single" w:sz="4" w:space="0" w:color="000000"/>
              <w:left w:val="single" w:sz="4" w:space="0" w:color="000000"/>
              <w:bottom w:val="single" w:sz="4" w:space="0" w:color="000000"/>
            </w:tcBorders>
            <w:shd w:val="clear" w:color="auto" w:fill="FFFFFF"/>
            <w:vAlign w:val="center"/>
          </w:tcPr>
          <w:p w14:paraId="46849BC7"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Zasilanie</w:t>
            </w:r>
          </w:p>
        </w:tc>
        <w:tc>
          <w:tcPr>
            <w:tcW w:w="5063" w:type="dxa"/>
            <w:tcBorders>
              <w:top w:val="single" w:sz="4" w:space="0" w:color="000000"/>
              <w:left w:val="single" w:sz="4" w:space="0" w:color="000000"/>
              <w:bottom w:val="single" w:sz="4" w:space="0" w:color="000000"/>
            </w:tcBorders>
            <w:shd w:val="clear" w:color="auto" w:fill="FFFFFF"/>
            <w:vAlign w:val="center"/>
          </w:tcPr>
          <w:p w14:paraId="6858FBE1"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Napięcie nominalne 230 V - 50Hz</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3D7BB"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Karta techniczna</w:t>
            </w:r>
          </w:p>
        </w:tc>
      </w:tr>
      <w:tr w:rsidR="00F6116F" w:rsidRPr="000D621F" w14:paraId="50590680"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1A1DD54B"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10.</w:t>
            </w:r>
          </w:p>
        </w:tc>
        <w:tc>
          <w:tcPr>
            <w:tcW w:w="2421" w:type="dxa"/>
            <w:tcBorders>
              <w:top w:val="single" w:sz="4" w:space="0" w:color="000000"/>
              <w:left w:val="single" w:sz="4" w:space="0" w:color="000000"/>
              <w:bottom w:val="single" w:sz="4" w:space="0" w:color="000000"/>
            </w:tcBorders>
            <w:shd w:val="clear" w:color="auto" w:fill="FFFFFF"/>
            <w:vAlign w:val="center"/>
          </w:tcPr>
          <w:p w14:paraId="058C6D26"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Ochrona przeciw przepięciowa</w:t>
            </w:r>
          </w:p>
        </w:tc>
        <w:tc>
          <w:tcPr>
            <w:tcW w:w="5063" w:type="dxa"/>
            <w:tcBorders>
              <w:top w:val="single" w:sz="4" w:space="0" w:color="000000"/>
              <w:left w:val="single" w:sz="4" w:space="0" w:color="000000"/>
              <w:bottom w:val="single" w:sz="4" w:space="0" w:color="000000"/>
            </w:tcBorders>
            <w:shd w:val="clear" w:color="auto" w:fill="FFFFFF"/>
            <w:vAlign w:val="center"/>
          </w:tcPr>
          <w:p w14:paraId="7744088B" w14:textId="2828E7C0"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Ochrona przepięć minimum 10kV</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8B01D"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 xml:space="preserve">Karta techniczna </w:t>
            </w:r>
          </w:p>
        </w:tc>
      </w:tr>
      <w:tr w:rsidR="00F6116F" w:rsidRPr="000D621F" w14:paraId="41384D7E" w14:textId="77777777" w:rsidTr="00003FAB">
        <w:trPr>
          <w:trHeight w:hRule="exact" w:val="861"/>
          <w:jc w:val="center"/>
        </w:trPr>
        <w:tc>
          <w:tcPr>
            <w:tcW w:w="544" w:type="dxa"/>
            <w:tcBorders>
              <w:top w:val="single" w:sz="4" w:space="0" w:color="000000"/>
              <w:left w:val="single" w:sz="4" w:space="0" w:color="000000"/>
              <w:bottom w:val="single" w:sz="4" w:space="0" w:color="000000"/>
            </w:tcBorders>
            <w:shd w:val="clear" w:color="auto" w:fill="FFFFFF"/>
            <w:vAlign w:val="center"/>
          </w:tcPr>
          <w:p w14:paraId="025B3EA9"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lastRenderedPageBreak/>
              <w:t>11.</w:t>
            </w:r>
          </w:p>
        </w:tc>
        <w:tc>
          <w:tcPr>
            <w:tcW w:w="2421" w:type="dxa"/>
            <w:tcBorders>
              <w:top w:val="single" w:sz="4" w:space="0" w:color="000000"/>
              <w:left w:val="single" w:sz="4" w:space="0" w:color="000000"/>
              <w:bottom w:val="single" w:sz="4" w:space="0" w:color="000000"/>
            </w:tcBorders>
            <w:shd w:val="clear" w:color="auto" w:fill="FFFFFF"/>
            <w:vAlign w:val="center"/>
          </w:tcPr>
          <w:p w14:paraId="017F8AED"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Temperatura barwowa źródeł światła</w:t>
            </w:r>
          </w:p>
        </w:tc>
        <w:tc>
          <w:tcPr>
            <w:tcW w:w="5063" w:type="dxa"/>
            <w:tcBorders>
              <w:top w:val="single" w:sz="4" w:space="0" w:color="000000"/>
              <w:left w:val="single" w:sz="4" w:space="0" w:color="000000"/>
              <w:bottom w:val="single" w:sz="4" w:space="0" w:color="000000"/>
            </w:tcBorders>
            <w:shd w:val="clear" w:color="auto" w:fill="FFFFFF"/>
            <w:vAlign w:val="center"/>
          </w:tcPr>
          <w:p w14:paraId="15015C0D"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 xml:space="preserve">Oprawa uliczna musi być wyposażona w panel LED z diodami o emitowanej barwie światła 4000 K +/- 200K.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520CD"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Karta techniczna</w:t>
            </w:r>
          </w:p>
        </w:tc>
      </w:tr>
      <w:tr w:rsidR="00F6116F" w:rsidRPr="000D621F" w14:paraId="24E5A497"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2801B1EB"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12.</w:t>
            </w:r>
          </w:p>
        </w:tc>
        <w:tc>
          <w:tcPr>
            <w:tcW w:w="2421" w:type="dxa"/>
            <w:tcBorders>
              <w:top w:val="single" w:sz="4" w:space="0" w:color="000000"/>
              <w:left w:val="single" w:sz="4" w:space="0" w:color="000000"/>
              <w:bottom w:val="single" w:sz="4" w:space="0" w:color="000000"/>
            </w:tcBorders>
            <w:shd w:val="clear" w:color="auto" w:fill="FFFFFF"/>
            <w:vAlign w:val="center"/>
          </w:tcPr>
          <w:p w14:paraId="6413415C"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Wskaźnik oddawania barw</w:t>
            </w:r>
          </w:p>
        </w:tc>
        <w:tc>
          <w:tcPr>
            <w:tcW w:w="5063" w:type="dxa"/>
            <w:tcBorders>
              <w:top w:val="single" w:sz="4" w:space="0" w:color="000000"/>
              <w:left w:val="single" w:sz="4" w:space="0" w:color="000000"/>
              <w:bottom w:val="single" w:sz="4" w:space="0" w:color="000000"/>
            </w:tcBorders>
            <w:shd w:val="clear" w:color="auto" w:fill="FFFFFF"/>
            <w:vAlign w:val="center"/>
          </w:tcPr>
          <w:p w14:paraId="51BF6114"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CRI&gt;70</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C235E"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Karta techniczna</w:t>
            </w:r>
          </w:p>
        </w:tc>
      </w:tr>
      <w:tr w:rsidR="00F6116F" w:rsidRPr="000D621F" w14:paraId="5CC6FC38" w14:textId="77777777" w:rsidTr="00003FAB">
        <w:trPr>
          <w:trHeight w:hRule="exact" w:val="3653"/>
          <w:jc w:val="center"/>
        </w:trPr>
        <w:tc>
          <w:tcPr>
            <w:tcW w:w="544" w:type="dxa"/>
            <w:tcBorders>
              <w:top w:val="single" w:sz="4" w:space="0" w:color="000000"/>
              <w:left w:val="single" w:sz="4" w:space="0" w:color="000000"/>
              <w:bottom w:val="single" w:sz="4" w:space="0" w:color="000000"/>
            </w:tcBorders>
            <w:shd w:val="clear" w:color="auto" w:fill="FFFFFF"/>
            <w:vAlign w:val="center"/>
          </w:tcPr>
          <w:p w14:paraId="18E80DB9"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13.</w:t>
            </w:r>
          </w:p>
        </w:tc>
        <w:tc>
          <w:tcPr>
            <w:tcW w:w="2421" w:type="dxa"/>
            <w:tcBorders>
              <w:top w:val="single" w:sz="4" w:space="0" w:color="000000"/>
              <w:left w:val="single" w:sz="4" w:space="0" w:color="000000"/>
              <w:bottom w:val="single" w:sz="4" w:space="0" w:color="000000"/>
            </w:tcBorders>
            <w:shd w:val="clear" w:color="auto" w:fill="FFFFFF"/>
            <w:vAlign w:val="center"/>
          </w:tcPr>
          <w:p w14:paraId="19633605"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Sterowanie oprawą</w:t>
            </w:r>
          </w:p>
        </w:tc>
        <w:tc>
          <w:tcPr>
            <w:tcW w:w="5063" w:type="dxa"/>
            <w:tcBorders>
              <w:top w:val="single" w:sz="4" w:space="0" w:color="000000"/>
              <w:left w:val="single" w:sz="4" w:space="0" w:color="000000"/>
              <w:bottom w:val="single" w:sz="4" w:space="0" w:color="000000"/>
            </w:tcBorders>
            <w:shd w:val="clear" w:color="auto" w:fill="FFFFFF"/>
            <w:vAlign w:val="center"/>
          </w:tcPr>
          <w:p w14:paraId="0E1C200E" w14:textId="6E7916E0"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 xml:space="preserve">Oprawy muszą być wyposażone w zasilacz umożliwiający integrację systemu indywidualnego zarządzania pracą każdej oprawy sterowany cyfrowo </w:t>
            </w:r>
            <w:r w:rsidRPr="000D621F">
              <w:rPr>
                <w:rFonts w:asciiTheme="minorHAnsi" w:hAnsiTheme="minorHAnsi" w:cstheme="minorHAnsi"/>
                <w:color w:val="000000"/>
                <w:sz w:val="22"/>
                <w:szCs w:val="22"/>
              </w:rPr>
              <w:t>sygnałem DALI lub 1-10V</w:t>
            </w:r>
            <w:r w:rsidR="00003FAB">
              <w:rPr>
                <w:rFonts w:asciiTheme="minorHAnsi" w:hAnsiTheme="minorHAnsi" w:cstheme="minorHAnsi"/>
                <w:color w:val="000000"/>
                <w:sz w:val="22"/>
                <w:szCs w:val="22"/>
              </w:rPr>
              <w:t xml:space="preserve"> lub 0-10</w:t>
            </w:r>
            <w:r w:rsidRPr="000D621F">
              <w:rPr>
                <w:rFonts w:asciiTheme="minorHAnsi" w:hAnsiTheme="minorHAnsi" w:cstheme="minorHAnsi"/>
                <w:color w:val="000000"/>
                <w:sz w:val="22"/>
                <w:szCs w:val="22"/>
              </w:rPr>
              <w:t>. K</w:t>
            </w:r>
            <w:r w:rsidRPr="000D621F">
              <w:rPr>
                <w:rFonts w:asciiTheme="minorHAnsi" w:hAnsiTheme="minorHAnsi" w:cstheme="minorHAnsi"/>
                <w:sz w:val="22"/>
                <w:szCs w:val="22"/>
              </w:rPr>
              <w:t xml:space="preserve">onstrukcja oprawy i wyposażenie musi zapewnić możliwość podłączenia oprawy do zdalnego systemu sterowania. Oprawa musi być wyposażona w gniazdo w otwartym standardzie NEMA kod ANSI C136.41 lub </w:t>
            </w:r>
            <w:proofErr w:type="spellStart"/>
            <w:r w:rsidRPr="000D621F">
              <w:rPr>
                <w:rFonts w:asciiTheme="minorHAnsi" w:hAnsiTheme="minorHAnsi" w:cstheme="minorHAnsi"/>
                <w:sz w:val="22"/>
                <w:szCs w:val="22"/>
              </w:rPr>
              <w:t>Zhaga</w:t>
            </w:r>
            <w:proofErr w:type="spellEnd"/>
            <w:r w:rsidRPr="000D621F">
              <w:rPr>
                <w:rFonts w:asciiTheme="minorHAnsi" w:hAnsiTheme="minorHAnsi" w:cstheme="minorHAnsi"/>
                <w:sz w:val="22"/>
                <w:szCs w:val="22"/>
              </w:rPr>
              <w:t xml:space="preserve"> </w:t>
            </w:r>
            <w:proofErr w:type="spellStart"/>
            <w:r w:rsidRPr="000D621F">
              <w:rPr>
                <w:rFonts w:asciiTheme="minorHAnsi" w:hAnsiTheme="minorHAnsi" w:cstheme="minorHAnsi"/>
                <w:sz w:val="22"/>
                <w:szCs w:val="22"/>
              </w:rPr>
              <w:t>Book</w:t>
            </w:r>
            <w:proofErr w:type="spellEnd"/>
            <w:r w:rsidRPr="000D621F">
              <w:rPr>
                <w:rFonts w:asciiTheme="minorHAnsi" w:hAnsiTheme="minorHAnsi" w:cstheme="minorHAnsi"/>
                <w:sz w:val="22"/>
                <w:szCs w:val="22"/>
              </w:rPr>
              <w:t xml:space="preserve"> 18.</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68270"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 xml:space="preserve">Karta techniczna </w:t>
            </w:r>
          </w:p>
        </w:tc>
      </w:tr>
      <w:tr w:rsidR="00F6116F" w:rsidRPr="000D621F" w14:paraId="1723CF6A"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58C6E202"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14.</w:t>
            </w:r>
          </w:p>
        </w:tc>
        <w:tc>
          <w:tcPr>
            <w:tcW w:w="2421" w:type="dxa"/>
            <w:tcBorders>
              <w:top w:val="single" w:sz="4" w:space="0" w:color="000000"/>
              <w:left w:val="single" w:sz="4" w:space="0" w:color="000000"/>
              <w:bottom w:val="single" w:sz="4" w:space="0" w:color="000000"/>
            </w:tcBorders>
            <w:shd w:val="clear" w:color="auto" w:fill="FFFFFF"/>
            <w:vAlign w:val="center"/>
          </w:tcPr>
          <w:p w14:paraId="60D9559E"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Zakres temperatury pracy</w:t>
            </w:r>
          </w:p>
        </w:tc>
        <w:tc>
          <w:tcPr>
            <w:tcW w:w="5063" w:type="dxa"/>
            <w:tcBorders>
              <w:top w:val="single" w:sz="4" w:space="0" w:color="000000"/>
              <w:left w:val="single" w:sz="4" w:space="0" w:color="000000"/>
              <w:bottom w:val="single" w:sz="4" w:space="0" w:color="000000"/>
            </w:tcBorders>
            <w:shd w:val="clear" w:color="auto" w:fill="FFFFFF"/>
            <w:vAlign w:val="center"/>
          </w:tcPr>
          <w:p w14:paraId="0CB68803"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Min: -30°C do +35°C</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C86FF"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Karta techniczna</w:t>
            </w:r>
          </w:p>
        </w:tc>
      </w:tr>
      <w:tr w:rsidR="00F6116F" w:rsidRPr="000D621F" w14:paraId="6487F4CE"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53D8C2C3"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15.</w:t>
            </w:r>
          </w:p>
        </w:tc>
        <w:tc>
          <w:tcPr>
            <w:tcW w:w="2421" w:type="dxa"/>
            <w:tcBorders>
              <w:top w:val="single" w:sz="4" w:space="0" w:color="000000"/>
              <w:left w:val="single" w:sz="4" w:space="0" w:color="000000"/>
              <w:bottom w:val="single" w:sz="4" w:space="0" w:color="000000"/>
            </w:tcBorders>
            <w:shd w:val="clear" w:color="auto" w:fill="FFFFFF"/>
            <w:vAlign w:val="center"/>
          </w:tcPr>
          <w:p w14:paraId="3DB4A7F4"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Współczynnik mocy PF/ Cos ɸ</w:t>
            </w:r>
          </w:p>
        </w:tc>
        <w:tc>
          <w:tcPr>
            <w:tcW w:w="5063" w:type="dxa"/>
            <w:tcBorders>
              <w:top w:val="single" w:sz="4" w:space="0" w:color="000000"/>
              <w:left w:val="single" w:sz="4" w:space="0" w:color="000000"/>
              <w:bottom w:val="single" w:sz="4" w:space="0" w:color="000000"/>
            </w:tcBorders>
            <w:shd w:val="clear" w:color="auto" w:fill="FFFFFF"/>
            <w:vAlign w:val="center"/>
          </w:tcPr>
          <w:p w14:paraId="569C11CF"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&gt; 0,9 dla mocy znamionowej</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407B1"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Karta techniczna</w:t>
            </w:r>
          </w:p>
        </w:tc>
      </w:tr>
      <w:tr w:rsidR="00F6116F" w:rsidRPr="000D621F" w14:paraId="31DECC44"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4EC76511"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16.</w:t>
            </w:r>
          </w:p>
        </w:tc>
        <w:tc>
          <w:tcPr>
            <w:tcW w:w="2421" w:type="dxa"/>
            <w:tcBorders>
              <w:top w:val="single" w:sz="4" w:space="0" w:color="000000"/>
              <w:left w:val="single" w:sz="4" w:space="0" w:color="000000"/>
              <w:bottom w:val="single" w:sz="4" w:space="0" w:color="000000"/>
            </w:tcBorders>
            <w:shd w:val="clear" w:color="auto" w:fill="FFFFFF"/>
            <w:vAlign w:val="center"/>
          </w:tcPr>
          <w:p w14:paraId="527D1C09"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Parametry oświetleniowe</w:t>
            </w:r>
          </w:p>
        </w:tc>
        <w:tc>
          <w:tcPr>
            <w:tcW w:w="5063" w:type="dxa"/>
            <w:tcBorders>
              <w:top w:val="single" w:sz="4" w:space="0" w:color="000000"/>
              <w:left w:val="single" w:sz="4" w:space="0" w:color="000000"/>
              <w:bottom w:val="single" w:sz="4" w:space="0" w:color="000000"/>
            </w:tcBorders>
            <w:shd w:val="clear" w:color="auto" w:fill="FFFFFF"/>
            <w:vAlign w:val="center"/>
          </w:tcPr>
          <w:p w14:paraId="24A95D76"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Osiągnięcie wartości parametrów oświetleniowych zgodnie z wymogami PN-EN13201</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349B1"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Tabela obliczeń fotometryczne</w:t>
            </w:r>
          </w:p>
        </w:tc>
      </w:tr>
      <w:tr w:rsidR="00F6116F" w:rsidRPr="000D621F" w14:paraId="36D5C265" w14:textId="77777777" w:rsidTr="00003FAB">
        <w:trPr>
          <w:trHeight w:hRule="exact" w:val="372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4B4F12B0"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17.</w:t>
            </w:r>
          </w:p>
        </w:tc>
        <w:tc>
          <w:tcPr>
            <w:tcW w:w="2421" w:type="dxa"/>
            <w:tcBorders>
              <w:top w:val="single" w:sz="4" w:space="0" w:color="000000"/>
              <w:left w:val="single" w:sz="4" w:space="0" w:color="000000"/>
              <w:bottom w:val="single" w:sz="4" w:space="0" w:color="000000"/>
            </w:tcBorders>
            <w:shd w:val="clear" w:color="auto" w:fill="FFFFFF"/>
            <w:vAlign w:val="center"/>
          </w:tcPr>
          <w:p w14:paraId="338CB671" w14:textId="3822EE9F" w:rsidR="00F6116F" w:rsidRPr="000D621F" w:rsidRDefault="006E36D4"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Jakość zastosowanych urządzeń</w:t>
            </w:r>
          </w:p>
        </w:tc>
        <w:tc>
          <w:tcPr>
            <w:tcW w:w="5063" w:type="dxa"/>
            <w:tcBorders>
              <w:top w:val="single" w:sz="4" w:space="0" w:color="000000"/>
              <w:left w:val="single" w:sz="4" w:space="0" w:color="000000"/>
              <w:bottom w:val="single" w:sz="4" w:space="0" w:color="000000"/>
            </w:tcBorders>
            <w:shd w:val="clear" w:color="auto" w:fill="FFFFFF"/>
            <w:vAlign w:val="center"/>
          </w:tcPr>
          <w:p w14:paraId="383FD1FC" w14:textId="2AFB1BAB" w:rsidR="00F6116F" w:rsidRPr="000D621F" w:rsidRDefault="00D44C7A" w:rsidP="000D621F">
            <w:pPr>
              <w:pStyle w:val="Inne0"/>
              <w:shd w:val="clear" w:color="auto" w:fill="auto"/>
              <w:spacing w:line="360" w:lineRule="auto"/>
              <w:ind w:left="113" w:right="113"/>
              <w:jc w:val="both"/>
              <w:rPr>
                <w:rFonts w:asciiTheme="minorHAnsi" w:hAnsiTheme="minorHAnsi" w:cstheme="minorHAnsi"/>
                <w:color w:val="000000"/>
                <w:sz w:val="22"/>
                <w:szCs w:val="22"/>
              </w:rPr>
            </w:pPr>
            <w:r w:rsidRPr="000D621F">
              <w:rPr>
                <w:rFonts w:asciiTheme="minorHAnsi" w:hAnsiTheme="minorHAnsi" w:cstheme="minorHAnsi"/>
                <w:color w:val="000000"/>
                <w:sz w:val="22"/>
                <w:szCs w:val="22"/>
              </w:rPr>
              <w:t>Oprawa musi posiadać deklarację CE, certyfikat ENEC lub certyfikat jakości wydany przez akredytowane laboratorium badawcze</w:t>
            </w:r>
            <w:r w:rsidR="00003FAB" w:rsidRPr="00183815">
              <w:rPr>
                <w:rFonts w:asciiTheme="minorHAnsi" w:hAnsiTheme="minorHAnsi" w:cstheme="minorHAnsi"/>
                <w:color w:val="000000"/>
                <w:sz w:val="22"/>
                <w:szCs w:val="22"/>
              </w:rPr>
              <w:t xml:space="preserve">. </w:t>
            </w:r>
            <w:r w:rsidRPr="00183815">
              <w:rPr>
                <w:rFonts w:asciiTheme="minorHAnsi" w:hAnsiTheme="minorHAnsi" w:cstheme="minorHAnsi"/>
                <w:color w:val="000000"/>
                <w:sz w:val="22"/>
                <w:szCs w:val="22"/>
              </w:rPr>
              <w:t xml:space="preserve"> </w:t>
            </w:r>
            <w:r w:rsidR="00003FAB" w:rsidRPr="00183815">
              <w:rPr>
                <w:rFonts w:asciiTheme="minorHAnsi" w:hAnsiTheme="minorHAnsi" w:cstheme="minorHAnsi"/>
                <w:color w:val="000000"/>
                <w:sz w:val="22"/>
                <w:szCs w:val="22"/>
              </w:rPr>
              <w:t>Zamawiający w celu sprawdzenia jakości oferowanego urządzenia (oraz jego komponentów) dopuszcza certyfikat ENEC lub certyfikat jakości wydany przez akredytowane laboratorium badawcze dla oprawy w wersji podstawowej bez zabudowanego gniazda lub w/w certyfikaty dla oprawy z zabudowanym gniazdem.</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78E96" w14:textId="7D5F161D"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Deklaracja CE, Certyfikat ENEC lub certyfikat jakości</w:t>
            </w:r>
            <w:r w:rsidR="006E36D4" w:rsidRPr="000D621F">
              <w:rPr>
                <w:rFonts w:asciiTheme="minorHAnsi" w:hAnsiTheme="minorHAnsi" w:cstheme="minorHAnsi"/>
                <w:sz w:val="22"/>
                <w:szCs w:val="22"/>
              </w:rPr>
              <w:t xml:space="preserve"> wydany przez akredytowane laboratorium badawcze</w:t>
            </w:r>
          </w:p>
        </w:tc>
      </w:tr>
    </w:tbl>
    <w:p w14:paraId="418F757B" w14:textId="77777777" w:rsidR="00F6116F" w:rsidRPr="000D621F" w:rsidRDefault="00F6116F" w:rsidP="000D621F">
      <w:pPr>
        <w:spacing w:line="360" w:lineRule="auto"/>
        <w:jc w:val="both"/>
        <w:rPr>
          <w:rStyle w:val="Nagwek3Znak"/>
          <w:rFonts w:asciiTheme="minorHAnsi" w:hAnsiTheme="minorHAnsi" w:cstheme="minorHAnsi"/>
          <w:bCs/>
          <w:sz w:val="22"/>
          <w:szCs w:val="22"/>
        </w:rPr>
      </w:pPr>
    </w:p>
    <w:p w14:paraId="49993B2F" w14:textId="77777777" w:rsidR="00F6116F" w:rsidRPr="000D621F" w:rsidRDefault="00D44C7A" w:rsidP="000D621F">
      <w:pPr>
        <w:spacing w:line="360" w:lineRule="auto"/>
        <w:jc w:val="both"/>
        <w:rPr>
          <w:rStyle w:val="Nagwek3Znak"/>
          <w:rFonts w:asciiTheme="minorHAnsi" w:hAnsiTheme="minorHAnsi" w:cstheme="minorHAnsi"/>
          <w:bCs/>
          <w:sz w:val="22"/>
          <w:szCs w:val="22"/>
        </w:rPr>
      </w:pPr>
      <w:r w:rsidRPr="000D621F">
        <w:rPr>
          <w:rStyle w:val="Nagwek3Znak"/>
          <w:rFonts w:asciiTheme="minorHAnsi" w:hAnsiTheme="minorHAnsi" w:cstheme="minorHAnsi"/>
          <w:bCs/>
          <w:sz w:val="22"/>
          <w:szCs w:val="22"/>
        </w:rPr>
        <w:t>Wymagania dla opraw oświetleniowych parkowych</w:t>
      </w:r>
    </w:p>
    <w:p w14:paraId="1680696C" w14:textId="77777777" w:rsidR="00F6116F" w:rsidRPr="000D621F" w:rsidRDefault="00F6116F" w:rsidP="000D621F">
      <w:pPr>
        <w:spacing w:line="360" w:lineRule="auto"/>
        <w:jc w:val="both"/>
        <w:rPr>
          <w:rStyle w:val="Nagwek3Znak"/>
          <w:rFonts w:asciiTheme="minorHAnsi" w:hAnsiTheme="minorHAnsi" w:cstheme="minorHAnsi"/>
          <w:bCs/>
          <w:sz w:val="22"/>
          <w:szCs w:val="22"/>
        </w:rPr>
      </w:pPr>
    </w:p>
    <w:p w14:paraId="57590490" w14:textId="77777777" w:rsidR="00F6116F" w:rsidRPr="000D621F" w:rsidRDefault="00D44C7A" w:rsidP="000D621F">
      <w:pPr>
        <w:spacing w:line="360" w:lineRule="auto"/>
        <w:jc w:val="both"/>
        <w:rPr>
          <w:rFonts w:cstheme="minorHAnsi"/>
        </w:rPr>
      </w:pPr>
      <w:r w:rsidRPr="000D621F">
        <w:rPr>
          <w:rStyle w:val="Nagwek3Znak"/>
          <w:rFonts w:asciiTheme="minorHAnsi" w:hAnsiTheme="minorHAnsi" w:cstheme="minorHAnsi"/>
          <w:b w:val="0"/>
          <w:sz w:val="22"/>
          <w:szCs w:val="22"/>
        </w:rPr>
        <w:t>Oprawa montowana do niskich słupów parkowych. Kształt oprawy typu „grzybek” lub okrągły korpus (zawierający cześć optyczną) podtrzymywany uchwytami montażowymi do montażu na szczycie słupa.</w:t>
      </w:r>
    </w:p>
    <w:p w14:paraId="0D10E839" w14:textId="77777777" w:rsidR="00F6116F" w:rsidRPr="000D621F" w:rsidRDefault="00F6116F" w:rsidP="000D621F">
      <w:pPr>
        <w:spacing w:line="360" w:lineRule="auto"/>
        <w:jc w:val="both"/>
        <w:rPr>
          <w:rStyle w:val="Nagwek3Znak"/>
          <w:rFonts w:asciiTheme="minorHAnsi" w:hAnsiTheme="minorHAnsi" w:cstheme="minorHAnsi"/>
          <w:bCs/>
          <w:sz w:val="22"/>
          <w:szCs w:val="22"/>
        </w:rPr>
      </w:pPr>
    </w:p>
    <w:tbl>
      <w:tblPr>
        <w:tblW w:w="9796" w:type="dxa"/>
        <w:jc w:val="center"/>
        <w:tblBorders>
          <w:top w:val="single" w:sz="4" w:space="0" w:color="000000"/>
          <w:left w:val="single" w:sz="4" w:space="0" w:color="000000"/>
        </w:tblBorders>
        <w:tblCellMar>
          <w:left w:w="5" w:type="dxa"/>
          <w:right w:w="10" w:type="dxa"/>
        </w:tblCellMar>
        <w:tblLook w:val="04A0" w:firstRow="1" w:lastRow="0" w:firstColumn="1" w:lastColumn="0" w:noHBand="0" w:noVBand="1"/>
      </w:tblPr>
      <w:tblGrid>
        <w:gridCol w:w="570"/>
        <w:gridCol w:w="2419"/>
        <w:gridCol w:w="5042"/>
        <w:gridCol w:w="1765"/>
      </w:tblGrid>
      <w:tr w:rsidR="00F6116F" w:rsidRPr="000D621F" w14:paraId="61F20267" w14:textId="77777777">
        <w:trPr>
          <w:trHeight w:hRule="exact" w:val="835"/>
          <w:jc w:val="center"/>
        </w:trPr>
        <w:tc>
          <w:tcPr>
            <w:tcW w:w="544" w:type="dxa"/>
            <w:tcBorders>
              <w:top w:val="single" w:sz="4" w:space="0" w:color="000000"/>
              <w:left w:val="single" w:sz="4" w:space="0" w:color="000000"/>
            </w:tcBorders>
            <w:shd w:val="clear" w:color="auto" w:fill="FFFFFF"/>
            <w:vAlign w:val="center"/>
          </w:tcPr>
          <w:p w14:paraId="5CA9995D"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b/>
                <w:bCs/>
                <w:sz w:val="22"/>
                <w:szCs w:val="22"/>
              </w:rPr>
            </w:pPr>
            <w:r w:rsidRPr="000D621F">
              <w:rPr>
                <w:rFonts w:asciiTheme="minorHAnsi" w:hAnsiTheme="minorHAnsi" w:cstheme="minorHAnsi"/>
                <w:b/>
                <w:bCs/>
                <w:sz w:val="22"/>
                <w:szCs w:val="22"/>
              </w:rPr>
              <w:t>L.p.</w:t>
            </w:r>
          </w:p>
        </w:tc>
        <w:tc>
          <w:tcPr>
            <w:tcW w:w="2421" w:type="dxa"/>
            <w:tcBorders>
              <w:top w:val="single" w:sz="4" w:space="0" w:color="000000"/>
              <w:left w:val="single" w:sz="4" w:space="0" w:color="000000"/>
            </w:tcBorders>
            <w:shd w:val="clear" w:color="auto" w:fill="FFFFFF"/>
            <w:vAlign w:val="center"/>
          </w:tcPr>
          <w:p w14:paraId="716D69A3"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b/>
                <w:bCs/>
                <w:sz w:val="22"/>
                <w:szCs w:val="22"/>
              </w:rPr>
            </w:pPr>
            <w:r w:rsidRPr="000D621F">
              <w:rPr>
                <w:rFonts w:asciiTheme="minorHAnsi" w:hAnsiTheme="minorHAnsi" w:cstheme="minorHAnsi"/>
                <w:b/>
                <w:bCs/>
                <w:sz w:val="22"/>
                <w:szCs w:val="22"/>
              </w:rPr>
              <w:t>Dane techniczne</w:t>
            </w:r>
          </w:p>
        </w:tc>
        <w:tc>
          <w:tcPr>
            <w:tcW w:w="5063" w:type="dxa"/>
            <w:tcBorders>
              <w:top w:val="single" w:sz="4" w:space="0" w:color="000000"/>
              <w:left w:val="single" w:sz="4" w:space="0" w:color="000000"/>
            </w:tcBorders>
            <w:shd w:val="clear" w:color="auto" w:fill="FFFFFF"/>
            <w:vAlign w:val="center"/>
          </w:tcPr>
          <w:p w14:paraId="0D7A7ECA"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b/>
                <w:bCs/>
                <w:sz w:val="22"/>
                <w:szCs w:val="22"/>
              </w:rPr>
            </w:pPr>
            <w:r w:rsidRPr="000D621F">
              <w:rPr>
                <w:rFonts w:asciiTheme="minorHAnsi" w:hAnsiTheme="minorHAnsi" w:cstheme="minorHAnsi"/>
                <w:b/>
                <w:bCs/>
                <w:sz w:val="22"/>
                <w:szCs w:val="22"/>
              </w:rPr>
              <w:t>Wymagana wartość parametru</w:t>
            </w:r>
          </w:p>
        </w:tc>
        <w:tc>
          <w:tcPr>
            <w:tcW w:w="1767" w:type="dxa"/>
            <w:tcBorders>
              <w:top w:val="single" w:sz="4" w:space="0" w:color="000000"/>
              <w:left w:val="single" w:sz="4" w:space="0" w:color="000000"/>
              <w:right w:val="single" w:sz="4" w:space="0" w:color="000000"/>
            </w:tcBorders>
            <w:shd w:val="clear" w:color="auto" w:fill="FFFFFF"/>
            <w:vAlign w:val="center"/>
          </w:tcPr>
          <w:p w14:paraId="2F5EC681"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b/>
                <w:bCs/>
                <w:sz w:val="22"/>
                <w:szCs w:val="22"/>
              </w:rPr>
            </w:pPr>
            <w:r w:rsidRPr="000D621F">
              <w:rPr>
                <w:rFonts w:asciiTheme="minorHAnsi" w:hAnsiTheme="minorHAnsi" w:cstheme="minorHAnsi"/>
                <w:b/>
                <w:bCs/>
                <w:sz w:val="22"/>
                <w:szCs w:val="22"/>
              </w:rPr>
              <w:t>Dowód spełnienia wymagania</w:t>
            </w:r>
          </w:p>
        </w:tc>
      </w:tr>
      <w:tr w:rsidR="00F6116F" w:rsidRPr="000D621F" w14:paraId="49B6FB7C" w14:textId="77777777" w:rsidTr="00003FAB">
        <w:trPr>
          <w:trHeight w:hRule="exact" w:val="1995"/>
          <w:jc w:val="center"/>
        </w:trPr>
        <w:tc>
          <w:tcPr>
            <w:tcW w:w="544" w:type="dxa"/>
            <w:tcBorders>
              <w:top w:val="single" w:sz="4" w:space="0" w:color="000000"/>
              <w:left w:val="single" w:sz="4" w:space="0" w:color="000000"/>
            </w:tcBorders>
            <w:shd w:val="clear" w:color="auto" w:fill="FFFFFF"/>
            <w:vAlign w:val="center"/>
          </w:tcPr>
          <w:p w14:paraId="1C530475"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lastRenderedPageBreak/>
              <w:t>1.</w:t>
            </w:r>
          </w:p>
        </w:tc>
        <w:tc>
          <w:tcPr>
            <w:tcW w:w="2421" w:type="dxa"/>
            <w:tcBorders>
              <w:top w:val="single" w:sz="4" w:space="0" w:color="000000"/>
              <w:left w:val="single" w:sz="4" w:space="0" w:color="000000"/>
            </w:tcBorders>
            <w:shd w:val="clear" w:color="auto" w:fill="FFFFFF"/>
            <w:vAlign w:val="center"/>
          </w:tcPr>
          <w:p w14:paraId="37DECA94"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Konstrukcja oprawy</w:t>
            </w:r>
          </w:p>
        </w:tc>
        <w:tc>
          <w:tcPr>
            <w:tcW w:w="5063" w:type="dxa"/>
            <w:tcBorders>
              <w:top w:val="single" w:sz="4" w:space="0" w:color="000000"/>
              <w:left w:val="single" w:sz="4" w:space="0" w:color="000000"/>
            </w:tcBorders>
            <w:shd w:val="clear" w:color="auto" w:fill="FFFFFF"/>
            <w:vAlign w:val="center"/>
          </w:tcPr>
          <w:p w14:paraId="790E73F1"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color w:val="000000" w:themeColor="text1"/>
                <w:sz w:val="22"/>
                <w:szCs w:val="22"/>
              </w:rPr>
            </w:pPr>
            <w:r w:rsidRPr="000D621F">
              <w:rPr>
                <w:rFonts w:asciiTheme="minorHAnsi" w:hAnsiTheme="minorHAnsi" w:cstheme="minorHAnsi"/>
                <w:color w:val="000000" w:themeColor="text1"/>
                <w:sz w:val="22"/>
                <w:szCs w:val="22"/>
              </w:rPr>
              <w:t>Oprawa oświetlenia parkowego o korpusie wykonanym z wysokociśnieniowego odlewu aluminiowego malowana proszkowo na kolor czarny lub szary. Nie dopuszcza się rozwiązań z blachy.</w:t>
            </w:r>
          </w:p>
        </w:tc>
        <w:tc>
          <w:tcPr>
            <w:tcW w:w="1767" w:type="dxa"/>
            <w:tcBorders>
              <w:top w:val="single" w:sz="4" w:space="0" w:color="000000"/>
              <w:left w:val="single" w:sz="4" w:space="0" w:color="000000"/>
              <w:right w:val="single" w:sz="4" w:space="0" w:color="000000"/>
            </w:tcBorders>
            <w:shd w:val="clear" w:color="auto" w:fill="FFFFFF"/>
            <w:vAlign w:val="center"/>
          </w:tcPr>
          <w:p w14:paraId="3A82DF22"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color w:val="000000" w:themeColor="text1"/>
                <w:sz w:val="22"/>
                <w:szCs w:val="22"/>
              </w:rPr>
            </w:pPr>
            <w:r w:rsidRPr="000D621F">
              <w:rPr>
                <w:rFonts w:asciiTheme="minorHAnsi" w:hAnsiTheme="minorHAnsi" w:cstheme="minorHAnsi"/>
                <w:color w:val="000000" w:themeColor="text1"/>
                <w:sz w:val="22"/>
                <w:szCs w:val="22"/>
              </w:rPr>
              <w:t xml:space="preserve">Karta techniczna, </w:t>
            </w:r>
          </w:p>
        </w:tc>
      </w:tr>
      <w:tr w:rsidR="00F6116F" w:rsidRPr="000D621F" w14:paraId="51A8E382" w14:textId="77777777">
        <w:trPr>
          <w:trHeight w:hRule="exact" w:val="1013"/>
          <w:jc w:val="center"/>
        </w:trPr>
        <w:tc>
          <w:tcPr>
            <w:tcW w:w="544" w:type="dxa"/>
            <w:tcBorders>
              <w:top w:val="single" w:sz="4" w:space="0" w:color="000000"/>
              <w:left w:val="single" w:sz="4" w:space="0" w:color="000000"/>
            </w:tcBorders>
            <w:shd w:val="clear" w:color="auto" w:fill="FFFFFF"/>
            <w:vAlign w:val="center"/>
          </w:tcPr>
          <w:p w14:paraId="0BDA9F9D"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2.</w:t>
            </w:r>
          </w:p>
        </w:tc>
        <w:tc>
          <w:tcPr>
            <w:tcW w:w="2421" w:type="dxa"/>
            <w:tcBorders>
              <w:top w:val="single" w:sz="4" w:space="0" w:color="000000"/>
              <w:left w:val="single" w:sz="4" w:space="0" w:color="000000"/>
            </w:tcBorders>
            <w:shd w:val="clear" w:color="auto" w:fill="FFFFFF"/>
            <w:vAlign w:val="center"/>
          </w:tcPr>
          <w:p w14:paraId="5D29FC29"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Klosz oprawy</w:t>
            </w:r>
          </w:p>
        </w:tc>
        <w:tc>
          <w:tcPr>
            <w:tcW w:w="5063" w:type="dxa"/>
            <w:tcBorders>
              <w:top w:val="single" w:sz="4" w:space="0" w:color="000000"/>
              <w:left w:val="single" w:sz="4" w:space="0" w:color="000000"/>
            </w:tcBorders>
            <w:shd w:val="clear" w:color="auto" w:fill="FFFFFF"/>
            <w:vAlign w:val="center"/>
          </w:tcPr>
          <w:p w14:paraId="2EBB9E97"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color w:val="000000" w:themeColor="text1"/>
                <w:sz w:val="22"/>
                <w:szCs w:val="22"/>
              </w:rPr>
            </w:pPr>
            <w:r w:rsidRPr="000D621F">
              <w:rPr>
                <w:rFonts w:asciiTheme="minorHAnsi" w:hAnsiTheme="minorHAnsi" w:cstheme="minorHAnsi"/>
                <w:color w:val="000000" w:themeColor="text1"/>
                <w:sz w:val="22"/>
                <w:szCs w:val="22"/>
              </w:rPr>
              <w:t>Klosz wypukły PC (poliwęglanowy) odporny na promieniowanie UV lub szklany płaski</w:t>
            </w:r>
          </w:p>
        </w:tc>
        <w:tc>
          <w:tcPr>
            <w:tcW w:w="1767" w:type="dxa"/>
            <w:tcBorders>
              <w:top w:val="single" w:sz="4" w:space="0" w:color="000000"/>
              <w:left w:val="single" w:sz="4" w:space="0" w:color="000000"/>
              <w:right w:val="single" w:sz="4" w:space="0" w:color="000000"/>
            </w:tcBorders>
            <w:shd w:val="clear" w:color="auto" w:fill="FFFFFF"/>
            <w:vAlign w:val="center"/>
          </w:tcPr>
          <w:p w14:paraId="6EBFDDB2"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color w:val="000000" w:themeColor="text1"/>
                <w:sz w:val="22"/>
                <w:szCs w:val="22"/>
              </w:rPr>
            </w:pPr>
            <w:r w:rsidRPr="000D621F">
              <w:rPr>
                <w:rFonts w:asciiTheme="minorHAnsi" w:hAnsiTheme="minorHAnsi" w:cstheme="minorHAnsi"/>
                <w:color w:val="000000" w:themeColor="text1"/>
                <w:sz w:val="22"/>
                <w:szCs w:val="22"/>
              </w:rPr>
              <w:t xml:space="preserve">Karta techniczna, </w:t>
            </w:r>
          </w:p>
        </w:tc>
      </w:tr>
      <w:tr w:rsidR="00F6116F" w:rsidRPr="000D621F" w14:paraId="49A1220F" w14:textId="77777777">
        <w:trPr>
          <w:trHeight w:hRule="exact" w:val="1139"/>
          <w:jc w:val="center"/>
        </w:trPr>
        <w:tc>
          <w:tcPr>
            <w:tcW w:w="544" w:type="dxa"/>
            <w:tcBorders>
              <w:top w:val="single" w:sz="4" w:space="0" w:color="000000"/>
              <w:left w:val="single" w:sz="4" w:space="0" w:color="000000"/>
            </w:tcBorders>
            <w:shd w:val="clear" w:color="auto" w:fill="FFFFFF"/>
            <w:vAlign w:val="center"/>
          </w:tcPr>
          <w:p w14:paraId="572CD727"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3.</w:t>
            </w:r>
          </w:p>
        </w:tc>
        <w:tc>
          <w:tcPr>
            <w:tcW w:w="2421" w:type="dxa"/>
            <w:tcBorders>
              <w:top w:val="single" w:sz="4" w:space="0" w:color="000000"/>
              <w:left w:val="single" w:sz="4" w:space="0" w:color="000000"/>
            </w:tcBorders>
            <w:shd w:val="clear" w:color="auto" w:fill="FFFFFF"/>
            <w:vAlign w:val="center"/>
          </w:tcPr>
          <w:p w14:paraId="6E46E6B4"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Montaż oprawy</w:t>
            </w:r>
          </w:p>
        </w:tc>
        <w:tc>
          <w:tcPr>
            <w:tcW w:w="5063" w:type="dxa"/>
            <w:tcBorders>
              <w:top w:val="single" w:sz="4" w:space="0" w:color="000000"/>
              <w:left w:val="single" w:sz="4" w:space="0" w:color="000000"/>
            </w:tcBorders>
            <w:shd w:val="clear" w:color="auto" w:fill="FFFFFF"/>
            <w:vAlign w:val="center"/>
          </w:tcPr>
          <w:p w14:paraId="310D8B0A"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color w:val="000000" w:themeColor="text1"/>
                <w:sz w:val="22"/>
                <w:szCs w:val="22"/>
              </w:rPr>
            </w:pPr>
            <w:r w:rsidRPr="000D621F">
              <w:rPr>
                <w:rFonts w:asciiTheme="minorHAnsi" w:hAnsiTheme="minorHAnsi" w:cstheme="minorHAnsi"/>
                <w:color w:val="000000" w:themeColor="text1"/>
                <w:sz w:val="22"/>
                <w:szCs w:val="22"/>
              </w:rPr>
              <w:t>Oprawa przystosowana do montażu nasadowego na prostych słupach o średnicy 60 mm.</w:t>
            </w:r>
          </w:p>
        </w:tc>
        <w:tc>
          <w:tcPr>
            <w:tcW w:w="1767" w:type="dxa"/>
            <w:tcBorders>
              <w:top w:val="single" w:sz="4" w:space="0" w:color="000000"/>
              <w:left w:val="single" w:sz="4" w:space="0" w:color="000000"/>
              <w:right w:val="single" w:sz="4" w:space="0" w:color="000000"/>
            </w:tcBorders>
            <w:shd w:val="clear" w:color="auto" w:fill="FFFFFF"/>
            <w:vAlign w:val="center"/>
          </w:tcPr>
          <w:p w14:paraId="6F9BDE04"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color w:val="000000" w:themeColor="text1"/>
                <w:sz w:val="22"/>
                <w:szCs w:val="22"/>
              </w:rPr>
            </w:pPr>
            <w:r w:rsidRPr="000D621F">
              <w:rPr>
                <w:rFonts w:asciiTheme="minorHAnsi" w:hAnsiTheme="minorHAnsi" w:cstheme="minorHAnsi"/>
                <w:color w:val="000000" w:themeColor="text1"/>
                <w:sz w:val="22"/>
                <w:szCs w:val="22"/>
              </w:rPr>
              <w:t>Karta techniczna, instrukcja montażu</w:t>
            </w:r>
          </w:p>
        </w:tc>
      </w:tr>
      <w:tr w:rsidR="00F6116F" w:rsidRPr="000D621F" w14:paraId="28CA077F" w14:textId="77777777">
        <w:trPr>
          <w:trHeight w:hRule="exact" w:val="1254"/>
          <w:jc w:val="center"/>
        </w:trPr>
        <w:tc>
          <w:tcPr>
            <w:tcW w:w="544" w:type="dxa"/>
            <w:tcBorders>
              <w:top w:val="single" w:sz="4" w:space="0" w:color="000000"/>
              <w:left w:val="single" w:sz="4" w:space="0" w:color="000000"/>
            </w:tcBorders>
            <w:shd w:val="clear" w:color="auto" w:fill="FFFFFF"/>
            <w:vAlign w:val="center"/>
          </w:tcPr>
          <w:p w14:paraId="45A474C9"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4.</w:t>
            </w:r>
          </w:p>
        </w:tc>
        <w:tc>
          <w:tcPr>
            <w:tcW w:w="2421" w:type="dxa"/>
            <w:tcBorders>
              <w:top w:val="single" w:sz="4" w:space="0" w:color="000000"/>
              <w:left w:val="single" w:sz="4" w:space="0" w:color="000000"/>
            </w:tcBorders>
            <w:shd w:val="clear" w:color="auto" w:fill="FFFFFF"/>
            <w:vAlign w:val="center"/>
          </w:tcPr>
          <w:p w14:paraId="51212CF8"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Optyka</w:t>
            </w:r>
          </w:p>
        </w:tc>
        <w:tc>
          <w:tcPr>
            <w:tcW w:w="5063" w:type="dxa"/>
            <w:tcBorders>
              <w:top w:val="single" w:sz="4" w:space="0" w:color="000000"/>
              <w:left w:val="single" w:sz="4" w:space="0" w:color="000000"/>
            </w:tcBorders>
            <w:shd w:val="clear" w:color="auto" w:fill="FFFFFF"/>
            <w:vAlign w:val="center"/>
          </w:tcPr>
          <w:p w14:paraId="00C6F9CB"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color w:val="000000" w:themeColor="text1"/>
                <w:sz w:val="22"/>
                <w:szCs w:val="22"/>
              </w:rPr>
            </w:pPr>
            <w:r w:rsidRPr="000D621F">
              <w:rPr>
                <w:rFonts w:asciiTheme="minorHAnsi" w:hAnsiTheme="minorHAnsi" w:cstheme="minorHAnsi"/>
                <w:color w:val="000000" w:themeColor="text1"/>
                <w:sz w:val="22"/>
                <w:szCs w:val="22"/>
              </w:rPr>
              <w:t xml:space="preserve">System optyczny zapewniający ograniczenie emisji światła w górną półprzestrzeń. Oprawa musi spełniać normę o bezpieczeństwie fotobiologicznym. </w:t>
            </w:r>
          </w:p>
        </w:tc>
        <w:tc>
          <w:tcPr>
            <w:tcW w:w="1767" w:type="dxa"/>
            <w:tcBorders>
              <w:top w:val="single" w:sz="4" w:space="0" w:color="000000"/>
              <w:left w:val="single" w:sz="4" w:space="0" w:color="000000"/>
              <w:right w:val="single" w:sz="4" w:space="0" w:color="000000"/>
            </w:tcBorders>
            <w:shd w:val="clear" w:color="auto" w:fill="FFFFFF"/>
            <w:vAlign w:val="center"/>
          </w:tcPr>
          <w:p w14:paraId="6C699019"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color w:val="000000" w:themeColor="text1"/>
                <w:sz w:val="22"/>
                <w:szCs w:val="22"/>
              </w:rPr>
            </w:pPr>
            <w:r w:rsidRPr="000D621F">
              <w:rPr>
                <w:rFonts w:asciiTheme="minorHAnsi" w:hAnsiTheme="minorHAnsi" w:cstheme="minorHAnsi"/>
                <w:color w:val="000000" w:themeColor="text1"/>
                <w:sz w:val="22"/>
                <w:szCs w:val="22"/>
              </w:rPr>
              <w:t>Karta techniczna</w:t>
            </w:r>
          </w:p>
        </w:tc>
      </w:tr>
      <w:tr w:rsidR="00F6116F" w:rsidRPr="000D621F" w14:paraId="0A1AEFAA" w14:textId="77777777">
        <w:trPr>
          <w:trHeight w:hRule="exact" w:val="1013"/>
          <w:jc w:val="center"/>
        </w:trPr>
        <w:tc>
          <w:tcPr>
            <w:tcW w:w="544" w:type="dxa"/>
            <w:tcBorders>
              <w:top w:val="single" w:sz="4" w:space="0" w:color="000000"/>
              <w:left w:val="single" w:sz="4" w:space="0" w:color="000000"/>
            </w:tcBorders>
            <w:shd w:val="clear" w:color="auto" w:fill="FFFFFF"/>
            <w:vAlign w:val="center"/>
          </w:tcPr>
          <w:p w14:paraId="698E4E41"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5.</w:t>
            </w:r>
          </w:p>
        </w:tc>
        <w:tc>
          <w:tcPr>
            <w:tcW w:w="2421" w:type="dxa"/>
            <w:tcBorders>
              <w:top w:val="single" w:sz="4" w:space="0" w:color="000000"/>
              <w:left w:val="single" w:sz="4" w:space="0" w:color="000000"/>
            </w:tcBorders>
            <w:shd w:val="clear" w:color="auto" w:fill="FFFFFF"/>
            <w:vAlign w:val="center"/>
          </w:tcPr>
          <w:p w14:paraId="135CF985"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Klasa ochrony przeciwporażeniowej (izolacji)</w:t>
            </w:r>
          </w:p>
        </w:tc>
        <w:tc>
          <w:tcPr>
            <w:tcW w:w="5063" w:type="dxa"/>
            <w:tcBorders>
              <w:top w:val="single" w:sz="4" w:space="0" w:color="000000"/>
              <w:left w:val="single" w:sz="4" w:space="0" w:color="000000"/>
            </w:tcBorders>
            <w:shd w:val="clear" w:color="auto" w:fill="FFFFFF"/>
            <w:vAlign w:val="center"/>
          </w:tcPr>
          <w:p w14:paraId="70DD17FD"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II klasa ochrony p. porażeniowej [norma PN-EN 60529],</w:t>
            </w:r>
          </w:p>
        </w:tc>
        <w:tc>
          <w:tcPr>
            <w:tcW w:w="1767" w:type="dxa"/>
            <w:tcBorders>
              <w:top w:val="single" w:sz="4" w:space="0" w:color="000000"/>
              <w:left w:val="single" w:sz="4" w:space="0" w:color="000000"/>
              <w:right w:val="single" w:sz="4" w:space="0" w:color="000000"/>
            </w:tcBorders>
            <w:shd w:val="clear" w:color="auto" w:fill="FFFFFF"/>
            <w:vAlign w:val="center"/>
          </w:tcPr>
          <w:p w14:paraId="6CEE3959"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Karta techniczna</w:t>
            </w:r>
          </w:p>
        </w:tc>
      </w:tr>
      <w:tr w:rsidR="00F6116F" w:rsidRPr="000D621F" w14:paraId="0703DD03"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466908A0"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6.</w:t>
            </w:r>
          </w:p>
        </w:tc>
        <w:tc>
          <w:tcPr>
            <w:tcW w:w="2421" w:type="dxa"/>
            <w:tcBorders>
              <w:top w:val="single" w:sz="4" w:space="0" w:color="000000"/>
              <w:left w:val="single" w:sz="4" w:space="0" w:color="000000"/>
              <w:bottom w:val="single" w:sz="4" w:space="0" w:color="000000"/>
            </w:tcBorders>
            <w:shd w:val="clear" w:color="auto" w:fill="FFFFFF"/>
            <w:vAlign w:val="bottom"/>
          </w:tcPr>
          <w:p w14:paraId="467CC0FC"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Stopień szczelności oprawy</w:t>
            </w:r>
          </w:p>
        </w:tc>
        <w:tc>
          <w:tcPr>
            <w:tcW w:w="5063" w:type="dxa"/>
            <w:tcBorders>
              <w:top w:val="single" w:sz="4" w:space="0" w:color="000000"/>
              <w:left w:val="single" w:sz="4" w:space="0" w:color="000000"/>
              <w:bottom w:val="single" w:sz="4" w:space="0" w:color="000000"/>
            </w:tcBorders>
            <w:shd w:val="clear" w:color="auto" w:fill="FFFFFF"/>
            <w:vAlign w:val="center"/>
          </w:tcPr>
          <w:p w14:paraId="3B045BBD"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Min. IP66</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0337C"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Karta techniczna</w:t>
            </w:r>
          </w:p>
        </w:tc>
      </w:tr>
      <w:tr w:rsidR="00F6116F" w:rsidRPr="000D621F" w14:paraId="23448739"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3A428213"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7.</w:t>
            </w:r>
          </w:p>
        </w:tc>
        <w:tc>
          <w:tcPr>
            <w:tcW w:w="2421" w:type="dxa"/>
            <w:tcBorders>
              <w:top w:val="single" w:sz="4" w:space="0" w:color="000000"/>
              <w:left w:val="single" w:sz="4" w:space="0" w:color="000000"/>
              <w:bottom w:val="single" w:sz="4" w:space="0" w:color="000000"/>
            </w:tcBorders>
            <w:shd w:val="clear" w:color="auto" w:fill="FFFFFF"/>
            <w:vAlign w:val="bottom"/>
          </w:tcPr>
          <w:p w14:paraId="2484DF68"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Stopień odporności na uderzenia (korpus i klosz)</w:t>
            </w:r>
          </w:p>
        </w:tc>
        <w:tc>
          <w:tcPr>
            <w:tcW w:w="5063" w:type="dxa"/>
            <w:tcBorders>
              <w:top w:val="single" w:sz="4" w:space="0" w:color="000000"/>
              <w:left w:val="single" w:sz="4" w:space="0" w:color="000000"/>
              <w:bottom w:val="single" w:sz="4" w:space="0" w:color="000000"/>
            </w:tcBorders>
            <w:shd w:val="clear" w:color="auto" w:fill="FFFFFF"/>
            <w:vAlign w:val="center"/>
          </w:tcPr>
          <w:p w14:paraId="187B5DB8"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Min. IK08</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71384"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Karta techniczna</w:t>
            </w:r>
          </w:p>
        </w:tc>
      </w:tr>
      <w:tr w:rsidR="00F6116F" w:rsidRPr="000D621F" w14:paraId="6CDA2FE7"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17044823"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8.</w:t>
            </w:r>
          </w:p>
        </w:tc>
        <w:tc>
          <w:tcPr>
            <w:tcW w:w="2421" w:type="dxa"/>
            <w:tcBorders>
              <w:top w:val="single" w:sz="4" w:space="0" w:color="000000"/>
              <w:left w:val="single" w:sz="4" w:space="0" w:color="000000"/>
              <w:bottom w:val="single" w:sz="4" w:space="0" w:color="000000"/>
            </w:tcBorders>
            <w:shd w:val="clear" w:color="auto" w:fill="FFFFFF"/>
            <w:vAlign w:val="center"/>
          </w:tcPr>
          <w:p w14:paraId="1A50238F"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Zasilanie</w:t>
            </w:r>
          </w:p>
        </w:tc>
        <w:tc>
          <w:tcPr>
            <w:tcW w:w="5063" w:type="dxa"/>
            <w:tcBorders>
              <w:top w:val="single" w:sz="4" w:space="0" w:color="000000"/>
              <w:left w:val="single" w:sz="4" w:space="0" w:color="000000"/>
              <w:bottom w:val="single" w:sz="4" w:space="0" w:color="000000"/>
            </w:tcBorders>
            <w:shd w:val="clear" w:color="auto" w:fill="FFFFFF"/>
            <w:vAlign w:val="center"/>
          </w:tcPr>
          <w:p w14:paraId="0F70EB4F"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Napięcie nominalne 230 V - 50Hz</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FFEAD"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Karta techniczna</w:t>
            </w:r>
          </w:p>
        </w:tc>
      </w:tr>
      <w:tr w:rsidR="00F6116F" w:rsidRPr="000D621F" w14:paraId="09D6F18C"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096C90E8"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9.</w:t>
            </w:r>
          </w:p>
        </w:tc>
        <w:tc>
          <w:tcPr>
            <w:tcW w:w="2421" w:type="dxa"/>
            <w:tcBorders>
              <w:top w:val="single" w:sz="4" w:space="0" w:color="000000"/>
              <w:left w:val="single" w:sz="4" w:space="0" w:color="000000"/>
              <w:bottom w:val="single" w:sz="4" w:space="0" w:color="000000"/>
            </w:tcBorders>
            <w:shd w:val="clear" w:color="auto" w:fill="FFFFFF"/>
            <w:vAlign w:val="center"/>
          </w:tcPr>
          <w:p w14:paraId="24FFBB9F"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Ochrona przeciw przepięciowa</w:t>
            </w:r>
          </w:p>
        </w:tc>
        <w:tc>
          <w:tcPr>
            <w:tcW w:w="5063" w:type="dxa"/>
            <w:tcBorders>
              <w:top w:val="single" w:sz="4" w:space="0" w:color="000000"/>
              <w:left w:val="single" w:sz="4" w:space="0" w:color="000000"/>
              <w:bottom w:val="single" w:sz="4" w:space="0" w:color="000000"/>
            </w:tcBorders>
            <w:shd w:val="clear" w:color="auto" w:fill="FFFFFF"/>
            <w:vAlign w:val="center"/>
          </w:tcPr>
          <w:p w14:paraId="01CD841A"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Ochrona przepięć minimum 10kV/5kA</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19BE8"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 xml:space="preserve">Karta techniczna </w:t>
            </w:r>
          </w:p>
        </w:tc>
      </w:tr>
      <w:tr w:rsidR="00F6116F" w:rsidRPr="000D621F" w14:paraId="7BFDF076" w14:textId="77777777">
        <w:trPr>
          <w:trHeight w:hRule="exact" w:val="891"/>
          <w:jc w:val="center"/>
        </w:trPr>
        <w:tc>
          <w:tcPr>
            <w:tcW w:w="544" w:type="dxa"/>
            <w:tcBorders>
              <w:top w:val="single" w:sz="4" w:space="0" w:color="000000"/>
              <w:left w:val="single" w:sz="4" w:space="0" w:color="000000"/>
              <w:bottom w:val="single" w:sz="4" w:space="0" w:color="000000"/>
            </w:tcBorders>
            <w:shd w:val="clear" w:color="auto" w:fill="FFFFFF"/>
            <w:vAlign w:val="center"/>
          </w:tcPr>
          <w:p w14:paraId="15FD3F4F"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10.</w:t>
            </w:r>
          </w:p>
        </w:tc>
        <w:tc>
          <w:tcPr>
            <w:tcW w:w="2421" w:type="dxa"/>
            <w:tcBorders>
              <w:top w:val="single" w:sz="4" w:space="0" w:color="000000"/>
              <w:left w:val="single" w:sz="4" w:space="0" w:color="000000"/>
              <w:bottom w:val="single" w:sz="4" w:space="0" w:color="000000"/>
            </w:tcBorders>
            <w:shd w:val="clear" w:color="auto" w:fill="FFFFFF"/>
            <w:vAlign w:val="center"/>
          </w:tcPr>
          <w:p w14:paraId="2F727D10"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Temperatura barwowa źródeł światła</w:t>
            </w:r>
          </w:p>
        </w:tc>
        <w:tc>
          <w:tcPr>
            <w:tcW w:w="5063" w:type="dxa"/>
            <w:tcBorders>
              <w:top w:val="single" w:sz="4" w:space="0" w:color="000000"/>
              <w:left w:val="single" w:sz="4" w:space="0" w:color="000000"/>
              <w:bottom w:val="single" w:sz="4" w:space="0" w:color="000000"/>
            </w:tcBorders>
            <w:shd w:val="clear" w:color="auto" w:fill="FFFFFF"/>
            <w:vAlign w:val="center"/>
          </w:tcPr>
          <w:p w14:paraId="56348D9A"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 xml:space="preserve">Oprawa musi być wyposażona w panel LED z diodami o emitowanej barwie światła 4000 K +/- 200 K.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92F07"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Karta techniczna</w:t>
            </w:r>
          </w:p>
        </w:tc>
      </w:tr>
      <w:tr w:rsidR="00F6116F" w:rsidRPr="000D621F" w14:paraId="68FF0311"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57FEE5A9"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11.</w:t>
            </w:r>
          </w:p>
        </w:tc>
        <w:tc>
          <w:tcPr>
            <w:tcW w:w="2421" w:type="dxa"/>
            <w:tcBorders>
              <w:top w:val="single" w:sz="4" w:space="0" w:color="000000"/>
              <w:left w:val="single" w:sz="4" w:space="0" w:color="000000"/>
              <w:bottom w:val="single" w:sz="4" w:space="0" w:color="000000"/>
            </w:tcBorders>
            <w:shd w:val="clear" w:color="auto" w:fill="FFFFFF"/>
            <w:vAlign w:val="center"/>
          </w:tcPr>
          <w:p w14:paraId="68BD7BE7"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Wskaźnik oddawania barw</w:t>
            </w:r>
          </w:p>
        </w:tc>
        <w:tc>
          <w:tcPr>
            <w:tcW w:w="5063" w:type="dxa"/>
            <w:tcBorders>
              <w:top w:val="single" w:sz="4" w:space="0" w:color="000000"/>
              <w:left w:val="single" w:sz="4" w:space="0" w:color="000000"/>
              <w:bottom w:val="single" w:sz="4" w:space="0" w:color="000000"/>
            </w:tcBorders>
            <w:shd w:val="clear" w:color="auto" w:fill="FFFFFF"/>
            <w:vAlign w:val="center"/>
          </w:tcPr>
          <w:p w14:paraId="48474241"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CRI&gt;70</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5A2AF"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Karta techniczna</w:t>
            </w:r>
          </w:p>
        </w:tc>
      </w:tr>
      <w:tr w:rsidR="00F6116F" w:rsidRPr="000D621F" w14:paraId="4B352019" w14:textId="77777777" w:rsidTr="00003FAB">
        <w:trPr>
          <w:trHeight w:hRule="exact" w:val="3591"/>
          <w:jc w:val="center"/>
        </w:trPr>
        <w:tc>
          <w:tcPr>
            <w:tcW w:w="544" w:type="dxa"/>
            <w:tcBorders>
              <w:top w:val="single" w:sz="4" w:space="0" w:color="000000"/>
              <w:left w:val="single" w:sz="4" w:space="0" w:color="000000"/>
              <w:bottom w:val="single" w:sz="4" w:space="0" w:color="000000"/>
            </w:tcBorders>
            <w:shd w:val="clear" w:color="auto" w:fill="FFFFFF"/>
            <w:vAlign w:val="center"/>
          </w:tcPr>
          <w:p w14:paraId="1A2587CF"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12.</w:t>
            </w:r>
          </w:p>
        </w:tc>
        <w:tc>
          <w:tcPr>
            <w:tcW w:w="2421" w:type="dxa"/>
            <w:tcBorders>
              <w:top w:val="single" w:sz="4" w:space="0" w:color="000000"/>
              <w:left w:val="single" w:sz="4" w:space="0" w:color="000000"/>
              <w:bottom w:val="single" w:sz="4" w:space="0" w:color="000000"/>
            </w:tcBorders>
            <w:shd w:val="clear" w:color="auto" w:fill="FFFFFF"/>
            <w:vAlign w:val="center"/>
          </w:tcPr>
          <w:p w14:paraId="2CD7C181"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Sterowanie oprawą</w:t>
            </w:r>
          </w:p>
        </w:tc>
        <w:tc>
          <w:tcPr>
            <w:tcW w:w="5063" w:type="dxa"/>
            <w:tcBorders>
              <w:top w:val="single" w:sz="4" w:space="0" w:color="000000"/>
              <w:left w:val="single" w:sz="4" w:space="0" w:color="000000"/>
              <w:bottom w:val="single" w:sz="4" w:space="0" w:color="000000"/>
            </w:tcBorders>
            <w:shd w:val="clear" w:color="auto" w:fill="FFFFFF"/>
            <w:vAlign w:val="center"/>
          </w:tcPr>
          <w:p w14:paraId="6C273944"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 xml:space="preserve">Oprawy muszą być wyposażone w zasilacz umożliwiający integrację systemu indywidualnego zarządzania pracą każdej oprawy sterowany cyfrowo </w:t>
            </w:r>
            <w:r w:rsidRPr="000D621F">
              <w:rPr>
                <w:rFonts w:asciiTheme="minorHAnsi" w:hAnsiTheme="minorHAnsi" w:cstheme="minorHAnsi"/>
                <w:color w:val="000000"/>
                <w:sz w:val="22"/>
                <w:szCs w:val="22"/>
              </w:rPr>
              <w:t>sygnałem DALI</w:t>
            </w:r>
            <w:r w:rsidRPr="000D621F">
              <w:rPr>
                <w:rFonts w:asciiTheme="minorHAnsi" w:hAnsiTheme="minorHAnsi" w:cstheme="minorHAnsi"/>
                <w:color w:val="FF0000"/>
                <w:sz w:val="22"/>
                <w:szCs w:val="22"/>
              </w:rPr>
              <w:t xml:space="preserve"> </w:t>
            </w:r>
            <w:r w:rsidRPr="000D621F">
              <w:rPr>
                <w:rFonts w:asciiTheme="minorHAnsi" w:hAnsiTheme="minorHAnsi" w:cstheme="minorHAnsi"/>
                <w:sz w:val="22"/>
                <w:szCs w:val="22"/>
              </w:rPr>
              <w:t xml:space="preserve">lub 1-10V. Konstrukcja oprawy i wyposażenie musi zapewnić możliwość podłączenia oprawy do zdalnego systemu sterowania. Oprawa musi być wyposażona gniazdo w otwartym standardzie NEMA kod ANSI C136.41 lub </w:t>
            </w:r>
            <w:proofErr w:type="spellStart"/>
            <w:r w:rsidRPr="000D621F">
              <w:rPr>
                <w:rFonts w:asciiTheme="minorHAnsi" w:hAnsiTheme="minorHAnsi" w:cstheme="minorHAnsi"/>
                <w:sz w:val="22"/>
                <w:szCs w:val="22"/>
              </w:rPr>
              <w:t>Zhaga</w:t>
            </w:r>
            <w:proofErr w:type="spellEnd"/>
            <w:r w:rsidRPr="000D621F">
              <w:rPr>
                <w:rFonts w:asciiTheme="minorHAnsi" w:hAnsiTheme="minorHAnsi" w:cstheme="minorHAnsi"/>
                <w:sz w:val="22"/>
                <w:szCs w:val="22"/>
              </w:rPr>
              <w:t xml:space="preserve"> </w:t>
            </w:r>
            <w:proofErr w:type="spellStart"/>
            <w:r w:rsidRPr="000D621F">
              <w:rPr>
                <w:rFonts w:asciiTheme="minorHAnsi" w:hAnsiTheme="minorHAnsi" w:cstheme="minorHAnsi"/>
                <w:sz w:val="22"/>
                <w:szCs w:val="22"/>
              </w:rPr>
              <w:t>Book</w:t>
            </w:r>
            <w:proofErr w:type="spellEnd"/>
            <w:r w:rsidRPr="000D621F">
              <w:rPr>
                <w:rFonts w:asciiTheme="minorHAnsi" w:hAnsiTheme="minorHAnsi" w:cstheme="minorHAnsi"/>
                <w:sz w:val="22"/>
                <w:szCs w:val="22"/>
              </w:rPr>
              <w:t xml:space="preserve"> 18.</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CE9E1"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 xml:space="preserve">Karta techniczna </w:t>
            </w:r>
          </w:p>
        </w:tc>
      </w:tr>
      <w:tr w:rsidR="00F6116F" w:rsidRPr="000D621F" w14:paraId="6675C429"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501D443C"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lastRenderedPageBreak/>
              <w:t>13.</w:t>
            </w:r>
          </w:p>
        </w:tc>
        <w:tc>
          <w:tcPr>
            <w:tcW w:w="2421" w:type="dxa"/>
            <w:tcBorders>
              <w:top w:val="single" w:sz="4" w:space="0" w:color="000000"/>
              <w:left w:val="single" w:sz="4" w:space="0" w:color="000000"/>
              <w:bottom w:val="single" w:sz="4" w:space="0" w:color="000000"/>
            </w:tcBorders>
            <w:shd w:val="clear" w:color="auto" w:fill="FFFFFF"/>
            <w:vAlign w:val="center"/>
          </w:tcPr>
          <w:p w14:paraId="0DCF93E2"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Zakres temperatury pracy</w:t>
            </w:r>
          </w:p>
        </w:tc>
        <w:tc>
          <w:tcPr>
            <w:tcW w:w="5063" w:type="dxa"/>
            <w:tcBorders>
              <w:top w:val="single" w:sz="4" w:space="0" w:color="000000"/>
              <w:left w:val="single" w:sz="4" w:space="0" w:color="000000"/>
              <w:bottom w:val="single" w:sz="4" w:space="0" w:color="000000"/>
            </w:tcBorders>
            <w:shd w:val="clear" w:color="auto" w:fill="FFFFFF"/>
            <w:vAlign w:val="center"/>
          </w:tcPr>
          <w:p w14:paraId="6F68EFA9"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Min: -30°C do +35°C</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F06D4"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Karta techniczna</w:t>
            </w:r>
          </w:p>
        </w:tc>
      </w:tr>
      <w:tr w:rsidR="00F6116F" w:rsidRPr="000D621F" w14:paraId="445F1EAE"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4EF34E3B"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14.</w:t>
            </w:r>
          </w:p>
        </w:tc>
        <w:tc>
          <w:tcPr>
            <w:tcW w:w="2421" w:type="dxa"/>
            <w:tcBorders>
              <w:top w:val="single" w:sz="4" w:space="0" w:color="000000"/>
              <w:left w:val="single" w:sz="4" w:space="0" w:color="000000"/>
              <w:bottom w:val="single" w:sz="4" w:space="0" w:color="000000"/>
            </w:tcBorders>
            <w:shd w:val="clear" w:color="auto" w:fill="FFFFFF"/>
            <w:vAlign w:val="center"/>
          </w:tcPr>
          <w:p w14:paraId="670D1881"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Współczynnik mocy PF/ Cos ɸ</w:t>
            </w:r>
          </w:p>
        </w:tc>
        <w:tc>
          <w:tcPr>
            <w:tcW w:w="5063" w:type="dxa"/>
            <w:tcBorders>
              <w:top w:val="single" w:sz="4" w:space="0" w:color="000000"/>
              <w:left w:val="single" w:sz="4" w:space="0" w:color="000000"/>
              <w:bottom w:val="single" w:sz="4" w:space="0" w:color="000000"/>
            </w:tcBorders>
            <w:shd w:val="clear" w:color="auto" w:fill="FFFFFF"/>
            <w:vAlign w:val="center"/>
          </w:tcPr>
          <w:p w14:paraId="7C71FC5A"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&gt; 0,9 dla mocy znamionowej</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B13B0"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Karta techniczna</w:t>
            </w:r>
          </w:p>
        </w:tc>
      </w:tr>
      <w:tr w:rsidR="00F6116F" w:rsidRPr="000D621F" w14:paraId="68921FED" w14:textId="77777777">
        <w:trPr>
          <w:trHeight w:hRule="exact" w:val="74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1028C797"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15.</w:t>
            </w:r>
          </w:p>
        </w:tc>
        <w:tc>
          <w:tcPr>
            <w:tcW w:w="2421" w:type="dxa"/>
            <w:tcBorders>
              <w:top w:val="single" w:sz="4" w:space="0" w:color="000000"/>
              <w:left w:val="single" w:sz="4" w:space="0" w:color="000000"/>
              <w:bottom w:val="single" w:sz="4" w:space="0" w:color="000000"/>
            </w:tcBorders>
            <w:shd w:val="clear" w:color="auto" w:fill="FFFFFF"/>
            <w:vAlign w:val="center"/>
          </w:tcPr>
          <w:p w14:paraId="077D9F2F"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Parametry oświetleniowe</w:t>
            </w:r>
          </w:p>
        </w:tc>
        <w:tc>
          <w:tcPr>
            <w:tcW w:w="5063" w:type="dxa"/>
            <w:tcBorders>
              <w:top w:val="single" w:sz="4" w:space="0" w:color="000000"/>
              <w:left w:val="single" w:sz="4" w:space="0" w:color="000000"/>
              <w:bottom w:val="single" w:sz="4" w:space="0" w:color="000000"/>
            </w:tcBorders>
            <w:shd w:val="clear" w:color="auto" w:fill="FFFFFF"/>
            <w:vAlign w:val="center"/>
          </w:tcPr>
          <w:p w14:paraId="795091CE"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Osiągnięcie wartości parametrów oświetleniowych zgodnie z wymogami PN-EN13201</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693D5"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Tabela obliczeń fotometryczne</w:t>
            </w:r>
          </w:p>
        </w:tc>
      </w:tr>
      <w:tr w:rsidR="00F6116F" w:rsidRPr="000D621F" w14:paraId="69B52831" w14:textId="77777777">
        <w:trPr>
          <w:trHeight w:hRule="exact" w:val="1024"/>
          <w:jc w:val="center"/>
        </w:trPr>
        <w:tc>
          <w:tcPr>
            <w:tcW w:w="544" w:type="dxa"/>
            <w:tcBorders>
              <w:top w:val="single" w:sz="4" w:space="0" w:color="000000"/>
              <w:left w:val="single" w:sz="4" w:space="0" w:color="000000"/>
              <w:bottom w:val="single" w:sz="4" w:space="0" w:color="000000"/>
            </w:tcBorders>
            <w:shd w:val="clear" w:color="auto" w:fill="FFFFFF"/>
            <w:vAlign w:val="center"/>
          </w:tcPr>
          <w:p w14:paraId="48DFC73A"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16.</w:t>
            </w:r>
          </w:p>
        </w:tc>
        <w:tc>
          <w:tcPr>
            <w:tcW w:w="2421" w:type="dxa"/>
            <w:tcBorders>
              <w:top w:val="single" w:sz="4" w:space="0" w:color="000000"/>
              <w:left w:val="single" w:sz="4" w:space="0" w:color="000000"/>
              <w:bottom w:val="single" w:sz="4" w:space="0" w:color="000000"/>
            </w:tcBorders>
            <w:shd w:val="clear" w:color="auto" w:fill="FFFFFF"/>
            <w:vAlign w:val="center"/>
          </w:tcPr>
          <w:p w14:paraId="4BEAC6C6" w14:textId="180880CF" w:rsidR="00F6116F" w:rsidRPr="000D621F" w:rsidRDefault="00107238"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Jakość zastosowanych urządzeń</w:t>
            </w:r>
          </w:p>
        </w:tc>
        <w:tc>
          <w:tcPr>
            <w:tcW w:w="5063" w:type="dxa"/>
            <w:tcBorders>
              <w:top w:val="single" w:sz="4" w:space="0" w:color="000000"/>
              <w:left w:val="single" w:sz="4" w:space="0" w:color="000000"/>
              <w:bottom w:val="single" w:sz="4" w:space="0" w:color="000000"/>
            </w:tcBorders>
            <w:shd w:val="clear" w:color="auto" w:fill="FFFFFF"/>
            <w:vAlign w:val="center"/>
          </w:tcPr>
          <w:p w14:paraId="08D87772"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color w:val="000000"/>
                <w:sz w:val="22"/>
                <w:szCs w:val="22"/>
              </w:rPr>
            </w:pPr>
            <w:r w:rsidRPr="000D621F">
              <w:rPr>
                <w:rFonts w:asciiTheme="minorHAnsi" w:hAnsiTheme="minorHAnsi" w:cstheme="minorHAnsi"/>
                <w:color w:val="000000"/>
                <w:sz w:val="22"/>
                <w:szCs w:val="22"/>
              </w:rPr>
              <w:t xml:space="preserve">Oprawa musi posiadać deklarację CE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AF7E6" w14:textId="77777777" w:rsidR="00F6116F" w:rsidRPr="000D621F" w:rsidRDefault="00D44C7A" w:rsidP="000D621F">
            <w:pPr>
              <w:pStyle w:val="Inne0"/>
              <w:shd w:val="clear" w:color="auto" w:fill="auto"/>
              <w:spacing w:line="360" w:lineRule="auto"/>
              <w:ind w:left="113" w:right="113"/>
              <w:jc w:val="both"/>
              <w:rPr>
                <w:rFonts w:asciiTheme="minorHAnsi" w:hAnsiTheme="minorHAnsi" w:cstheme="minorHAnsi"/>
                <w:sz w:val="22"/>
                <w:szCs w:val="22"/>
              </w:rPr>
            </w:pPr>
            <w:r w:rsidRPr="000D621F">
              <w:rPr>
                <w:rFonts w:asciiTheme="minorHAnsi" w:hAnsiTheme="minorHAnsi" w:cstheme="minorHAnsi"/>
                <w:sz w:val="22"/>
                <w:szCs w:val="22"/>
              </w:rPr>
              <w:t xml:space="preserve">Deklaracja CE, </w:t>
            </w:r>
          </w:p>
        </w:tc>
      </w:tr>
    </w:tbl>
    <w:p w14:paraId="65D3C088" w14:textId="77777777" w:rsidR="00F6116F" w:rsidRPr="000D621F" w:rsidRDefault="00F6116F" w:rsidP="000D621F">
      <w:pPr>
        <w:spacing w:line="360" w:lineRule="auto"/>
        <w:jc w:val="both"/>
        <w:rPr>
          <w:rStyle w:val="Nagwek3Znak"/>
          <w:rFonts w:asciiTheme="minorHAnsi" w:hAnsiTheme="minorHAnsi" w:cstheme="minorHAnsi"/>
          <w:bCs/>
          <w:sz w:val="22"/>
          <w:szCs w:val="22"/>
        </w:rPr>
      </w:pPr>
    </w:p>
    <w:p w14:paraId="6BA6A34B" w14:textId="5B2CE8F7" w:rsidR="000D621F" w:rsidRPr="000D621F" w:rsidRDefault="000D621F" w:rsidP="000D621F">
      <w:pPr>
        <w:spacing w:line="360" w:lineRule="auto"/>
        <w:jc w:val="both"/>
        <w:rPr>
          <w:rFonts w:cstheme="minorHAnsi"/>
        </w:rPr>
      </w:pPr>
    </w:p>
    <w:p w14:paraId="1DF0CE76" w14:textId="77777777" w:rsidR="00F6116F" w:rsidRPr="000D621F" w:rsidRDefault="00D44C7A" w:rsidP="000D621F">
      <w:pPr>
        <w:spacing w:line="360" w:lineRule="auto"/>
        <w:jc w:val="both"/>
        <w:rPr>
          <w:rStyle w:val="Nagwek3Znak"/>
          <w:rFonts w:asciiTheme="minorHAnsi" w:hAnsiTheme="minorHAnsi" w:cstheme="minorHAnsi"/>
          <w:bCs/>
          <w:sz w:val="22"/>
          <w:szCs w:val="22"/>
        </w:rPr>
      </w:pPr>
      <w:bookmarkStart w:id="5" w:name="_Toc89807455"/>
      <w:r w:rsidRPr="000D621F">
        <w:rPr>
          <w:rStyle w:val="Nagwek3Znak"/>
          <w:rFonts w:asciiTheme="minorHAnsi" w:hAnsiTheme="minorHAnsi" w:cstheme="minorHAnsi"/>
          <w:bCs/>
          <w:sz w:val="22"/>
          <w:szCs w:val="22"/>
        </w:rPr>
        <w:t>Wymagania dla opraw oświetleniowych stylow</w:t>
      </w:r>
      <w:bookmarkEnd w:id="5"/>
      <w:r w:rsidRPr="000D621F">
        <w:rPr>
          <w:rStyle w:val="Nagwek3Znak"/>
          <w:rFonts w:asciiTheme="minorHAnsi" w:hAnsiTheme="minorHAnsi" w:cstheme="minorHAnsi"/>
          <w:bCs/>
          <w:sz w:val="22"/>
          <w:szCs w:val="22"/>
        </w:rPr>
        <w:t>ych</w:t>
      </w:r>
    </w:p>
    <w:p w14:paraId="3A2D3F89" w14:textId="77777777" w:rsidR="00F6116F" w:rsidRPr="000D621F" w:rsidRDefault="00D44C7A" w:rsidP="000D621F">
      <w:pPr>
        <w:spacing w:line="360" w:lineRule="auto"/>
        <w:jc w:val="both"/>
        <w:rPr>
          <w:rStyle w:val="Nagwek3Znak"/>
          <w:rFonts w:asciiTheme="minorHAnsi" w:hAnsiTheme="minorHAnsi" w:cstheme="minorHAnsi"/>
          <w:b w:val="0"/>
          <w:sz w:val="22"/>
          <w:szCs w:val="22"/>
        </w:rPr>
      </w:pPr>
      <w:r w:rsidRPr="000D621F">
        <w:rPr>
          <w:rStyle w:val="Nagwek3Znak"/>
          <w:rFonts w:asciiTheme="minorHAnsi" w:hAnsiTheme="minorHAnsi" w:cstheme="minorHAnsi"/>
          <w:b w:val="0"/>
          <w:sz w:val="22"/>
          <w:szCs w:val="22"/>
        </w:rPr>
        <w:t>Oprawy o kształcie zbliżonym do opraw istniejących (zdjęcie poniżej)</w:t>
      </w:r>
    </w:p>
    <w:p w14:paraId="74EB4D39" w14:textId="77777777" w:rsidR="00F6116F" w:rsidRPr="000D621F" w:rsidRDefault="00D44C7A" w:rsidP="000D621F">
      <w:pPr>
        <w:spacing w:line="360" w:lineRule="auto"/>
        <w:jc w:val="both"/>
        <w:rPr>
          <w:rStyle w:val="Nagwek3Znak"/>
          <w:rFonts w:asciiTheme="minorHAnsi" w:eastAsia="Times New Roman" w:hAnsiTheme="minorHAnsi" w:cstheme="minorHAnsi"/>
          <w:b w:val="0"/>
          <w:sz w:val="22"/>
          <w:szCs w:val="22"/>
        </w:rPr>
      </w:pPr>
      <w:r w:rsidRPr="000D621F">
        <w:rPr>
          <w:rFonts w:cstheme="minorHAnsi"/>
          <w:noProof/>
          <w:lang w:eastAsia="pl-PL"/>
        </w:rPr>
        <w:drawing>
          <wp:inline distT="0" distB="0" distL="0" distR="0" wp14:anchorId="030CC0F9" wp14:editId="1B53B03B">
            <wp:extent cx="3239770" cy="4164330"/>
            <wp:effectExtent l="0" t="0" r="0" b="0"/>
            <wp:docPr id="1" name="Obraz 3" descr="Obraz zawierający tekst, budynek, zewnętrzne, drog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Obraz zawierający tekst, budynek, zewnętrzne, droga&#10;&#10;Opis wygenerowany automatycznie"/>
                    <pic:cNvPicPr>
                      <a:picLocks noChangeAspect="1" noChangeArrowheads="1"/>
                    </pic:cNvPicPr>
                  </pic:nvPicPr>
                  <pic:blipFill>
                    <a:blip r:embed="rId9"/>
                    <a:srcRect l="118" r="41656"/>
                    <a:stretch>
                      <a:fillRect/>
                    </a:stretch>
                  </pic:blipFill>
                  <pic:spPr bwMode="auto">
                    <a:xfrm>
                      <a:off x="0" y="0"/>
                      <a:ext cx="3239770" cy="4164330"/>
                    </a:xfrm>
                    <a:prstGeom prst="rect">
                      <a:avLst/>
                    </a:prstGeom>
                  </pic:spPr>
                </pic:pic>
              </a:graphicData>
            </a:graphic>
          </wp:inline>
        </w:drawing>
      </w:r>
    </w:p>
    <w:p w14:paraId="01FE777A" w14:textId="77777777" w:rsidR="00F6116F" w:rsidRPr="000D621F" w:rsidRDefault="00D44C7A" w:rsidP="000D621F">
      <w:pPr>
        <w:spacing w:line="360" w:lineRule="auto"/>
        <w:jc w:val="both"/>
        <w:rPr>
          <w:rStyle w:val="Nagwek3Znak"/>
          <w:rFonts w:asciiTheme="minorHAnsi" w:eastAsia="Times New Roman" w:hAnsiTheme="minorHAnsi" w:cstheme="minorHAnsi"/>
          <w:b w:val="0"/>
          <w:sz w:val="22"/>
          <w:szCs w:val="22"/>
        </w:rPr>
      </w:pPr>
      <w:r w:rsidRPr="000D621F">
        <w:rPr>
          <w:rStyle w:val="Nagwek3Znak"/>
          <w:rFonts w:asciiTheme="minorHAnsi" w:eastAsia="Times New Roman" w:hAnsiTheme="minorHAnsi" w:cstheme="minorHAnsi"/>
          <w:b w:val="0"/>
          <w:sz w:val="22"/>
          <w:szCs w:val="22"/>
        </w:rPr>
        <w:t>Minimalne wymagania dotyczące stylistyki oprawy stylowej:</w:t>
      </w:r>
    </w:p>
    <w:p w14:paraId="1A3A28DD" w14:textId="77777777" w:rsidR="00F6116F" w:rsidRPr="000D621F" w:rsidRDefault="00D44C7A" w:rsidP="000D621F">
      <w:pPr>
        <w:spacing w:line="360" w:lineRule="auto"/>
        <w:jc w:val="both"/>
        <w:rPr>
          <w:rStyle w:val="Nagwek3Znak"/>
          <w:rFonts w:asciiTheme="minorHAnsi" w:eastAsia="Times New Roman" w:hAnsiTheme="minorHAnsi" w:cstheme="minorHAnsi"/>
          <w:b w:val="0"/>
          <w:sz w:val="22"/>
          <w:szCs w:val="22"/>
          <w:highlight w:val="yellow"/>
        </w:rPr>
      </w:pPr>
      <w:r w:rsidRPr="000D621F">
        <w:rPr>
          <w:rStyle w:val="Nagwek3Znak"/>
          <w:rFonts w:asciiTheme="minorHAnsi" w:eastAsia="Times New Roman" w:hAnsiTheme="minorHAnsi" w:cstheme="minorHAnsi"/>
          <w:b w:val="0"/>
          <w:sz w:val="22"/>
          <w:szCs w:val="22"/>
        </w:rPr>
        <w:t>Oprawa sześciokątna (nie dopuszcza się opraw czworokątnych ani walcowych)</w:t>
      </w:r>
    </w:p>
    <w:p w14:paraId="443E59D7" w14:textId="77777777" w:rsidR="00F6116F" w:rsidRPr="000D621F" w:rsidRDefault="00D44C7A" w:rsidP="000D621F">
      <w:pPr>
        <w:spacing w:line="360" w:lineRule="auto"/>
        <w:jc w:val="both"/>
        <w:rPr>
          <w:rStyle w:val="Nagwek3Znak"/>
          <w:rFonts w:asciiTheme="minorHAnsi" w:eastAsia="Times New Roman" w:hAnsiTheme="minorHAnsi" w:cstheme="minorHAnsi"/>
          <w:b w:val="0"/>
          <w:sz w:val="22"/>
          <w:szCs w:val="22"/>
        </w:rPr>
      </w:pPr>
      <w:r w:rsidRPr="000D621F">
        <w:rPr>
          <w:rStyle w:val="Nagwek3Znak"/>
          <w:rFonts w:asciiTheme="minorHAnsi" w:eastAsia="Times New Roman" w:hAnsiTheme="minorHAnsi" w:cstheme="minorHAnsi"/>
          <w:b w:val="0"/>
          <w:sz w:val="22"/>
          <w:szCs w:val="22"/>
        </w:rPr>
        <w:t>Daszek oprawy z elementami ozdobnymi</w:t>
      </w:r>
    </w:p>
    <w:p w14:paraId="27095663" w14:textId="77777777" w:rsidR="00F6116F" w:rsidRPr="000D621F" w:rsidRDefault="00D44C7A" w:rsidP="000D621F">
      <w:pPr>
        <w:spacing w:line="360" w:lineRule="auto"/>
        <w:jc w:val="both"/>
        <w:rPr>
          <w:rStyle w:val="Nagwek3Znak"/>
          <w:rFonts w:asciiTheme="minorHAnsi" w:eastAsia="Times New Roman" w:hAnsiTheme="minorHAnsi" w:cstheme="minorHAnsi"/>
          <w:b w:val="0"/>
          <w:sz w:val="22"/>
          <w:szCs w:val="22"/>
        </w:rPr>
      </w:pPr>
      <w:r w:rsidRPr="000D621F">
        <w:rPr>
          <w:rStyle w:val="Nagwek3Znak"/>
          <w:rFonts w:asciiTheme="minorHAnsi" w:eastAsia="Times New Roman" w:hAnsiTheme="minorHAnsi" w:cstheme="minorHAnsi"/>
          <w:b w:val="0"/>
          <w:sz w:val="22"/>
          <w:szCs w:val="22"/>
        </w:rPr>
        <w:t>Minimalne parametry techniczne nowej oprawy:</w:t>
      </w:r>
    </w:p>
    <w:p w14:paraId="2C43E02B" w14:textId="77777777" w:rsidR="00F6116F" w:rsidRPr="000D621F" w:rsidRDefault="00D44C7A" w:rsidP="000D621F">
      <w:pPr>
        <w:spacing w:line="360" w:lineRule="auto"/>
        <w:jc w:val="both"/>
        <w:rPr>
          <w:rStyle w:val="Nagwek3Znak"/>
          <w:rFonts w:asciiTheme="minorHAnsi" w:eastAsia="Times New Roman" w:hAnsiTheme="minorHAnsi" w:cstheme="minorHAnsi"/>
          <w:b w:val="0"/>
          <w:sz w:val="22"/>
          <w:szCs w:val="22"/>
        </w:rPr>
      </w:pPr>
      <w:r w:rsidRPr="000D621F">
        <w:rPr>
          <w:rStyle w:val="Nagwek3Znak"/>
          <w:rFonts w:asciiTheme="minorHAnsi" w:eastAsia="Times New Roman" w:hAnsiTheme="minorHAnsi" w:cstheme="minorHAnsi"/>
          <w:b w:val="0"/>
          <w:sz w:val="22"/>
          <w:szCs w:val="22"/>
        </w:rPr>
        <w:t>- obudowa malowana na kolor zgodny z kolorem wysięgnika</w:t>
      </w:r>
    </w:p>
    <w:p w14:paraId="42FBA10C" w14:textId="77777777" w:rsidR="00F6116F" w:rsidRPr="000D621F" w:rsidRDefault="00D44C7A" w:rsidP="000D621F">
      <w:pPr>
        <w:spacing w:line="360" w:lineRule="auto"/>
        <w:jc w:val="both"/>
        <w:rPr>
          <w:rStyle w:val="Nagwek3Znak"/>
          <w:rFonts w:asciiTheme="minorHAnsi" w:eastAsia="Times New Roman" w:hAnsiTheme="minorHAnsi" w:cstheme="minorHAnsi"/>
          <w:b w:val="0"/>
          <w:sz w:val="22"/>
          <w:szCs w:val="22"/>
        </w:rPr>
      </w:pPr>
      <w:r w:rsidRPr="000D621F">
        <w:rPr>
          <w:rStyle w:val="Nagwek3Znak"/>
          <w:rFonts w:asciiTheme="minorHAnsi" w:eastAsia="Times New Roman" w:hAnsiTheme="minorHAnsi" w:cstheme="minorHAnsi"/>
          <w:b w:val="0"/>
          <w:sz w:val="22"/>
          <w:szCs w:val="22"/>
        </w:rPr>
        <w:t xml:space="preserve">- montaż na istniejącym wysięgniku </w:t>
      </w:r>
    </w:p>
    <w:p w14:paraId="4A5E1184" w14:textId="77777777" w:rsidR="00F6116F" w:rsidRPr="000D621F" w:rsidRDefault="00D44C7A" w:rsidP="000D621F">
      <w:pPr>
        <w:spacing w:line="360" w:lineRule="auto"/>
        <w:jc w:val="both"/>
        <w:rPr>
          <w:rStyle w:val="Nagwek3Znak"/>
          <w:rFonts w:asciiTheme="minorHAnsi" w:eastAsia="Times New Roman" w:hAnsiTheme="minorHAnsi" w:cstheme="minorHAnsi"/>
          <w:b w:val="0"/>
          <w:sz w:val="22"/>
          <w:szCs w:val="22"/>
        </w:rPr>
      </w:pPr>
      <w:r w:rsidRPr="000D621F">
        <w:rPr>
          <w:rStyle w:val="Nagwek3Znak"/>
          <w:rFonts w:asciiTheme="minorHAnsi" w:eastAsia="Times New Roman" w:hAnsiTheme="minorHAnsi" w:cstheme="minorHAnsi"/>
          <w:b w:val="0"/>
          <w:sz w:val="22"/>
          <w:szCs w:val="22"/>
        </w:rPr>
        <w:t>- stopień szczelności minimum IP65</w:t>
      </w:r>
    </w:p>
    <w:p w14:paraId="15D2CBB9" w14:textId="77777777" w:rsidR="00F6116F" w:rsidRPr="000D621F" w:rsidRDefault="00D44C7A" w:rsidP="000D621F">
      <w:pPr>
        <w:spacing w:line="360" w:lineRule="auto"/>
        <w:jc w:val="both"/>
        <w:rPr>
          <w:rStyle w:val="Nagwek3Znak"/>
          <w:rFonts w:asciiTheme="minorHAnsi" w:eastAsia="Times New Roman" w:hAnsiTheme="minorHAnsi" w:cstheme="minorHAnsi"/>
          <w:b w:val="0"/>
          <w:sz w:val="22"/>
          <w:szCs w:val="22"/>
        </w:rPr>
      </w:pPr>
      <w:r w:rsidRPr="000D621F">
        <w:rPr>
          <w:rStyle w:val="Nagwek3Znak"/>
          <w:rFonts w:asciiTheme="minorHAnsi" w:eastAsia="Times New Roman" w:hAnsiTheme="minorHAnsi" w:cstheme="minorHAnsi"/>
          <w:b w:val="0"/>
          <w:sz w:val="22"/>
          <w:szCs w:val="22"/>
        </w:rPr>
        <w:t>- wykonanie w klasie I lub klasie II</w:t>
      </w:r>
    </w:p>
    <w:p w14:paraId="52DE38B8" w14:textId="77777777" w:rsidR="00F6116F" w:rsidRPr="000D621F" w:rsidRDefault="00D44C7A" w:rsidP="000D621F">
      <w:pPr>
        <w:spacing w:line="360" w:lineRule="auto"/>
        <w:jc w:val="both"/>
        <w:rPr>
          <w:rStyle w:val="Nagwek3Znak"/>
          <w:rFonts w:asciiTheme="minorHAnsi" w:eastAsia="Times New Roman" w:hAnsiTheme="minorHAnsi" w:cstheme="minorHAnsi"/>
          <w:b w:val="0"/>
          <w:sz w:val="22"/>
          <w:szCs w:val="22"/>
        </w:rPr>
      </w:pPr>
      <w:r w:rsidRPr="000D621F">
        <w:rPr>
          <w:rStyle w:val="Nagwek3Znak"/>
          <w:rFonts w:asciiTheme="minorHAnsi" w:eastAsia="Times New Roman" w:hAnsiTheme="minorHAnsi" w:cstheme="minorHAnsi"/>
          <w:b w:val="0"/>
          <w:sz w:val="22"/>
          <w:szCs w:val="22"/>
        </w:rPr>
        <w:lastRenderedPageBreak/>
        <w:t>- stopień odporności na uderzenia minimum IK08</w:t>
      </w:r>
    </w:p>
    <w:p w14:paraId="3232D3BF" w14:textId="77777777" w:rsidR="00F6116F" w:rsidRPr="000D621F" w:rsidRDefault="00D44C7A" w:rsidP="000D621F">
      <w:pPr>
        <w:spacing w:line="360" w:lineRule="auto"/>
        <w:jc w:val="both"/>
        <w:rPr>
          <w:rStyle w:val="Nagwek3Znak"/>
          <w:rFonts w:asciiTheme="minorHAnsi" w:eastAsia="Times New Roman" w:hAnsiTheme="minorHAnsi" w:cstheme="minorHAnsi"/>
          <w:b w:val="0"/>
          <w:sz w:val="22"/>
          <w:szCs w:val="22"/>
        </w:rPr>
      </w:pPr>
      <w:r w:rsidRPr="000D621F">
        <w:rPr>
          <w:rStyle w:val="Nagwek3Znak"/>
          <w:rFonts w:asciiTheme="minorHAnsi" w:eastAsia="Times New Roman" w:hAnsiTheme="minorHAnsi" w:cstheme="minorHAnsi"/>
          <w:b w:val="0"/>
          <w:sz w:val="22"/>
          <w:szCs w:val="22"/>
        </w:rPr>
        <w:t>- zakres temperatury pracy Ta od -30°C + 35°C</w:t>
      </w:r>
    </w:p>
    <w:p w14:paraId="62F20540" w14:textId="77777777" w:rsidR="00F6116F" w:rsidRPr="000D621F" w:rsidRDefault="00D44C7A" w:rsidP="000D621F">
      <w:pPr>
        <w:spacing w:line="360" w:lineRule="auto"/>
        <w:jc w:val="both"/>
        <w:rPr>
          <w:rFonts w:cstheme="minorHAnsi"/>
        </w:rPr>
      </w:pPr>
      <w:r w:rsidRPr="000D621F">
        <w:rPr>
          <w:rStyle w:val="Nagwek3Znak"/>
          <w:rFonts w:asciiTheme="minorHAnsi" w:eastAsia="Times New Roman" w:hAnsiTheme="minorHAnsi" w:cstheme="minorHAnsi"/>
          <w:b w:val="0"/>
          <w:sz w:val="22"/>
          <w:szCs w:val="22"/>
        </w:rPr>
        <w:t>- oprawa musi być przystosowana do współpracy ze sterownikiem systemu sterowania i umożliwiać sterowanie sygnałem cyfr</w:t>
      </w:r>
      <w:r w:rsidRPr="000D621F">
        <w:rPr>
          <w:rStyle w:val="Nagwek3Znak"/>
          <w:rFonts w:asciiTheme="minorHAnsi" w:eastAsia="Times New Roman" w:hAnsiTheme="minorHAnsi" w:cstheme="minorHAnsi"/>
          <w:b w:val="0"/>
          <w:color w:val="000000"/>
          <w:sz w:val="22"/>
          <w:szCs w:val="22"/>
        </w:rPr>
        <w:t>owym DALI lub analogowym 0-10V</w:t>
      </w:r>
    </w:p>
    <w:p w14:paraId="79C0514C" w14:textId="77777777" w:rsidR="00F6116F" w:rsidRPr="000D621F" w:rsidRDefault="00D44C7A" w:rsidP="000D621F">
      <w:pPr>
        <w:spacing w:line="360" w:lineRule="auto"/>
        <w:jc w:val="both"/>
        <w:rPr>
          <w:rStyle w:val="Nagwek3Znak"/>
          <w:rFonts w:asciiTheme="minorHAnsi" w:eastAsia="Times New Roman" w:hAnsiTheme="minorHAnsi" w:cstheme="minorHAnsi"/>
          <w:b w:val="0"/>
          <w:sz w:val="22"/>
          <w:szCs w:val="22"/>
        </w:rPr>
      </w:pPr>
      <w:r w:rsidRPr="000D621F">
        <w:rPr>
          <w:rStyle w:val="Nagwek3Znak"/>
          <w:rFonts w:asciiTheme="minorHAnsi" w:eastAsia="Times New Roman" w:hAnsiTheme="minorHAnsi" w:cstheme="minorHAnsi"/>
          <w:b w:val="0"/>
          <w:sz w:val="22"/>
          <w:szCs w:val="22"/>
        </w:rPr>
        <w:t>- oprawa musi być wyposażona w panel LED z diodami o emitowanej barwie światła 4000K +/- 3%</w:t>
      </w:r>
    </w:p>
    <w:p w14:paraId="61FBC3C6" w14:textId="77777777" w:rsidR="00F6116F" w:rsidRPr="000D621F" w:rsidRDefault="00D44C7A" w:rsidP="000D621F">
      <w:pPr>
        <w:spacing w:line="360" w:lineRule="auto"/>
        <w:jc w:val="both"/>
        <w:rPr>
          <w:rFonts w:cstheme="minorHAnsi"/>
        </w:rPr>
      </w:pPr>
      <w:r w:rsidRPr="000D621F">
        <w:rPr>
          <w:rStyle w:val="Nagwek3Znak"/>
          <w:rFonts w:asciiTheme="minorHAnsi" w:eastAsia="Times New Roman" w:hAnsiTheme="minorHAnsi" w:cstheme="minorHAnsi"/>
          <w:b w:val="0"/>
          <w:sz w:val="22"/>
          <w:szCs w:val="22"/>
        </w:rPr>
        <w:t>- wymagana Deklaracja CE.</w:t>
      </w:r>
    </w:p>
    <w:p w14:paraId="150BF716" w14:textId="12CBB4A2" w:rsidR="00F6116F" w:rsidRDefault="00D44C7A" w:rsidP="000D621F">
      <w:pPr>
        <w:spacing w:line="360" w:lineRule="auto"/>
        <w:jc w:val="both"/>
        <w:rPr>
          <w:rStyle w:val="Nagwek3Znak"/>
          <w:rFonts w:asciiTheme="minorHAnsi" w:eastAsia="Times New Roman" w:hAnsiTheme="minorHAnsi" w:cstheme="minorHAnsi"/>
          <w:b w:val="0"/>
          <w:sz w:val="22"/>
          <w:szCs w:val="22"/>
        </w:rPr>
      </w:pPr>
      <w:r w:rsidRPr="000D621F">
        <w:rPr>
          <w:rStyle w:val="Nagwek3Znak"/>
          <w:rFonts w:asciiTheme="minorHAnsi" w:eastAsia="Times New Roman" w:hAnsiTheme="minorHAnsi" w:cstheme="minorHAnsi"/>
          <w:b w:val="0"/>
          <w:sz w:val="22"/>
          <w:szCs w:val="22"/>
        </w:rPr>
        <w:t>Weryfikacja parametrów oferowanego urządzenia za pomocą karty technicznej.</w:t>
      </w:r>
    </w:p>
    <w:p w14:paraId="7D39C862" w14:textId="77777777" w:rsidR="00707A7E" w:rsidRPr="000D621F" w:rsidRDefault="00707A7E" w:rsidP="000D621F">
      <w:pPr>
        <w:spacing w:line="360" w:lineRule="auto"/>
        <w:jc w:val="both"/>
        <w:rPr>
          <w:rStyle w:val="Nagwek3Znak"/>
          <w:rFonts w:asciiTheme="minorHAnsi" w:eastAsia="Times New Roman" w:hAnsiTheme="minorHAnsi" w:cstheme="minorHAnsi"/>
          <w:b w:val="0"/>
          <w:sz w:val="22"/>
          <w:szCs w:val="22"/>
        </w:rPr>
      </w:pPr>
    </w:p>
    <w:p w14:paraId="73E76681" w14:textId="77777777" w:rsidR="00F6116F" w:rsidRPr="000D621F" w:rsidRDefault="00D44C7A" w:rsidP="000D621F">
      <w:pPr>
        <w:pStyle w:val="Akapitzlist"/>
        <w:numPr>
          <w:ilvl w:val="0"/>
          <w:numId w:val="11"/>
        </w:numPr>
        <w:spacing w:line="360" w:lineRule="auto"/>
        <w:jc w:val="both"/>
        <w:rPr>
          <w:rStyle w:val="Nagwek3Znak"/>
          <w:rFonts w:asciiTheme="minorHAnsi" w:eastAsia="Times New Roman" w:hAnsiTheme="minorHAnsi" w:cstheme="minorHAnsi"/>
          <w:b w:val="0"/>
          <w:bCs/>
          <w:sz w:val="22"/>
          <w:szCs w:val="22"/>
        </w:rPr>
      </w:pPr>
      <w:bookmarkStart w:id="6" w:name="_Toc89807456"/>
      <w:r w:rsidRPr="000D621F">
        <w:rPr>
          <w:rStyle w:val="Nagwek3Znak"/>
          <w:rFonts w:asciiTheme="minorHAnsi" w:hAnsiTheme="minorHAnsi" w:cstheme="minorHAnsi"/>
          <w:bCs/>
          <w:sz w:val="22"/>
          <w:szCs w:val="22"/>
        </w:rPr>
        <w:t>Wymagania dotyczące sterowników i systemu sterowania opraw</w:t>
      </w:r>
      <w:bookmarkEnd w:id="6"/>
    </w:p>
    <w:p w14:paraId="0F546338" w14:textId="77777777" w:rsidR="00F6116F" w:rsidRPr="000D621F" w:rsidRDefault="00D44C7A" w:rsidP="000D621F">
      <w:pPr>
        <w:spacing w:line="360" w:lineRule="auto"/>
        <w:jc w:val="both"/>
        <w:rPr>
          <w:rFonts w:cstheme="minorHAnsi"/>
        </w:rPr>
      </w:pPr>
      <w:r w:rsidRPr="000D621F">
        <w:rPr>
          <w:rFonts w:cstheme="minorHAnsi"/>
        </w:rPr>
        <w:t xml:space="preserve">Podane informacje w tabeli opisują wymagania dotyczące parametrów oferowanych urządzeń oraz sposób oceny przez Zamawiającego, czy oferowane urządzenia spełniają lub nie spełniają lub </w:t>
      </w:r>
      <w:proofErr w:type="spellStart"/>
      <w:r w:rsidRPr="000D621F">
        <w:rPr>
          <w:rFonts w:cstheme="minorHAnsi"/>
        </w:rPr>
        <w:t>oferujują</w:t>
      </w:r>
      <w:proofErr w:type="spellEnd"/>
      <w:r w:rsidRPr="000D621F">
        <w:rPr>
          <w:rFonts w:cstheme="minorHAnsi"/>
        </w:rPr>
        <w:t xml:space="preserve"> rozwiązanie równoważne. Nie spełnienie dowolnego z podanych parametrów jest podstawą do odrzucenie oferty Wykonawcy.</w:t>
      </w:r>
    </w:p>
    <w:p w14:paraId="336F14AA" w14:textId="77777777" w:rsidR="00F6116F" w:rsidRPr="000D621F" w:rsidRDefault="00F6116F" w:rsidP="000D621F">
      <w:pPr>
        <w:spacing w:line="360" w:lineRule="auto"/>
        <w:jc w:val="both"/>
        <w:rPr>
          <w:rFonts w:cstheme="minorHAnsi"/>
          <w:bCs/>
        </w:rPr>
      </w:pPr>
    </w:p>
    <w:tbl>
      <w:tblPr>
        <w:tblStyle w:val="Tabela-Siatka"/>
        <w:tblW w:w="9062" w:type="dxa"/>
        <w:tblInd w:w="113" w:type="dxa"/>
        <w:tblLook w:val="04A0" w:firstRow="1" w:lastRow="0" w:firstColumn="1" w:lastColumn="0" w:noHBand="0" w:noVBand="1"/>
      </w:tblPr>
      <w:tblGrid>
        <w:gridCol w:w="721"/>
        <w:gridCol w:w="2387"/>
        <w:gridCol w:w="4058"/>
        <w:gridCol w:w="1896"/>
      </w:tblGrid>
      <w:tr w:rsidR="00F6116F" w:rsidRPr="000D621F" w14:paraId="55AF7A95" w14:textId="77777777" w:rsidTr="000D621F">
        <w:tc>
          <w:tcPr>
            <w:tcW w:w="721" w:type="dxa"/>
            <w:shd w:val="clear" w:color="auto" w:fill="auto"/>
            <w:vAlign w:val="center"/>
          </w:tcPr>
          <w:p w14:paraId="781A7D3A" w14:textId="77777777" w:rsidR="00F6116F" w:rsidRPr="000D621F" w:rsidRDefault="00D44C7A" w:rsidP="000D621F">
            <w:pPr>
              <w:spacing w:line="360" w:lineRule="auto"/>
              <w:ind w:left="113" w:right="113"/>
              <w:jc w:val="both"/>
              <w:rPr>
                <w:rFonts w:cstheme="minorHAnsi"/>
              </w:rPr>
            </w:pPr>
            <w:r w:rsidRPr="000D621F">
              <w:rPr>
                <w:rFonts w:cstheme="minorHAnsi"/>
              </w:rPr>
              <w:t>Lp.</w:t>
            </w:r>
          </w:p>
        </w:tc>
        <w:tc>
          <w:tcPr>
            <w:tcW w:w="2387" w:type="dxa"/>
            <w:shd w:val="clear" w:color="auto" w:fill="auto"/>
            <w:vAlign w:val="center"/>
          </w:tcPr>
          <w:p w14:paraId="2B430585" w14:textId="77777777" w:rsidR="00F6116F" w:rsidRPr="000D621F" w:rsidRDefault="00D44C7A" w:rsidP="000D621F">
            <w:pPr>
              <w:spacing w:line="360" w:lineRule="auto"/>
              <w:ind w:left="113" w:right="113"/>
              <w:jc w:val="both"/>
              <w:rPr>
                <w:rFonts w:cstheme="minorHAnsi"/>
              </w:rPr>
            </w:pPr>
            <w:r w:rsidRPr="000D621F">
              <w:rPr>
                <w:rFonts w:cstheme="minorHAnsi"/>
              </w:rPr>
              <w:t>Dane techniczne, funkcjonalność</w:t>
            </w:r>
          </w:p>
        </w:tc>
        <w:tc>
          <w:tcPr>
            <w:tcW w:w="4058" w:type="dxa"/>
            <w:shd w:val="clear" w:color="auto" w:fill="auto"/>
            <w:vAlign w:val="center"/>
          </w:tcPr>
          <w:p w14:paraId="45378513" w14:textId="77777777" w:rsidR="00F6116F" w:rsidRPr="000D621F" w:rsidRDefault="00D44C7A" w:rsidP="000D621F">
            <w:pPr>
              <w:spacing w:line="360" w:lineRule="auto"/>
              <w:ind w:left="113" w:right="113"/>
              <w:jc w:val="both"/>
              <w:rPr>
                <w:rFonts w:cstheme="minorHAnsi"/>
              </w:rPr>
            </w:pPr>
            <w:r w:rsidRPr="000D621F">
              <w:rPr>
                <w:rFonts w:cstheme="minorHAnsi"/>
              </w:rPr>
              <w:t>Wymagana wartość parametru</w:t>
            </w:r>
          </w:p>
        </w:tc>
        <w:tc>
          <w:tcPr>
            <w:tcW w:w="1896" w:type="dxa"/>
            <w:shd w:val="clear" w:color="auto" w:fill="auto"/>
            <w:vAlign w:val="center"/>
          </w:tcPr>
          <w:p w14:paraId="7DF907DC" w14:textId="77777777" w:rsidR="00F6116F" w:rsidRPr="000D621F" w:rsidRDefault="00D44C7A" w:rsidP="000D621F">
            <w:pPr>
              <w:spacing w:line="360" w:lineRule="auto"/>
              <w:ind w:left="113" w:right="113"/>
              <w:jc w:val="both"/>
              <w:rPr>
                <w:rFonts w:cstheme="minorHAnsi"/>
              </w:rPr>
            </w:pPr>
            <w:r w:rsidRPr="000D621F">
              <w:rPr>
                <w:rFonts w:cstheme="minorHAnsi"/>
              </w:rPr>
              <w:t>Dowód spełnienia wymagania</w:t>
            </w:r>
          </w:p>
        </w:tc>
      </w:tr>
      <w:tr w:rsidR="00F6116F" w:rsidRPr="000D621F" w14:paraId="1DFAE5AB" w14:textId="77777777" w:rsidTr="000D621F">
        <w:tc>
          <w:tcPr>
            <w:tcW w:w="721" w:type="dxa"/>
            <w:shd w:val="clear" w:color="auto" w:fill="auto"/>
          </w:tcPr>
          <w:p w14:paraId="47FE831D" w14:textId="77777777" w:rsidR="00F6116F" w:rsidRPr="000D621F" w:rsidRDefault="00D44C7A" w:rsidP="000D621F">
            <w:pPr>
              <w:spacing w:line="360" w:lineRule="auto"/>
              <w:ind w:left="113" w:right="113"/>
              <w:jc w:val="both"/>
              <w:rPr>
                <w:rFonts w:cstheme="minorHAnsi"/>
              </w:rPr>
            </w:pPr>
            <w:r w:rsidRPr="000D621F">
              <w:rPr>
                <w:rFonts w:cstheme="minorHAnsi"/>
              </w:rPr>
              <w:t>1.</w:t>
            </w:r>
          </w:p>
        </w:tc>
        <w:tc>
          <w:tcPr>
            <w:tcW w:w="2387" w:type="dxa"/>
            <w:shd w:val="clear" w:color="auto" w:fill="auto"/>
          </w:tcPr>
          <w:p w14:paraId="09F8D956" w14:textId="77777777" w:rsidR="00F6116F" w:rsidRPr="000D621F" w:rsidRDefault="00D44C7A" w:rsidP="000D621F">
            <w:pPr>
              <w:spacing w:line="360" w:lineRule="auto"/>
              <w:ind w:left="113" w:right="113"/>
              <w:jc w:val="both"/>
              <w:rPr>
                <w:rFonts w:cstheme="minorHAnsi"/>
              </w:rPr>
            </w:pPr>
            <w:r w:rsidRPr="000D621F">
              <w:rPr>
                <w:rFonts w:cstheme="minorHAnsi"/>
              </w:rPr>
              <w:t>Komunikacja</w:t>
            </w:r>
          </w:p>
        </w:tc>
        <w:tc>
          <w:tcPr>
            <w:tcW w:w="4058" w:type="dxa"/>
            <w:shd w:val="clear" w:color="auto" w:fill="auto"/>
          </w:tcPr>
          <w:p w14:paraId="2AB67E01" w14:textId="77777777" w:rsidR="00F6116F" w:rsidRPr="000D621F" w:rsidRDefault="00D44C7A" w:rsidP="000D621F">
            <w:pPr>
              <w:spacing w:line="360" w:lineRule="auto"/>
              <w:ind w:left="113" w:right="113"/>
              <w:jc w:val="both"/>
              <w:rPr>
                <w:rFonts w:cstheme="minorHAnsi"/>
              </w:rPr>
            </w:pPr>
            <w:r w:rsidRPr="000D621F">
              <w:rPr>
                <w:rFonts w:cstheme="minorHAnsi"/>
              </w:rPr>
              <w:t xml:space="preserve">Dopuszczalna jest wyłącznie dwukierunkowa, bezprzewodowa komunikacja. Komunikacja pomiędzy serwerem a oprawami poprzez stacje bazową, punkt zbiorczy w układzie gwiazdowym lub w układzie kratowym zwanym także </w:t>
            </w:r>
            <w:proofErr w:type="spellStart"/>
            <w:r w:rsidRPr="000D621F">
              <w:rPr>
                <w:rFonts w:cstheme="minorHAnsi"/>
              </w:rPr>
              <w:t>mesh</w:t>
            </w:r>
            <w:proofErr w:type="spellEnd"/>
            <w:r w:rsidRPr="000D621F">
              <w:rPr>
                <w:rFonts w:cstheme="minorHAnsi"/>
              </w:rPr>
              <w:t xml:space="preserve"> lub komunikacja typu oprawa do oprawy. Stacje bazowe, punkty zbiorcze muszą zapewniać redundancje systemu poprzez nakładanie się zasięgów komunikacji. Komunikacja pomiędzy sterownikami opraw a punktami zbiorczymi systemu musi odbywać się zgodnie z normą EN 300 220 lub jej krajowymi odpowiednikami. System ma być odporny na ewentua</w:t>
            </w:r>
            <w:r w:rsidRPr="000D621F">
              <w:rPr>
                <w:rFonts w:cstheme="minorHAnsi"/>
                <w:color w:val="000000"/>
              </w:rPr>
              <w:t>lny brak możliwości komunikacji w ramach sieci 2G/3G o</w:t>
            </w:r>
            <w:r w:rsidRPr="000D621F">
              <w:rPr>
                <w:rFonts w:cstheme="minorHAnsi"/>
              </w:rPr>
              <w:t xml:space="preserve">becnie lub w przyszłości. Pod pojęciem odporny rozumie się, że utrata </w:t>
            </w:r>
            <w:r w:rsidRPr="000D621F">
              <w:rPr>
                <w:rFonts w:cstheme="minorHAnsi"/>
              </w:rPr>
              <w:lastRenderedPageBreak/>
              <w:t xml:space="preserve">komunikacji w ramach sieci 2G/3G na terenie Gminy nie może powodować żadnych dodatkowych kosztów przez Zamawiającego. </w:t>
            </w:r>
            <w:r w:rsidRPr="000D621F">
              <w:rPr>
                <w:rFonts w:cstheme="minorHAnsi"/>
                <w:color w:val="000000"/>
              </w:rPr>
              <w:t xml:space="preserve">Nie dopuszcza się komunikacji za pomocą sieci </w:t>
            </w:r>
            <w:proofErr w:type="spellStart"/>
            <w:r w:rsidRPr="000D621F">
              <w:rPr>
                <w:rFonts w:cstheme="minorHAnsi"/>
                <w:color w:val="000000"/>
              </w:rPr>
              <w:t>WiFi</w:t>
            </w:r>
            <w:proofErr w:type="spellEnd"/>
            <w:r w:rsidRPr="000D621F">
              <w:rPr>
                <w:rFonts w:cstheme="minorHAnsi"/>
                <w:color w:val="000000"/>
              </w:rPr>
              <w:t xml:space="preserve">. </w:t>
            </w:r>
            <w:r w:rsidRPr="000D621F">
              <w:rPr>
                <w:rFonts w:cstheme="minorHAnsi"/>
              </w:rPr>
              <w:t>Wymagana jest p</w:t>
            </w:r>
            <w:r w:rsidRPr="000D621F">
              <w:rPr>
                <w:rFonts w:cstheme="minorHAnsi"/>
                <w:color w:val="000000"/>
              </w:rPr>
              <w:t xml:space="preserve">ełna redundancja </w:t>
            </w:r>
            <w:r w:rsidRPr="000D621F">
              <w:rPr>
                <w:rFonts w:cstheme="minorHAnsi"/>
              </w:rPr>
              <w:t xml:space="preserve">komunikacji systemu. </w:t>
            </w:r>
            <w:r w:rsidRPr="000D621F">
              <w:rPr>
                <w:rFonts w:cstheme="minorHAnsi"/>
                <w:color w:val="000000"/>
              </w:rPr>
              <w:t xml:space="preserve">Ilość punktów dostępu do Internetu nie większa niż 5 punktów. </w:t>
            </w:r>
            <w:r w:rsidRPr="000D621F">
              <w:rPr>
                <w:rFonts w:cstheme="minorHAnsi"/>
              </w:rPr>
              <w:t>Poprzez punkt dostępu do Internetu rozumie się stację bazową, punkt zbiorczy wyp</w:t>
            </w:r>
            <w:r w:rsidRPr="000D621F">
              <w:rPr>
                <w:rFonts w:cstheme="minorHAnsi"/>
                <w:color w:val="000000"/>
              </w:rPr>
              <w:t xml:space="preserve">osażoną w co najmniej jedną aktywną kartę SIM. </w:t>
            </w:r>
          </w:p>
        </w:tc>
        <w:tc>
          <w:tcPr>
            <w:tcW w:w="1896" w:type="dxa"/>
            <w:shd w:val="clear" w:color="auto" w:fill="auto"/>
          </w:tcPr>
          <w:p w14:paraId="360CA3F6" w14:textId="77777777" w:rsidR="00F6116F" w:rsidRPr="000D621F" w:rsidRDefault="00D44C7A" w:rsidP="000D621F">
            <w:pPr>
              <w:spacing w:line="360" w:lineRule="auto"/>
              <w:ind w:left="113" w:right="113"/>
              <w:jc w:val="both"/>
              <w:rPr>
                <w:rFonts w:cstheme="minorHAnsi"/>
              </w:rPr>
            </w:pPr>
            <w:r w:rsidRPr="000D621F">
              <w:rPr>
                <w:rFonts w:cstheme="minorHAnsi"/>
              </w:rPr>
              <w:lastRenderedPageBreak/>
              <w:t xml:space="preserve">Karta techniczna, Deklaracja CE, </w:t>
            </w:r>
          </w:p>
        </w:tc>
      </w:tr>
      <w:tr w:rsidR="00F6116F" w:rsidRPr="000D621F" w14:paraId="05159CBE" w14:textId="77777777" w:rsidTr="000D621F">
        <w:tc>
          <w:tcPr>
            <w:tcW w:w="721" w:type="dxa"/>
            <w:shd w:val="clear" w:color="auto" w:fill="auto"/>
          </w:tcPr>
          <w:p w14:paraId="3D4987AB" w14:textId="77777777" w:rsidR="00F6116F" w:rsidRPr="000D621F" w:rsidRDefault="00D44C7A" w:rsidP="000D621F">
            <w:pPr>
              <w:spacing w:line="360" w:lineRule="auto"/>
              <w:ind w:left="113" w:right="113"/>
              <w:jc w:val="both"/>
              <w:rPr>
                <w:rFonts w:cstheme="minorHAnsi"/>
              </w:rPr>
            </w:pPr>
            <w:r w:rsidRPr="000D621F">
              <w:rPr>
                <w:rFonts w:cstheme="minorHAnsi"/>
              </w:rPr>
              <w:t>2.</w:t>
            </w:r>
          </w:p>
        </w:tc>
        <w:tc>
          <w:tcPr>
            <w:tcW w:w="2387" w:type="dxa"/>
            <w:shd w:val="clear" w:color="auto" w:fill="auto"/>
          </w:tcPr>
          <w:p w14:paraId="48E68DF4" w14:textId="77777777" w:rsidR="00F6116F" w:rsidRPr="000D621F" w:rsidRDefault="00D44C7A" w:rsidP="000D621F">
            <w:pPr>
              <w:spacing w:line="360" w:lineRule="auto"/>
              <w:ind w:left="113" w:right="113"/>
              <w:jc w:val="both"/>
              <w:rPr>
                <w:rFonts w:cstheme="minorHAnsi"/>
              </w:rPr>
            </w:pPr>
            <w:r w:rsidRPr="000D621F">
              <w:rPr>
                <w:rFonts w:cstheme="minorHAnsi"/>
              </w:rPr>
              <w:t>Zakres temperatur pracy wszystkich zamontowanych elementów systemu</w:t>
            </w:r>
          </w:p>
        </w:tc>
        <w:tc>
          <w:tcPr>
            <w:tcW w:w="4058" w:type="dxa"/>
            <w:shd w:val="clear" w:color="auto" w:fill="auto"/>
          </w:tcPr>
          <w:p w14:paraId="4FE09385" w14:textId="77777777" w:rsidR="00F6116F" w:rsidRPr="000D621F" w:rsidRDefault="00D44C7A" w:rsidP="000D621F">
            <w:pPr>
              <w:spacing w:line="360" w:lineRule="auto"/>
              <w:ind w:left="113" w:right="113"/>
              <w:jc w:val="both"/>
              <w:rPr>
                <w:rFonts w:cstheme="minorHAnsi"/>
              </w:rPr>
            </w:pPr>
            <w:r w:rsidRPr="000D621F">
              <w:rPr>
                <w:rFonts w:cstheme="minorHAnsi"/>
              </w:rPr>
              <w:t>Min: -30°C do +50°C</w:t>
            </w:r>
          </w:p>
        </w:tc>
        <w:tc>
          <w:tcPr>
            <w:tcW w:w="1896" w:type="dxa"/>
            <w:shd w:val="clear" w:color="auto" w:fill="auto"/>
          </w:tcPr>
          <w:p w14:paraId="758832E6" w14:textId="77777777" w:rsidR="00F6116F" w:rsidRPr="000D621F" w:rsidRDefault="00D44C7A" w:rsidP="000D621F">
            <w:pPr>
              <w:spacing w:line="360" w:lineRule="auto"/>
              <w:ind w:left="113" w:right="113"/>
              <w:jc w:val="both"/>
              <w:rPr>
                <w:rFonts w:cstheme="minorHAnsi"/>
              </w:rPr>
            </w:pPr>
            <w:r w:rsidRPr="000D621F">
              <w:rPr>
                <w:rFonts w:cstheme="minorHAnsi"/>
              </w:rPr>
              <w:t>Karta techniczna</w:t>
            </w:r>
          </w:p>
        </w:tc>
      </w:tr>
      <w:tr w:rsidR="00F6116F" w:rsidRPr="000D621F" w14:paraId="3645AAE0" w14:textId="77777777" w:rsidTr="000D621F">
        <w:tc>
          <w:tcPr>
            <w:tcW w:w="721" w:type="dxa"/>
            <w:shd w:val="clear" w:color="auto" w:fill="auto"/>
          </w:tcPr>
          <w:p w14:paraId="292AC9D1" w14:textId="77777777" w:rsidR="00F6116F" w:rsidRPr="000D621F" w:rsidRDefault="00D44C7A" w:rsidP="000D621F">
            <w:pPr>
              <w:spacing w:line="360" w:lineRule="auto"/>
              <w:ind w:left="113" w:right="113"/>
              <w:jc w:val="both"/>
              <w:rPr>
                <w:rFonts w:cstheme="minorHAnsi"/>
              </w:rPr>
            </w:pPr>
            <w:r w:rsidRPr="000D621F">
              <w:rPr>
                <w:rFonts w:cstheme="minorHAnsi"/>
              </w:rPr>
              <w:t>3.</w:t>
            </w:r>
          </w:p>
        </w:tc>
        <w:tc>
          <w:tcPr>
            <w:tcW w:w="2387" w:type="dxa"/>
            <w:shd w:val="clear" w:color="auto" w:fill="auto"/>
          </w:tcPr>
          <w:p w14:paraId="698D1184" w14:textId="77777777" w:rsidR="00F6116F" w:rsidRPr="000D621F" w:rsidRDefault="00D44C7A" w:rsidP="000D621F">
            <w:pPr>
              <w:spacing w:line="360" w:lineRule="auto"/>
              <w:ind w:left="113" w:right="113"/>
              <w:jc w:val="both"/>
              <w:rPr>
                <w:rFonts w:cstheme="minorHAnsi"/>
              </w:rPr>
            </w:pPr>
            <w:r w:rsidRPr="000D621F">
              <w:rPr>
                <w:rFonts w:cstheme="minorHAnsi"/>
              </w:rPr>
              <w:t>Pobór mocy przez sterownik oprawy</w:t>
            </w:r>
          </w:p>
        </w:tc>
        <w:tc>
          <w:tcPr>
            <w:tcW w:w="4058" w:type="dxa"/>
            <w:shd w:val="clear" w:color="auto" w:fill="auto"/>
          </w:tcPr>
          <w:p w14:paraId="63E5F6CD" w14:textId="77777777" w:rsidR="00F6116F" w:rsidRPr="000D621F" w:rsidRDefault="00D44C7A" w:rsidP="000D621F">
            <w:pPr>
              <w:spacing w:line="360" w:lineRule="auto"/>
              <w:ind w:left="113" w:right="113"/>
              <w:jc w:val="both"/>
              <w:rPr>
                <w:rFonts w:cstheme="minorHAnsi"/>
              </w:rPr>
            </w:pPr>
            <w:r w:rsidRPr="000D621F">
              <w:rPr>
                <w:rFonts w:cstheme="minorHAnsi"/>
              </w:rPr>
              <w:t>Max 1W</w:t>
            </w:r>
          </w:p>
        </w:tc>
        <w:tc>
          <w:tcPr>
            <w:tcW w:w="1896" w:type="dxa"/>
            <w:shd w:val="clear" w:color="auto" w:fill="auto"/>
          </w:tcPr>
          <w:p w14:paraId="083A0E5D" w14:textId="77777777" w:rsidR="00F6116F" w:rsidRPr="000D621F" w:rsidRDefault="00D44C7A" w:rsidP="000D621F">
            <w:pPr>
              <w:spacing w:line="360" w:lineRule="auto"/>
              <w:ind w:left="113" w:right="113"/>
              <w:jc w:val="both"/>
              <w:rPr>
                <w:rFonts w:cstheme="minorHAnsi"/>
              </w:rPr>
            </w:pPr>
            <w:r w:rsidRPr="000D621F">
              <w:rPr>
                <w:rFonts w:cstheme="minorHAnsi"/>
              </w:rPr>
              <w:t>Karta techniczna</w:t>
            </w:r>
          </w:p>
        </w:tc>
      </w:tr>
      <w:tr w:rsidR="00F6116F" w:rsidRPr="000D621F" w14:paraId="71CD7DFE" w14:textId="77777777" w:rsidTr="000D621F">
        <w:tc>
          <w:tcPr>
            <w:tcW w:w="721" w:type="dxa"/>
            <w:shd w:val="clear" w:color="auto" w:fill="auto"/>
          </w:tcPr>
          <w:p w14:paraId="29B929D8" w14:textId="77777777" w:rsidR="00F6116F" w:rsidRPr="000D621F" w:rsidRDefault="00D44C7A" w:rsidP="000D621F">
            <w:pPr>
              <w:spacing w:line="360" w:lineRule="auto"/>
              <w:ind w:left="113" w:right="113"/>
              <w:jc w:val="both"/>
              <w:rPr>
                <w:rFonts w:cstheme="minorHAnsi"/>
              </w:rPr>
            </w:pPr>
            <w:r w:rsidRPr="000D621F">
              <w:rPr>
                <w:rFonts w:cstheme="minorHAnsi"/>
              </w:rPr>
              <w:t>4.</w:t>
            </w:r>
          </w:p>
        </w:tc>
        <w:tc>
          <w:tcPr>
            <w:tcW w:w="2387" w:type="dxa"/>
            <w:shd w:val="clear" w:color="auto" w:fill="auto"/>
          </w:tcPr>
          <w:p w14:paraId="3F870E79" w14:textId="77777777" w:rsidR="00F6116F" w:rsidRPr="000D621F" w:rsidRDefault="00D44C7A" w:rsidP="000D621F">
            <w:pPr>
              <w:spacing w:line="360" w:lineRule="auto"/>
              <w:ind w:left="113" w:right="113"/>
              <w:jc w:val="both"/>
              <w:rPr>
                <w:rFonts w:cstheme="minorHAnsi"/>
              </w:rPr>
            </w:pPr>
            <w:r w:rsidRPr="000D621F">
              <w:rPr>
                <w:rFonts w:cstheme="minorHAnsi"/>
              </w:rPr>
              <w:t>Napięcia zasilania</w:t>
            </w:r>
          </w:p>
        </w:tc>
        <w:tc>
          <w:tcPr>
            <w:tcW w:w="4058" w:type="dxa"/>
            <w:shd w:val="clear" w:color="auto" w:fill="auto"/>
          </w:tcPr>
          <w:p w14:paraId="3B430AFA" w14:textId="77777777" w:rsidR="00F6116F" w:rsidRPr="000D621F" w:rsidRDefault="00D44C7A" w:rsidP="000D621F">
            <w:pPr>
              <w:spacing w:line="360" w:lineRule="auto"/>
              <w:ind w:left="113" w:right="113"/>
              <w:jc w:val="both"/>
              <w:rPr>
                <w:rFonts w:cstheme="minorHAnsi"/>
              </w:rPr>
            </w:pPr>
            <w:r w:rsidRPr="000D621F">
              <w:rPr>
                <w:rFonts w:cstheme="minorHAnsi"/>
              </w:rPr>
              <w:t>Napięcie nominalne 230 V - 50Hz. Wymagane zasilanie ciągłe 24h/7 dni</w:t>
            </w:r>
          </w:p>
        </w:tc>
        <w:tc>
          <w:tcPr>
            <w:tcW w:w="1896" w:type="dxa"/>
            <w:shd w:val="clear" w:color="auto" w:fill="auto"/>
          </w:tcPr>
          <w:p w14:paraId="1608FC8E" w14:textId="77777777" w:rsidR="00F6116F" w:rsidRPr="000D621F" w:rsidRDefault="00D44C7A" w:rsidP="000D621F">
            <w:pPr>
              <w:spacing w:line="360" w:lineRule="auto"/>
              <w:ind w:left="113" w:right="113"/>
              <w:jc w:val="both"/>
              <w:rPr>
                <w:rFonts w:cstheme="minorHAnsi"/>
              </w:rPr>
            </w:pPr>
            <w:r w:rsidRPr="000D621F">
              <w:rPr>
                <w:rFonts w:cstheme="minorHAnsi"/>
              </w:rPr>
              <w:t>Karta techniczna</w:t>
            </w:r>
          </w:p>
        </w:tc>
      </w:tr>
      <w:tr w:rsidR="00F6116F" w:rsidRPr="000D621F" w14:paraId="3DEED93B" w14:textId="77777777" w:rsidTr="000D621F">
        <w:tc>
          <w:tcPr>
            <w:tcW w:w="721" w:type="dxa"/>
            <w:shd w:val="clear" w:color="auto" w:fill="auto"/>
          </w:tcPr>
          <w:p w14:paraId="73677221" w14:textId="77777777" w:rsidR="00F6116F" w:rsidRPr="000D621F" w:rsidRDefault="00D44C7A" w:rsidP="000D621F">
            <w:pPr>
              <w:spacing w:line="360" w:lineRule="auto"/>
              <w:ind w:left="113" w:right="113"/>
              <w:jc w:val="both"/>
              <w:rPr>
                <w:rFonts w:cstheme="minorHAnsi"/>
              </w:rPr>
            </w:pPr>
            <w:r w:rsidRPr="000D621F">
              <w:rPr>
                <w:rFonts w:cstheme="minorHAnsi"/>
              </w:rPr>
              <w:t>5.</w:t>
            </w:r>
          </w:p>
        </w:tc>
        <w:tc>
          <w:tcPr>
            <w:tcW w:w="2387" w:type="dxa"/>
            <w:shd w:val="clear" w:color="auto" w:fill="auto"/>
          </w:tcPr>
          <w:p w14:paraId="62925BBD" w14:textId="77777777" w:rsidR="00F6116F" w:rsidRPr="000D621F" w:rsidRDefault="00D44C7A" w:rsidP="000D621F">
            <w:pPr>
              <w:spacing w:line="360" w:lineRule="auto"/>
              <w:ind w:left="113" w:right="113"/>
              <w:jc w:val="both"/>
              <w:rPr>
                <w:rFonts w:cstheme="minorHAnsi"/>
              </w:rPr>
            </w:pPr>
            <w:r w:rsidRPr="000D621F">
              <w:rPr>
                <w:rFonts w:cstheme="minorHAnsi"/>
              </w:rPr>
              <w:t>Prąd załączania i obciążenia sterownika</w:t>
            </w:r>
          </w:p>
        </w:tc>
        <w:tc>
          <w:tcPr>
            <w:tcW w:w="4058" w:type="dxa"/>
            <w:shd w:val="clear" w:color="auto" w:fill="auto"/>
          </w:tcPr>
          <w:p w14:paraId="23D65653" w14:textId="77777777" w:rsidR="00F6116F" w:rsidRPr="000D621F" w:rsidRDefault="00D44C7A" w:rsidP="000D621F">
            <w:pPr>
              <w:spacing w:line="360" w:lineRule="auto"/>
              <w:ind w:left="113" w:right="113"/>
              <w:jc w:val="both"/>
              <w:rPr>
                <w:rFonts w:cstheme="minorHAnsi"/>
              </w:rPr>
            </w:pPr>
            <w:r w:rsidRPr="000D621F">
              <w:rPr>
                <w:rFonts w:cstheme="minorHAnsi"/>
              </w:rPr>
              <w:t>Min 5A</w:t>
            </w:r>
          </w:p>
        </w:tc>
        <w:tc>
          <w:tcPr>
            <w:tcW w:w="1896" w:type="dxa"/>
            <w:shd w:val="clear" w:color="auto" w:fill="auto"/>
          </w:tcPr>
          <w:p w14:paraId="70BA80DF" w14:textId="77777777" w:rsidR="00F6116F" w:rsidRPr="000D621F" w:rsidRDefault="00D44C7A" w:rsidP="000D621F">
            <w:pPr>
              <w:spacing w:line="360" w:lineRule="auto"/>
              <w:ind w:left="113" w:right="113"/>
              <w:jc w:val="both"/>
              <w:rPr>
                <w:rFonts w:cstheme="minorHAnsi"/>
              </w:rPr>
            </w:pPr>
            <w:r w:rsidRPr="000D621F">
              <w:rPr>
                <w:rFonts w:cstheme="minorHAnsi"/>
              </w:rPr>
              <w:t>Karta techniczna</w:t>
            </w:r>
          </w:p>
        </w:tc>
      </w:tr>
      <w:tr w:rsidR="00F6116F" w:rsidRPr="000D621F" w14:paraId="256C38BF" w14:textId="77777777" w:rsidTr="000D621F">
        <w:tc>
          <w:tcPr>
            <w:tcW w:w="721" w:type="dxa"/>
            <w:shd w:val="clear" w:color="auto" w:fill="auto"/>
          </w:tcPr>
          <w:p w14:paraId="0F108DC5" w14:textId="77777777" w:rsidR="00F6116F" w:rsidRPr="000D621F" w:rsidRDefault="00D44C7A" w:rsidP="000D621F">
            <w:pPr>
              <w:spacing w:line="360" w:lineRule="auto"/>
              <w:ind w:left="113" w:right="113"/>
              <w:jc w:val="both"/>
              <w:rPr>
                <w:rFonts w:cstheme="minorHAnsi"/>
              </w:rPr>
            </w:pPr>
            <w:r w:rsidRPr="000D621F">
              <w:rPr>
                <w:rFonts w:cstheme="minorHAnsi"/>
              </w:rPr>
              <w:t>6.</w:t>
            </w:r>
          </w:p>
        </w:tc>
        <w:tc>
          <w:tcPr>
            <w:tcW w:w="2387" w:type="dxa"/>
            <w:shd w:val="clear" w:color="auto" w:fill="auto"/>
          </w:tcPr>
          <w:p w14:paraId="091B702C" w14:textId="77777777" w:rsidR="00F6116F" w:rsidRPr="000D621F" w:rsidRDefault="00D44C7A" w:rsidP="000D621F">
            <w:pPr>
              <w:spacing w:line="360" w:lineRule="auto"/>
              <w:ind w:left="113" w:right="113"/>
              <w:jc w:val="both"/>
              <w:rPr>
                <w:rFonts w:cstheme="minorHAnsi"/>
              </w:rPr>
            </w:pPr>
            <w:r w:rsidRPr="000D621F">
              <w:rPr>
                <w:rFonts w:cstheme="minorHAnsi"/>
              </w:rPr>
              <w:t>Materiały</w:t>
            </w:r>
          </w:p>
        </w:tc>
        <w:tc>
          <w:tcPr>
            <w:tcW w:w="4058" w:type="dxa"/>
            <w:shd w:val="clear" w:color="auto" w:fill="auto"/>
          </w:tcPr>
          <w:p w14:paraId="7CAB04E6" w14:textId="77777777" w:rsidR="00F6116F" w:rsidRPr="000D621F" w:rsidRDefault="00D44C7A" w:rsidP="000D621F">
            <w:pPr>
              <w:spacing w:line="360" w:lineRule="auto"/>
              <w:ind w:left="113" w:right="113"/>
              <w:jc w:val="both"/>
              <w:rPr>
                <w:rFonts w:cstheme="minorHAnsi"/>
              </w:rPr>
            </w:pPr>
            <w:r w:rsidRPr="000D621F">
              <w:rPr>
                <w:rFonts w:cstheme="minorHAnsi"/>
              </w:rPr>
              <w:t>Sterownik systemu musi być bezobsługowy, nie może być wyposażony w elementy podlegające okresowym wymianom takie jak baterie, akumulatory, uszczelki o ograniczonej trwałości. Sterownik musi być odporny na promieniowanie UV.</w:t>
            </w:r>
          </w:p>
        </w:tc>
        <w:tc>
          <w:tcPr>
            <w:tcW w:w="1896" w:type="dxa"/>
            <w:shd w:val="clear" w:color="auto" w:fill="auto"/>
          </w:tcPr>
          <w:p w14:paraId="47E7DF3E" w14:textId="77777777" w:rsidR="00F6116F" w:rsidRPr="000D621F" w:rsidRDefault="00D44C7A" w:rsidP="000D621F">
            <w:pPr>
              <w:spacing w:line="360" w:lineRule="auto"/>
              <w:ind w:left="113" w:right="113"/>
              <w:jc w:val="both"/>
              <w:rPr>
                <w:rFonts w:cstheme="minorHAnsi"/>
              </w:rPr>
            </w:pPr>
            <w:r w:rsidRPr="000D621F">
              <w:rPr>
                <w:rFonts w:cstheme="minorHAnsi"/>
              </w:rPr>
              <w:t>Karta techniczna</w:t>
            </w:r>
          </w:p>
        </w:tc>
      </w:tr>
      <w:tr w:rsidR="00F6116F" w:rsidRPr="000D621F" w14:paraId="6A475465" w14:textId="77777777" w:rsidTr="000D621F">
        <w:tc>
          <w:tcPr>
            <w:tcW w:w="721" w:type="dxa"/>
            <w:shd w:val="clear" w:color="auto" w:fill="auto"/>
          </w:tcPr>
          <w:p w14:paraId="43C9CE74" w14:textId="77777777" w:rsidR="00F6116F" w:rsidRPr="000D621F" w:rsidRDefault="00D44C7A" w:rsidP="000D621F">
            <w:pPr>
              <w:spacing w:line="360" w:lineRule="auto"/>
              <w:ind w:left="113" w:right="113"/>
              <w:jc w:val="both"/>
              <w:rPr>
                <w:rFonts w:cstheme="minorHAnsi"/>
              </w:rPr>
            </w:pPr>
            <w:r w:rsidRPr="000D621F">
              <w:rPr>
                <w:rFonts w:cstheme="minorHAnsi"/>
              </w:rPr>
              <w:t>7.</w:t>
            </w:r>
          </w:p>
        </w:tc>
        <w:tc>
          <w:tcPr>
            <w:tcW w:w="2387" w:type="dxa"/>
            <w:shd w:val="clear" w:color="auto" w:fill="auto"/>
          </w:tcPr>
          <w:p w14:paraId="30021487" w14:textId="77777777" w:rsidR="00F6116F" w:rsidRPr="000D621F" w:rsidRDefault="00D44C7A" w:rsidP="000D621F">
            <w:pPr>
              <w:spacing w:line="360" w:lineRule="auto"/>
              <w:ind w:left="113" w:right="113"/>
              <w:jc w:val="both"/>
              <w:rPr>
                <w:rFonts w:cstheme="minorHAnsi"/>
              </w:rPr>
            </w:pPr>
            <w:r w:rsidRPr="000D621F">
              <w:rPr>
                <w:rFonts w:cstheme="minorHAnsi"/>
              </w:rPr>
              <w:t>Sterowanie poziomem świecenia opraw</w:t>
            </w:r>
          </w:p>
        </w:tc>
        <w:tc>
          <w:tcPr>
            <w:tcW w:w="4058" w:type="dxa"/>
            <w:shd w:val="clear" w:color="auto" w:fill="auto"/>
          </w:tcPr>
          <w:p w14:paraId="5ADA5775" w14:textId="0CD4B228" w:rsidR="00F6116F" w:rsidRPr="000D621F" w:rsidRDefault="00D44C7A" w:rsidP="000D621F">
            <w:pPr>
              <w:spacing w:line="360" w:lineRule="auto"/>
              <w:ind w:left="113" w:right="113"/>
              <w:jc w:val="both"/>
              <w:rPr>
                <w:rFonts w:cstheme="minorHAnsi"/>
              </w:rPr>
            </w:pPr>
            <w:r w:rsidRPr="000D621F">
              <w:rPr>
                <w:rFonts w:cstheme="minorHAnsi"/>
                <w:color w:val="000000"/>
              </w:rPr>
              <w:t>Sterowniki opraw uniwersalne sterujące zarówno sygnałem analogowym 0-10V</w:t>
            </w:r>
            <w:r w:rsidR="00003FAB">
              <w:rPr>
                <w:rFonts w:cstheme="minorHAnsi"/>
                <w:color w:val="000000"/>
              </w:rPr>
              <w:t xml:space="preserve"> </w:t>
            </w:r>
            <w:r w:rsidR="00003FAB">
              <w:rPr>
                <w:color w:val="000000"/>
              </w:rPr>
              <w:t>oraz 1-10V</w:t>
            </w:r>
            <w:r w:rsidRPr="000D621F">
              <w:rPr>
                <w:rFonts w:cstheme="minorHAnsi"/>
                <w:color w:val="000000"/>
              </w:rPr>
              <w:t xml:space="preserve"> jak i cyfrowym DALI. Zakres sterowania 20%-100% z krokiem 1%</w:t>
            </w:r>
          </w:p>
        </w:tc>
        <w:tc>
          <w:tcPr>
            <w:tcW w:w="1896" w:type="dxa"/>
            <w:shd w:val="clear" w:color="auto" w:fill="auto"/>
          </w:tcPr>
          <w:p w14:paraId="055A0A3C" w14:textId="77777777" w:rsidR="00F6116F" w:rsidRPr="000D621F" w:rsidRDefault="00D44C7A" w:rsidP="000D621F">
            <w:pPr>
              <w:spacing w:line="360" w:lineRule="auto"/>
              <w:ind w:left="113" w:right="113"/>
              <w:jc w:val="both"/>
              <w:rPr>
                <w:rFonts w:cstheme="minorHAnsi"/>
              </w:rPr>
            </w:pPr>
            <w:r w:rsidRPr="000D621F">
              <w:rPr>
                <w:rFonts w:cstheme="minorHAnsi"/>
              </w:rPr>
              <w:t xml:space="preserve">Karta techniczna, </w:t>
            </w:r>
          </w:p>
        </w:tc>
      </w:tr>
      <w:tr w:rsidR="00F6116F" w:rsidRPr="000D621F" w14:paraId="401D6068" w14:textId="77777777" w:rsidTr="000D621F">
        <w:tc>
          <w:tcPr>
            <w:tcW w:w="721" w:type="dxa"/>
            <w:shd w:val="clear" w:color="auto" w:fill="auto"/>
          </w:tcPr>
          <w:p w14:paraId="4D7D9429" w14:textId="77777777" w:rsidR="00F6116F" w:rsidRPr="000D621F" w:rsidRDefault="00D44C7A" w:rsidP="000D621F">
            <w:pPr>
              <w:spacing w:line="360" w:lineRule="auto"/>
              <w:ind w:left="113" w:right="113"/>
              <w:jc w:val="both"/>
              <w:rPr>
                <w:rFonts w:cstheme="minorHAnsi"/>
              </w:rPr>
            </w:pPr>
            <w:r w:rsidRPr="000D621F">
              <w:rPr>
                <w:rFonts w:cstheme="minorHAnsi"/>
              </w:rPr>
              <w:t>8.</w:t>
            </w:r>
          </w:p>
        </w:tc>
        <w:tc>
          <w:tcPr>
            <w:tcW w:w="2387" w:type="dxa"/>
            <w:shd w:val="clear" w:color="auto" w:fill="auto"/>
          </w:tcPr>
          <w:p w14:paraId="65A9D131" w14:textId="77777777" w:rsidR="00F6116F" w:rsidRPr="000D621F" w:rsidRDefault="00D44C7A" w:rsidP="000D621F">
            <w:pPr>
              <w:spacing w:line="360" w:lineRule="auto"/>
              <w:ind w:left="113" w:right="113"/>
              <w:jc w:val="both"/>
              <w:rPr>
                <w:rFonts w:cstheme="minorHAnsi"/>
              </w:rPr>
            </w:pPr>
            <w:r w:rsidRPr="000D621F">
              <w:rPr>
                <w:rFonts w:cstheme="minorHAnsi"/>
              </w:rPr>
              <w:t>Sposób montażu sterowników</w:t>
            </w:r>
          </w:p>
        </w:tc>
        <w:tc>
          <w:tcPr>
            <w:tcW w:w="4058" w:type="dxa"/>
            <w:shd w:val="clear" w:color="auto" w:fill="auto"/>
          </w:tcPr>
          <w:p w14:paraId="3ECB3F02" w14:textId="77777777" w:rsidR="00F6116F" w:rsidRPr="000D621F" w:rsidRDefault="00D44C7A" w:rsidP="000D621F">
            <w:pPr>
              <w:spacing w:line="360" w:lineRule="auto"/>
              <w:ind w:left="113" w:right="113"/>
              <w:jc w:val="both"/>
              <w:rPr>
                <w:rFonts w:cstheme="minorHAnsi"/>
              </w:rPr>
            </w:pPr>
            <w:r w:rsidRPr="000D621F">
              <w:rPr>
                <w:rFonts w:cstheme="minorHAnsi"/>
              </w:rPr>
              <w:t xml:space="preserve">W ramach standardowej oferty muszą być dostępne sterowniki opraw </w:t>
            </w:r>
            <w:r w:rsidRPr="000D621F">
              <w:rPr>
                <w:rFonts w:cstheme="minorHAnsi"/>
              </w:rPr>
              <w:lastRenderedPageBreak/>
              <w:t xml:space="preserve">montowane do gniazd NEMA kod ANSI C136 a także sterowniki montowane do gniazda </w:t>
            </w:r>
            <w:proofErr w:type="spellStart"/>
            <w:r w:rsidRPr="000D621F">
              <w:rPr>
                <w:rFonts w:cstheme="minorHAnsi"/>
              </w:rPr>
              <w:t>Zhaga</w:t>
            </w:r>
            <w:proofErr w:type="spellEnd"/>
            <w:r w:rsidRPr="000D621F">
              <w:rPr>
                <w:rFonts w:cstheme="minorHAnsi"/>
              </w:rPr>
              <w:t xml:space="preserve"> </w:t>
            </w:r>
            <w:proofErr w:type="spellStart"/>
            <w:r w:rsidRPr="000D621F">
              <w:rPr>
                <w:rFonts w:cstheme="minorHAnsi"/>
              </w:rPr>
              <w:t>Book</w:t>
            </w:r>
            <w:proofErr w:type="spellEnd"/>
            <w:r w:rsidRPr="000D621F">
              <w:rPr>
                <w:rFonts w:cstheme="minorHAnsi"/>
              </w:rPr>
              <w:t xml:space="preserve"> 18.</w:t>
            </w:r>
          </w:p>
        </w:tc>
        <w:tc>
          <w:tcPr>
            <w:tcW w:w="1896" w:type="dxa"/>
            <w:shd w:val="clear" w:color="auto" w:fill="auto"/>
          </w:tcPr>
          <w:p w14:paraId="163D1362" w14:textId="77777777" w:rsidR="00F6116F" w:rsidRPr="000D621F" w:rsidRDefault="00D44C7A" w:rsidP="000D621F">
            <w:pPr>
              <w:spacing w:line="360" w:lineRule="auto"/>
              <w:ind w:left="113" w:right="113"/>
              <w:jc w:val="both"/>
              <w:rPr>
                <w:rFonts w:cstheme="minorHAnsi"/>
              </w:rPr>
            </w:pPr>
            <w:r w:rsidRPr="000D621F">
              <w:rPr>
                <w:rFonts w:cstheme="minorHAnsi"/>
              </w:rPr>
              <w:lastRenderedPageBreak/>
              <w:t>Karta techniczna</w:t>
            </w:r>
          </w:p>
        </w:tc>
      </w:tr>
      <w:tr w:rsidR="00F6116F" w:rsidRPr="000D621F" w14:paraId="6F821BA3" w14:textId="77777777" w:rsidTr="000D621F">
        <w:tc>
          <w:tcPr>
            <w:tcW w:w="721" w:type="dxa"/>
            <w:shd w:val="clear" w:color="auto" w:fill="auto"/>
          </w:tcPr>
          <w:p w14:paraId="42084C66" w14:textId="77777777" w:rsidR="00F6116F" w:rsidRPr="000D621F" w:rsidRDefault="00D44C7A" w:rsidP="000D621F">
            <w:pPr>
              <w:spacing w:line="360" w:lineRule="auto"/>
              <w:ind w:left="113" w:right="113"/>
              <w:jc w:val="both"/>
              <w:rPr>
                <w:rFonts w:cstheme="minorHAnsi"/>
              </w:rPr>
            </w:pPr>
            <w:r w:rsidRPr="000D621F">
              <w:rPr>
                <w:rFonts w:cstheme="minorHAnsi"/>
              </w:rPr>
              <w:t>9.</w:t>
            </w:r>
          </w:p>
        </w:tc>
        <w:tc>
          <w:tcPr>
            <w:tcW w:w="2387" w:type="dxa"/>
            <w:shd w:val="clear" w:color="auto" w:fill="auto"/>
          </w:tcPr>
          <w:p w14:paraId="5367BDFE" w14:textId="77777777" w:rsidR="00F6116F" w:rsidRPr="000D621F" w:rsidRDefault="00D44C7A" w:rsidP="000D621F">
            <w:pPr>
              <w:spacing w:line="360" w:lineRule="auto"/>
              <w:ind w:left="113" w:right="113"/>
              <w:jc w:val="both"/>
              <w:rPr>
                <w:rFonts w:cstheme="minorHAnsi"/>
              </w:rPr>
            </w:pPr>
            <w:r w:rsidRPr="000D621F">
              <w:rPr>
                <w:rFonts w:cstheme="minorHAnsi"/>
              </w:rPr>
              <w:t>Ochrona przeciw przepięciowa</w:t>
            </w:r>
          </w:p>
        </w:tc>
        <w:tc>
          <w:tcPr>
            <w:tcW w:w="4058" w:type="dxa"/>
            <w:shd w:val="clear" w:color="auto" w:fill="auto"/>
          </w:tcPr>
          <w:p w14:paraId="4DF0AA6A" w14:textId="77777777" w:rsidR="00F6116F" w:rsidRPr="000D621F" w:rsidRDefault="00D44C7A" w:rsidP="000D621F">
            <w:pPr>
              <w:spacing w:line="360" w:lineRule="auto"/>
              <w:ind w:left="113" w:right="113"/>
              <w:jc w:val="both"/>
              <w:rPr>
                <w:rFonts w:cstheme="minorHAnsi"/>
              </w:rPr>
            </w:pPr>
            <w:r w:rsidRPr="000D621F">
              <w:rPr>
                <w:rFonts w:cstheme="minorHAnsi"/>
              </w:rPr>
              <w:t>Min. 320VAC/10kA</w:t>
            </w:r>
          </w:p>
        </w:tc>
        <w:tc>
          <w:tcPr>
            <w:tcW w:w="1896" w:type="dxa"/>
            <w:shd w:val="clear" w:color="auto" w:fill="auto"/>
          </w:tcPr>
          <w:p w14:paraId="24C688FD" w14:textId="77777777" w:rsidR="00F6116F" w:rsidRPr="000D621F" w:rsidRDefault="00D44C7A" w:rsidP="000D621F">
            <w:pPr>
              <w:spacing w:line="360" w:lineRule="auto"/>
              <w:ind w:left="113" w:right="113"/>
              <w:jc w:val="both"/>
              <w:rPr>
                <w:rFonts w:cstheme="minorHAnsi"/>
              </w:rPr>
            </w:pPr>
            <w:r w:rsidRPr="000D621F">
              <w:rPr>
                <w:rFonts w:cstheme="minorHAnsi"/>
              </w:rPr>
              <w:t>Karta techniczna</w:t>
            </w:r>
          </w:p>
        </w:tc>
      </w:tr>
      <w:tr w:rsidR="00F6116F" w:rsidRPr="000D621F" w14:paraId="512FFEF7" w14:textId="77777777" w:rsidTr="000D621F">
        <w:tc>
          <w:tcPr>
            <w:tcW w:w="721" w:type="dxa"/>
            <w:shd w:val="clear" w:color="auto" w:fill="auto"/>
          </w:tcPr>
          <w:p w14:paraId="6D6B3239" w14:textId="77777777" w:rsidR="00F6116F" w:rsidRPr="000D621F" w:rsidRDefault="00D44C7A" w:rsidP="000D621F">
            <w:pPr>
              <w:spacing w:line="360" w:lineRule="auto"/>
              <w:ind w:left="113" w:right="113"/>
              <w:jc w:val="both"/>
              <w:rPr>
                <w:rFonts w:cstheme="minorHAnsi"/>
              </w:rPr>
            </w:pPr>
            <w:r w:rsidRPr="000D621F">
              <w:rPr>
                <w:rFonts w:cstheme="minorHAnsi"/>
              </w:rPr>
              <w:t>10.</w:t>
            </w:r>
          </w:p>
        </w:tc>
        <w:tc>
          <w:tcPr>
            <w:tcW w:w="2387" w:type="dxa"/>
            <w:shd w:val="clear" w:color="auto" w:fill="auto"/>
          </w:tcPr>
          <w:p w14:paraId="4472B835" w14:textId="77777777" w:rsidR="00F6116F" w:rsidRPr="000D621F" w:rsidRDefault="00D44C7A" w:rsidP="000D621F">
            <w:pPr>
              <w:spacing w:line="360" w:lineRule="auto"/>
              <w:ind w:left="113" w:right="113"/>
              <w:jc w:val="both"/>
              <w:rPr>
                <w:rFonts w:cstheme="minorHAnsi"/>
              </w:rPr>
            </w:pPr>
            <w:r w:rsidRPr="000D621F">
              <w:rPr>
                <w:rFonts w:cstheme="minorHAnsi"/>
              </w:rPr>
              <w:t>Pomiary</w:t>
            </w:r>
          </w:p>
        </w:tc>
        <w:tc>
          <w:tcPr>
            <w:tcW w:w="4058" w:type="dxa"/>
            <w:shd w:val="clear" w:color="auto" w:fill="auto"/>
          </w:tcPr>
          <w:p w14:paraId="00119AB5" w14:textId="77777777" w:rsidR="00F6116F" w:rsidRPr="000D621F" w:rsidRDefault="00D44C7A" w:rsidP="000D621F">
            <w:pPr>
              <w:spacing w:line="360" w:lineRule="auto"/>
              <w:ind w:left="113" w:right="113"/>
              <w:jc w:val="both"/>
              <w:rPr>
                <w:rFonts w:cstheme="minorHAnsi"/>
              </w:rPr>
            </w:pPr>
            <w:r w:rsidRPr="000D621F">
              <w:rPr>
                <w:rFonts w:cstheme="minorHAnsi"/>
              </w:rPr>
              <w:t>System sterowania musi mierzyć następujące parametry w każdej oprawie indywidualnie z dokładnością nie gorszą niż 1%: moc, napięcie, zużycie energ</w:t>
            </w:r>
            <w:r w:rsidRPr="000D621F">
              <w:rPr>
                <w:rFonts w:cstheme="minorHAnsi"/>
                <w:color w:val="000000"/>
              </w:rPr>
              <w:t>ii. Podana dokładność dotyczy wersji sterownika NEMA kod ANSI C136.</w:t>
            </w:r>
          </w:p>
        </w:tc>
        <w:tc>
          <w:tcPr>
            <w:tcW w:w="1896" w:type="dxa"/>
            <w:shd w:val="clear" w:color="auto" w:fill="auto"/>
          </w:tcPr>
          <w:p w14:paraId="3E68AFE0" w14:textId="77777777" w:rsidR="00F6116F" w:rsidRPr="000D621F" w:rsidRDefault="00D44C7A" w:rsidP="000D621F">
            <w:pPr>
              <w:spacing w:line="360" w:lineRule="auto"/>
              <w:ind w:left="113" w:right="113"/>
              <w:jc w:val="both"/>
              <w:rPr>
                <w:rFonts w:cstheme="minorHAnsi"/>
              </w:rPr>
            </w:pPr>
            <w:r w:rsidRPr="000D621F">
              <w:rPr>
                <w:rFonts w:cstheme="minorHAnsi"/>
              </w:rPr>
              <w:t>Karta techniczna</w:t>
            </w:r>
          </w:p>
        </w:tc>
      </w:tr>
      <w:tr w:rsidR="00F6116F" w:rsidRPr="000D621F" w14:paraId="10346C26" w14:textId="77777777" w:rsidTr="000D621F">
        <w:tc>
          <w:tcPr>
            <w:tcW w:w="721" w:type="dxa"/>
            <w:shd w:val="clear" w:color="auto" w:fill="auto"/>
          </w:tcPr>
          <w:p w14:paraId="395521FF" w14:textId="77777777" w:rsidR="00F6116F" w:rsidRPr="000D621F" w:rsidRDefault="00D44C7A" w:rsidP="000D621F">
            <w:pPr>
              <w:spacing w:line="360" w:lineRule="auto"/>
              <w:ind w:left="113" w:right="113"/>
              <w:jc w:val="both"/>
              <w:rPr>
                <w:rFonts w:cstheme="minorHAnsi"/>
              </w:rPr>
            </w:pPr>
            <w:r w:rsidRPr="000D621F">
              <w:rPr>
                <w:rFonts w:cstheme="minorHAnsi"/>
              </w:rPr>
              <w:t>11.</w:t>
            </w:r>
          </w:p>
        </w:tc>
        <w:tc>
          <w:tcPr>
            <w:tcW w:w="2387" w:type="dxa"/>
            <w:shd w:val="clear" w:color="auto" w:fill="auto"/>
          </w:tcPr>
          <w:p w14:paraId="12060C6E" w14:textId="77777777" w:rsidR="00F6116F" w:rsidRPr="000D621F" w:rsidRDefault="00D44C7A" w:rsidP="000D621F">
            <w:pPr>
              <w:spacing w:line="360" w:lineRule="auto"/>
              <w:ind w:left="113" w:right="113"/>
              <w:jc w:val="both"/>
              <w:rPr>
                <w:rFonts w:cstheme="minorHAnsi"/>
              </w:rPr>
            </w:pPr>
            <w:r w:rsidRPr="000D621F">
              <w:rPr>
                <w:rFonts w:cstheme="minorHAnsi"/>
              </w:rPr>
              <w:t>Uniwersalność</w:t>
            </w:r>
          </w:p>
        </w:tc>
        <w:tc>
          <w:tcPr>
            <w:tcW w:w="4058" w:type="dxa"/>
            <w:shd w:val="clear" w:color="auto" w:fill="auto"/>
          </w:tcPr>
          <w:p w14:paraId="0D1794CE" w14:textId="77777777" w:rsidR="00F6116F" w:rsidRPr="000D621F" w:rsidRDefault="00D44C7A" w:rsidP="000D621F">
            <w:pPr>
              <w:spacing w:line="360" w:lineRule="auto"/>
              <w:ind w:left="113" w:right="113"/>
              <w:jc w:val="both"/>
              <w:rPr>
                <w:rFonts w:cstheme="minorHAnsi"/>
              </w:rPr>
            </w:pPr>
            <w:r w:rsidRPr="000D621F">
              <w:rPr>
                <w:rFonts w:cstheme="minorHAnsi"/>
              </w:rPr>
              <w:t>System musi dopuszczać w praktyce stosowanie opraw innych producentów. Sieć komunikacji systemu musi być otwarta, dopuszczać komunikację z sensorami innych producentów niż producent systemu sterowania.</w:t>
            </w:r>
          </w:p>
        </w:tc>
        <w:tc>
          <w:tcPr>
            <w:tcW w:w="1896" w:type="dxa"/>
            <w:shd w:val="clear" w:color="auto" w:fill="auto"/>
          </w:tcPr>
          <w:p w14:paraId="5CB46931" w14:textId="77777777" w:rsidR="00F6116F" w:rsidRPr="000D621F" w:rsidRDefault="00D44C7A" w:rsidP="000D621F">
            <w:pPr>
              <w:spacing w:line="360" w:lineRule="auto"/>
              <w:ind w:left="113" w:right="113"/>
              <w:jc w:val="both"/>
              <w:rPr>
                <w:rFonts w:cstheme="minorHAnsi"/>
              </w:rPr>
            </w:pPr>
            <w:r w:rsidRPr="000D621F">
              <w:rPr>
                <w:rFonts w:cstheme="minorHAnsi"/>
              </w:rPr>
              <w:t>Karta techniczna</w:t>
            </w:r>
          </w:p>
        </w:tc>
      </w:tr>
      <w:tr w:rsidR="00F6116F" w:rsidRPr="000D621F" w14:paraId="7F8D9CFA" w14:textId="77777777" w:rsidTr="000D621F">
        <w:tc>
          <w:tcPr>
            <w:tcW w:w="721" w:type="dxa"/>
            <w:shd w:val="clear" w:color="auto" w:fill="auto"/>
          </w:tcPr>
          <w:p w14:paraId="46259E22" w14:textId="77777777" w:rsidR="00F6116F" w:rsidRPr="000D621F" w:rsidRDefault="00D44C7A" w:rsidP="000D621F">
            <w:pPr>
              <w:spacing w:line="360" w:lineRule="auto"/>
              <w:ind w:left="113" w:right="113"/>
              <w:jc w:val="both"/>
              <w:rPr>
                <w:rFonts w:cstheme="minorHAnsi"/>
              </w:rPr>
            </w:pPr>
            <w:r w:rsidRPr="000D621F">
              <w:rPr>
                <w:rFonts w:cstheme="minorHAnsi"/>
              </w:rPr>
              <w:t>12.</w:t>
            </w:r>
          </w:p>
        </w:tc>
        <w:tc>
          <w:tcPr>
            <w:tcW w:w="2387" w:type="dxa"/>
            <w:shd w:val="clear" w:color="auto" w:fill="auto"/>
          </w:tcPr>
          <w:p w14:paraId="2C305E43" w14:textId="77777777" w:rsidR="00F6116F" w:rsidRPr="000D621F" w:rsidRDefault="00D44C7A" w:rsidP="000D621F">
            <w:pPr>
              <w:spacing w:line="360" w:lineRule="auto"/>
              <w:ind w:left="113" w:right="113"/>
              <w:jc w:val="both"/>
              <w:rPr>
                <w:rFonts w:cstheme="minorHAnsi"/>
              </w:rPr>
            </w:pPr>
            <w:r w:rsidRPr="000D621F">
              <w:rPr>
                <w:rFonts w:cstheme="minorHAnsi"/>
              </w:rPr>
              <w:t>Oprogramowanie</w:t>
            </w:r>
          </w:p>
        </w:tc>
        <w:tc>
          <w:tcPr>
            <w:tcW w:w="4058" w:type="dxa"/>
            <w:shd w:val="clear" w:color="auto" w:fill="auto"/>
          </w:tcPr>
          <w:p w14:paraId="569CF6FF" w14:textId="77777777" w:rsidR="00F6116F" w:rsidRPr="000D621F" w:rsidRDefault="00D44C7A" w:rsidP="000D621F">
            <w:pPr>
              <w:spacing w:line="360" w:lineRule="auto"/>
              <w:ind w:left="113" w:right="113"/>
              <w:jc w:val="both"/>
              <w:rPr>
                <w:rFonts w:cstheme="minorHAnsi"/>
              </w:rPr>
            </w:pPr>
            <w:r w:rsidRPr="000D621F">
              <w:rPr>
                <w:rFonts w:cstheme="minorHAnsi"/>
              </w:rPr>
              <w:t xml:space="preserve">Oprogramowanie SYSTEMU – </w:t>
            </w:r>
            <w:proofErr w:type="spellStart"/>
            <w:r w:rsidRPr="000D621F">
              <w:rPr>
                <w:rFonts w:cstheme="minorHAnsi"/>
              </w:rPr>
              <w:t>interface</w:t>
            </w:r>
            <w:proofErr w:type="spellEnd"/>
            <w:r w:rsidRPr="000D621F">
              <w:rPr>
                <w:rFonts w:cstheme="minorHAnsi"/>
              </w:rPr>
              <w:t xml:space="preserve"> – musi komunikować się z użytkownikiem w języku polskim. Dostęp do </w:t>
            </w:r>
            <w:proofErr w:type="spellStart"/>
            <w:r w:rsidRPr="000D621F">
              <w:rPr>
                <w:rFonts w:cstheme="minorHAnsi"/>
              </w:rPr>
              <w:t>interface</w:t>
            </w:r>
            <w:proofErr w:type="spellEnd"/>
            <w:r w:rsidRPr="000D621F">
              <w:rPr>
                <w:rFonts w:cstheme="minorHAnsi"/>
              </w:rPr>
              <w:t xml:space="preserve">/oprogramowania musi być dostępny z komputera, smartfonu, tabletu lub innego urządzenia wyposażonego w dostęp do Internetu oraz przeglądarkę internetową. Dostęp do oprogramowania szyfrowanym połączeniem musi być zabezpieczony logowaniem i hasłem. Szyfrowana, bezpieczna komunikacja wewnątrz sieci – co najmniej 128 bitowe szyfrowanie AES. </w:t>
            </w:r>
            <w:r w:rsidRPr="000D621F">
              <w:rPr>
                <w:rFonts w:cstheme="minorHAnsi"/>
                <w:color w:val="000000"/>
              </w:rPr>
              <w:t xml:space="preserve">System musi zapewniać za pomocą </w:t>
            </w:r>
            <w:proofErr w:type="spellStart"/>
            <w:r w:rsidRPr="000D621F">
              <w:rPr>
                <w:rFonts w:cstheme="minorHAnsi"/>
                <w:color w:val="000000"/>
              </w:rPr>
              <w:t>interface</w:t>
            </w:r>
            <w:proofErr w:type="spellEnd"/>
            <w:r w:rsidRPr="000D621F">
              <w:rPr>
                <w:rFonts w:cstheme="minorHAnsi"/>
                <w:color w:val="000000"/>
              </w:rPr>
              <w:t>: graficzną lokalizację opraw na ogólnie dostępnych mapach. System musi zapewniać graficzną wizualizację parametrów pracy opraw.</w:t>
            </w:r>
          </w:p>
        </w:tc>
        <w:tc>
          <w:tcPr>
            <w:tcW w:w="1896" w:type="dxa"/>
            <w:shd w:val="clear" w:color="auto" w:fill="auto"/>
          </w:tcPr>
          <w:p w14:paraId="5EBC797D" w14:textId="77777777" w:rsidR="00F6116F" w:rsidRPr="000D621F" w:rsidRDefault="00D44C7A" w:rsidP="000D621F">
            <w:pPr>
              <w:spacing w:line="360" w:lineRule="auto"/>
              <w:ind w:left="113" w:right="113"/>
              <w:jc w:val="both"/>
              <w:rPr>
                <w:rFonts w:cstheme="minorHAnsi"/>
              </w:rPr>
            </w:pPr>
            <w:r w:rsidRPr="000D621F">
              <w:rPr>
                <w:rFonts w:cstheme="minorHAnsi"/>
              </w:rPr>
              <w:t>Karta techniczna</w:t>
            </w:r>
          </w:p>
        </w:tc>
      </w:tr>
      <w:tr w:rsidR="00F6116F" w:rsidRPr="000D621F" w14:paraId="3E8FB2C2" w14:textId="77777777" w:rsidTr="000D621F">
        <w:tc>
          <w:tcPr>
            <w:tcW w:w="721" w:type="dxa"/>
            <w:shd w:val="clear" w:color="auto" w:fill="auto"/>
          </w:tcPr>
          <w:p w14:paraId="76CC2A96" w14:textId="77777777" w:rsidR="00F6116F" w:rsidRPr="000D621F" w:rsidRDefault="00D44C7A" w:rsidP="000D621F">
            <w:pPr>
              <w:spacing w:line="360" w:lineRule="auto"/>
              <w:ind w:left="113" w:right="113"/>
              <w:jc w:val="both"/>
              <w:rPr>
                <w:rFonts w:cstheme="minorHAnsi"/>
              </w:rPr>
            </w:pPr>
            <w:r w:rsidRPr="000D621F">
              <w:rPr>
                <w:rFonts w:cstheme="minorHAnsi"/>
              </w:rPr>
              <w:lastRenderedPageBreak/>
              <w:t>13.</w:t>
            </w:r>
          </w:p>
        </w:tc>
        <w:tc>
          <w:tcPr>
            <w:tcW w:w="2387" w:type="dxa"/>
            <w:shd w:val="clear" w:color="auto" w:fill="auto"/>
          </w:tcPr>
          <w:p w14:paraId="118AC1CB" w14:textId="77777777" w:rsidR="00F6116F" w:rsidRPr="000D621F" w:rsidRDefault="00D44C7A" w:rsidP="000D621F">
            <w:pPr>
              <w:spacing w:line="360" w:lineRule="auto"/>
              <w:ind w:left="113" w:right="113"/>
              <w:jc w:val="both"/>
              <w:rPr>
                <w:rFonts w:cstheme="minorHAnsi"/>
              </w:rPr>
            </w:pPr>
            <w:proofErr w:type="spellStart"/>
            <w:r w:rsidRPr="000D621F">
              <w:rPr>
                <w:rFonts w:cstheme="minorHAnsi"/>
              </w:rPr>
              <w:t>Cyberbezpieczeństwo</w:t>
            </w:r>
            <w:proofErr w:type="spellEnd"/>
          </w:p>
        </w:tc>
        <w:tc>
          <w:tcPr>
            <w:tcW w:w="4058" w:type="dxa"/>
            <w:shd w:val="clear" w:color="auto" w:fill="auto"/>
          </w:tcPr>
          <w:p w14:paraId="1339419F" w14:textId="77777777" w:rsidR="00F6116F" w:rsidRPr="000D621F" w:rsidRDefault="00D44C7A" w:rsidP="000D621F">
            <w:pPr>
              <w:spacing w:line="360" w:lineRule="auto"/>
              <w:ind w:left="113" w:right="113"/>
              <w:jc w:val="both"/>
              <w:rPr>
                <w:rFonts w:cstheme="minorHAnsi"/>
              </w:rPr>
            </w:pPr>
            <w:r w:rsidRPr="000D621F">
              <w:rPr>
                <w:rFonts w:cstheme="minorHAnsi"/>
              </w:rPr>
              <w:t>Dostęp do oprogramowania w chmurze. Serwery systemu muszą być zainstalowane w serwerowni spełniającej co najmniej wymagania ISO27001. SYSTEM musi rejestrować dane z opraw z całej historii pracy systemu – od dnia uruchomienia systemu.</w:t>
            </w:r>
          </w:p>
        </w:tc>
        <w:tc>
          <w:tcPr>
            <w:tcW w:w="1896" w:type="dxa"/>
            <w:shd w:val="clear" w:color="auto" w:fill="auto"/>
          </w:tcPr>
          <w:p w14:paraId="16971F12" w14:textId="77777777" w:rsidR="00F6116F" w:rsidRPr="000D621F" w:rsidRDefault="00D44C7A" w:rsidP="000D621F">
            <w:pPr>
              <w:spacing w:line="360" w:lineRule="auto"/>
              <w:ind w:left="113" w:right="113"/>
              <w:jc w:val="both"/>
              <w:rPr>
                <w:rFonts w:cstheme="minorHAnsi"/>
              </w:rPr>
            </w:pPr>
            <w:r w:rsidRPr="000D621F">
              <w:rPr>
                <w:rFonts w:cstheme="minorHAnsi"/>
              </w:rPr>
              <w:t xml:space="preserve">Karta techniczna, certyfikat ISO27001 </w:t>
            </w:r>
          </w:p>
        </w:tc>
      </w:tr>
      <w:tr w:rsidR="00F6116F" w:rsidRPr="000D621F" w14:paraId="7120579E" w14:textId="77777777" w:rsidTr="000D621F">
        <w:tc>
          <w:tcPr>
            <w:tcW w:w="721" w:type="dxa"/>
            <w:shd w:val="clear" w:color="auto" w:fill="auto"/>
          </w:tcPr>
          <w:p w14:paraId="29C97F50" w14:textId="77777777" w:rsidR="00F6116F" w:rsidRPr="000D621F" w:rsidRDefault="00D44C7A" w:rsidP="000D621F">
            <w:pPr>
              <w:spacing w:line="360" w:lineRule="auto"/>
              <w:ind w:left="113" w:right="113"/>
              <w:jc w:val="both"/>
              <w:rPr>
                <w:rFonts w:cstheme="minorHAnsi"/>
              </w:rPr>
            </w:pPr>
            <w:r w:rsidRPr="000D621F">
              <w:rPr>
                <w:rFonts w:cstheme="minorHAnsi"/>
              </w:rPr>
              <w:t>14.</w:t>
            </w:r>
          </w:p>
        </w:tc>
        <w:tc>
          <w:tcPr>
            <w:tcW w:w="2387" w:type="dxa"/>
            <w:shd w:val="clear" w:color="auto" w:fill="auto"/>
          </w:tcPr>
          <w:p w14:paraId="3225FACD" w14:textId="77777777" w:rsidR="00F6116F" w:rsidRPr="000D621F" w:rsidRDefault="00D44C7A" w:rsidP="000D621F">
            <w:pPr>
              <w:spacing w:line="360" w:lineRule="auto"/>
              <w:ind w:left="113" w:right="113"/>
              <w:jc w:val="both"/>
              <w:rPr>
                <w:rFonts w:cstheme="minorHAnsi"/>
                <w:lang w:val="en-US"/>
              </w:rPr>
            </w:pPr>
            <w:r w:rsidRPr="000D621F">
              <w:rPr>
                <w:rFonts w:cstheme="minorHAnsi"/>
                <w:lang w:val="en-US"/>
              </w:rPr>
              <w:t xml:space="preserve">Interface API (ang. application programming interface) - interface </w:t>
            </w:r>
            <w:proofErr w:type="spellStart"/>
            <w:r w:rsidRPr="000D621F">
              <w:rPr>
                <w:rFonts w:cstheme="minorHAnsi"/>
                <w:lang w:val="en-US"/>
              </w:rPr>
              <w:t>programisty</w:t>
            </w:r>
            <w:proofErr w:type="spellEnd"/>
            <w:r w:rsidRPr="000D621F">
              <w:rPr>
                <w:rFonts w:cstheme="minorHAnsi"/>
                <w:lang w:val="en-US"/>
              </w:rPr>
              <w:t>.</w:t>
            </w:r>
          </w:p>
        </w:tc>
        <w:tc>
          <w:tcPr>
            <w:tcW w:w="4058" w:type="dxa"/>
            <w:shd w:val="clear" w:color="auto" w:fill="auto"/>
          </w:tcPr>
          <w:p w14:paraId="76136309" w14:textId="77777777" w:rsidR="00F6116F" w:rsidRPr="000D621F" w:rsidRDefault="00D44C7A" w:rsidP="000D621F">
            <w:pPr>
              <w:spacing w:line="360" w:lineRule="auto"/>
              <w:ind w:left="113" w:right="113"/>
              <w:jc w:val="both"/>
              <w:rPr>
                <w:rFonts w:cstheme="minorHAnsi"/>
              </w:rPr>
            </w:pPr>
            <w:r w:rsidRPr="000D621F">
              <w:rPr>
                <w:rFonts w:cstheme="minorHAnsi"/>
              </w:rPr>
              <w:t xml:space="preserve">System musi zapewniać otwarty </w:t>
            </w:r>
            <w:proofErr w:type="spellStart"/>
            <w:r w:rsidRPr="000D621F">
              <w:rPr>
                <w:rFonts w:cstheme="minorHAnsi"/>
              </w:rPr>
              <w:t>interface</w:t>
            </w:r>
            <w:proofErr w:type="spellEnd"/>
            <w:r w:rsidRPr="000D621F">
              <w:rPr>
                <w:rFonts w:cstheme="minorHAnsi"/>
              </w:rPr>
              <w:t xml:space="preserve"> API. Otwarty </w:t>
            </w:r>
            <w:proofErr w:type="spellStart"/>
            <w:r w:rsidRPr="000D621F">
              <w:rPr>
                <w:rFonts w:cstheme="minorHAnsi"/>
              </w:rPr>
              <w:t>interface</w:t>
            </w:r>
            <w:proofErr w:type="spellEnd"/>
            <w:r w:rsidRPr="000D621F">
              <w:rPr>
                <w:rFonts w:cstheme="minorHAnsi"/>
              </w:rPr>
              <w:t xml:space="preserve"> API musi zapewniać co najmniej dostęp do następujących parametrów systemu sterowania: błędy opraw lub sterowników, parametry sterownika, status załączenie/wyłączenie, program ściemniania. Interface API umożliwiający synchronizację z innym oprogramowaniem umożliwiającą za pomocą tego innego oprogramowania co najmniej zmianę statusu załączenie/wyłączenia i zmianę poziomu świecenia oraz powrót do pracy normalnej.</w:t>
            </w:r>
          </w:p>
        </w:tc>
        <w:tc>
          <w:tcPr>
            <w:tcW w:w="1896" w:type="dxa"/>
            <w:shd w:val="clear" w:color="auto" w:fill="auto"/>
          </w:tcPr>
          <w:p w14:paraId="60CB44EE" w14:textId="77777777" w:rsidR="00F6116F" w:rsidRPr="000D621F" w:rsidRDefault="00D44C7A" w:rsidP="000D621F">
            <w:pPr>
              <w:spacing w:line="360" w:lineRule="auto"/>
              <w:ind w:left="113" w:right="113"/>
              <w:jc w:val="both"/>
              <w:rPr>
                <w:rFonts w:cstheme="minorHAnsi"/>
              </w:rPr>
            </w:pPr>
            <w:r w:rsidRPr="000D621F">
              <w:rPr>
                <w:rFonts w:cstheme="minorHAnsi"/>
              </w:rPr>
              <w:t xml:space="preserve">Karta techniczna, </w:t>
            </w:r>
          </w:p>
        </w:tc>
      </w:tr>
      <w:tr w:rsidR="00F6116F" w:rsidRPr="000D621F" w14:paraId="4B910454" w14:textId="77777777" w:rsidTr="000D621F">
        <w:tc>
          <w:tcPr>
            <w:tcW w:w="721" w:type="dxa"/>
            <w:shd w:val="clear" w:color="auto" w:fill="auto"/>
          </w:tcPr>
          <w:p w14:paraId="00CE3D97" w14:textId="77777777" w:rsidR="00F6116F" w:rsidRPr="000D621F" w:rsidRDefault="00D44C7A" w:rsidP="000D621F">
            <w:pPr>
              <w:spacing w:line="360" w:lineRule="auto"/>
              <w:ind w:left="113" w:right="113"/>
              <w:jc w:val="both"/>
              <w:rPr>
                <w:rFonts w:cstheme="minorHAnsi"/>
              </w:rPr>
            </w:pPr>
            <w:r w:rsidRPr="000D621F">
              <w:rPr>
                <w:rFonts w:cstheme="minorHAnsi"/>
              </w:rPr>
              <w:t>15.</w:t>
            </w:r>
          </w:p>
        </w:tc>
        <w:tc>
          <w:tcPr>
            <w:tcW w:w="2387" w:type="dxa"/>
            <w:shd w:val="clear" w:color="auto" w:fill="auto"/>
          </w:tcPr>
          <w:p w14:paraId="031D80A2" w14:textId="77777777" w:rsidR="00F6116F" w:rsidRPr="000D621F" w:rsidRDefault="00D44C7A" w:rsidP="000D621F">
            <w:pPr>
              <w:spacing w:line="360" w:lineRule="auto"/>
              <w:ind w:left="113" w:right="113"/>
              <w:jc w:val="both"/>
              <w:rPr>
                <w:rFonts w:cstheme="minorHAnsi"/>
              </w:rPr>
            </w:pPr>
            <w:r w:rsidRPr="000D621F">
              <w:rPr>
                <w:rFonts w:cstheme="minorHAnsi"/>
              </w:rPr>
              <w:t>Interoperacyjność</w:t>
            </w:r>
          </w:p>
        </w:tc>
        <w:tc>
          <w:tcPr>
            <w:tcW w:w="4058" w:type="dxa"/>
            <w:shd w:val="clear" w:color="auto" w:fill="auto"/>
          </w:tcPr>
          <w:p w14:paraId="1DDC71DD" w14:textId="77777777" w:rsidR="00F6116F" w:rsidRPr="000D621F" w:rsidRDefault="00D44C7A" w:rsidP="000D621F">
            <w:pPr>
              <w:spacing w:line="360" w:lineRule="auto"/>
              <w:ind w:left="113" w:right="113"/>
              <w:jc w:val="both"/>
              <w:rPr>
                <w:rFonts w:cstheme="minorHAnsi"/>
              </w:rPr>
            </w:pPr>
            <w:r w:rsidRPr="000D621F">
              <w:rPr>
                <w:rFonts w:cstheme="minorHAnsi"/>
              </w:rPr>
              <w:t xml:space="preserve">Wymagane jest zapewnienie braku uzależnienia Zamawiającego od jednego dostawcy systemu zrealizowane za pomocą możliwości współpracy różnych systemów sterowania oświetleniem oraz zarządzającymi elementami smart </w:t>
            </w:r>
            <w:proofErr w:type="spellStart"/>
            <w:r w:rsidRPr="000D621F">
              <w:rPr>
                <w:rFonts w:cstheme="minorHAnsi"/>
              </w:rPr>
              <w:t>city</w:t>
            </w:r>
            <w:proofErr w:type="spellEnd"/>
            <w:r w:rsidRPr="000D621F">
              <w:rPr>
                <w:rFonts w:cstheme="minorHAnsi"/>
              </w:rPr>
              <w:t xml:space="preserve"> Potwierdzenia realizacji parametrów interoperacyjności oznacza, że oferowany system sterowania oświetleniem posiada certyfikat TALQv2.0</w:t>
            </w:r>
          </w:p>
        </w:tc>
        <w:tc>
          <w:tcPr>
            <w:tcW w:w="1896" w:type="dxa"/>
            <w:shd w:val="clear" w:color="auto" w:fill="auto"/>
          </w:tcPr>
          <w:p w14:paraId="2D08F44D" w14:textId="77777777" w:rsidR="00F6116F" w:rsidRPr="000D621F" w:rsidRDefault="00D44C7A" w:rsidP="000D621F">
            <w:pPr>
              <w:spacing w:line="360" w:lineRule="auto"/>
              <w:ind w:left="113" w:right="113"/>
              <w:jc w:val="both"/>
              <w:rPr>
                <w:rFonts w:cstheme="minorHAnsi"/>
              </w:rPr>
            </w:pPr>
            <w:r w:rsidRPr="000D621F">
              <w:rPr>
                <w:rFonts w:cstheme="minorHAnsi"/>
              </w:rPr>
              <w:t>Certyfikat TALQv2</w:t>
            </w:r>
          </w:p>
        </w:tc>
      </w:tr>
      <w:tr w:rsidR="00F6116F" w:rsidRPr="000D621F" w14:paraId="0B83A152" w14:textId="77777777" w:rsidTr="000D621F">
        <w:tc>
          <w:tcPr>
            <w:tcW w:w="721" w:type="dxa"/>
            <w:shd w:val="clear" w:color="auto" w:fill="auto"/>
          </w:tcPr>
          <w:p w14:paraId="155FDE40" w14:textId="77777777" w:rsidR="00F6116F" w:rsidRPr="000D621F" w:rsidRDefault="00D44C7A" w:rsidP="000D621F">
            <w:pPr>
              <w:spacing w:line="360" w:lineRule="auto"/>
              <w:ind w:left="113" w:right="113"/>
              <w:jc w:val="both"/>
              <w:rPr>
                <w:rFonts w:cstheme="minorHAnsi"/>
              </w:rPr>
            </w:pPr>
            <w:r w:rsidRPr="000D621F">
              <w:rPr>
                <w:rFonts w:cstheme="minorHAnsi"/>
              </w:rPr>
              <w:t>16.</w:t>
            </w:r>
          </w:p>
        </w:tc>
        <w:tc>
          <w:tcPr>
            <w:tcW w:w="2387" w:type="dxa"/>
            <w:shd w:val="clear" w:color="auto" w:fill="auto"/>
          </w:tcPr>
          <w:p w14:paraId="19DE033C" w14:textId="77777777" w:rsidR="00F6116F" w:rsidRPr="000D621F" w:rsidRDefault="00D44C7A" w:rsidP="000D621F">
            <w:pPr>
              <w:spacing w:line="360" w:lineRule="auto"/>
              <w:ind w:left="113" w:right="113"/>
              <w:jc w:val="both"/>
              <w:rPr>
                <w:rFonts w:cstheme="minorHAnsi"/>
              </w:rPr>
            </w:pPr>
            <w:r w:rsidRPr="000D621F">
              <w:rPr>
                <w:rFonts w:cstheme="minorHAnsi"/>
              </w:rPr>
              <w:t>Sensory</w:t>
            </w:r>
          </w:p>
        </w:tc>
        <w:tc>
          <w:tcPr>
            <w:tcW w:w="4058" w:type="dxa"/>
            <w:shd w:val="clear" w:color="auto" w:fill="auto"/>
          </w:tcPr>
          <w:p w14:paraId="752EE14C" w14:textId="77777777" w:rsidR="00F6116F" w:rsidRPr="000D621F" w:rsidRDefault="00D44C7A" w:rsidP="000D621F">
            <w:pPr>
              <w:spacing w:line="360" w:lineRule="auto"/>
              <w:ind w:left="113" w:right="113"/>
              <w:jc w:val="both"/>
              <w:rPr>
                <w:rFonts w:cstheme="minorHAnsi"/>
              </w:rPr>
            </w:pPr>
            <w:r w:rsidRPr="000D621F">
              <w:rPr>
                <w:rFonts w:cstheme="minorHAnsi"/>
              </w:rPr>
              <w:t xml:space="preserve">Możliwości rozbudowy systemu o inne systemy smart </w:t>
            </w:r>
            <w:proofErr w:type="spellStart"/>
            <w:r w:rsidRPr="000D621F">
              <w:rPr>
                <w:rFonts w:cstheme="minorHAnsi"/>
              </w:rPr>
              <w:t>city</w:t>
            </w:r>
            <w:proofErr w:type="spellEnd"/>
            <w:r w:rsidRPr="000D621F">
              <w:rPr>
                <w:rFonts w:cstheme="minorHAnsi"/>
              </w:rPr>
              <w:t xml:space="preserve"> nie związane z </w:t>
            </w:r>
            <w:r w:rsidRPr="000D621F">
              <w:rPr>
                <w:rFonts w:cstheme="minorHAnsi"/>
              </w:rPr>
              <w:lastRenderedPageBreak/>
              <w:t>oświetleniem: monitoring przepływu pojazdów, koszy na śmieci, zanieczyszczenia powietrza itp.)</w:t>
            </w:r>
          </w:p>
        </w:tc>
        <w:tc>
          <w:tcPr>
            <w:tcW w:w="1896" w:type="dxa"/>
            <w:shd w:val="clear" w:color="auto" w:fill="auto"/>
          </w:tcPr>
          <w:p w14:paraId="22860BE9" w14:textId="77777777" w:rsidR="00F6116F" w:rsidRPr="000D621F" w:rsidRDefault="00D44C7A" w:rsidP="000D621F">
            <w:pPr>
              <w:spacing w:line="360" w:lineRule="auto"/>
              <w:ind w:left="113" w:right="113"/>
              <w:jc w:val="both"/>
              <w:rPr>
                <w:rFonts w:cstheme="minorHAnsi"/>
              </w:rPr>
            </w:pPr>
            <w:r w:rsidRPr="000D621F">
              <w:rPr>
                <w:rFonts w:cstheme="minorHAnsi"/>
              </w:rPr>
              <w:lastRenderedPageBreak/>
              <w:t>Karta katalogowa</w:t>
            </w:r>
          </w:p>
        </w:tc>
      </w:tr>
      <w:tr w:rsidR="00F6116F" w:rsidRPr="000D621F" w14:paraId="2E07D177" w14:textId="77777777" w:rsidTr="000D621F">
        <w:tc>
          <w:tcPr>
            <w:tcW w:w="721" w:type="dxa"/>
            <w:shd w:val="clear" w:color="auto" w:fill="auto"/>
          </w:tcPr>
          <w:p w14:paraId="53D078B1" w14:textId="77777777" w:rsidR="00F6116F" w:rsidRPr="000D621F" w:rsidRDefault="00D44C7A" w:rsidP="000D621F">
            <w:pPr>
              <w:spacing w:line="360" w:lineRule="auto"/>
              <w:ind w:left="113" w:right="113"/>
              <w:jc w:val="both"/>
              <w:rPr>
                <w:rFonts w:cstheme="minorHAnsi"/>
              </w:rPr>
            </w:pPr>
            <w:r w:rsidRPr="000D621F">
              <w:rPr>
                <w:rFonts w:cstheme="minorHAnsi"/>
              </w:rPr>
              <w:t>17.</w:t>
            </w:r>
          </w:p>
        </w:tc>
        <w:tc>
          <w:tcPr>
            <w:tcW w:w="2387" w:type="dxa"/>
            <w:shd w:val="clear" w:color="auto" w:fill="auto"/>
          </w:tcPr>
          <w:p w14:paraId="7FB2F716" w14:textId="77777777" w:rsidR="00F6116F" w:rsidRPr="000D621F" w:rsidRDefault="00D44C7A" w:rsidP="000D621F">
            <w:pPr>
              <w:spacing w:line="360" w:lineRule="auto"/>
              <w:ind w:left="113" w:right="113"/>
              <w:jc w:val="both"/>
              <w:rPr>
                <w:rFonts w:cstheme="minorHAnsi"/>
              </w:rPr>
            </w:pPr>
            <w:r w:rsidRPr="000D621F">
              <w:rPr>
                <w:rFonts w:cstheme="minorHAnsi"/>
              </w:rPr>
              <w:t>Stabilność pracy</w:t>
            </w:r>
          </w:p>
        </w:tc>
        <w:tc>
          <w:tcPr>
            <w:tcW w:w="4058" w:type="dxa"/>
            <w:shd w:val="clear" w:color="auto" w:fill="auto"/>
          </w:tcPr>
          <w:p w14:paraId="0FBE1090" w14:textId="77777777" w:rsidR="00F6116F" w:rsidRPr="000D621F" w:rsidRDefault="00D44C7A" w:rsidP="000D621F">
            <w:pPr>
              <w:spacing w:line="360" w:lineRule="auto"/>
              <w:ind w:left="113" w:right="113"/>
              <w:jc w:val="both"/>
              <w:rPr>
                <w:rFonts w:cstheme="minorHAnsi"/>
              </w:rPr>
            </w:pPr>
            <w:r w:rsidRPr="000D621F">
              <w:rPr>
                <w:rFonts w:cstheme="minorHAnsi"/>
                <w:color w:val="000000"/>
              </w:rPr>
              <w:t>System musi zapewniać bezpłatną zdalną aktualizacje oprogramowania elementów systemu w okresie gwarancji. System musi mieć tryb pracy autonomicznej ste</w:t>
            </w:r>
            <w:r w:rsidRPr="000D621F">
              <w:rPr>
                <w:rFonts w:cstheme="minorHAnsi"/>
              </w:rPr>
              <w:t xml:space="preserve">rowników, w sytuacji zaniku komunikacji wewnątrz systemu. </w:t>
            </w:r>
            <w:r w:rsidRPr="000D621F">
              <w:rPr>
                <w:rFonts w:cstheme="minorHAnsi"/>
                <w:color w:val="000000"/>
              </w:rPr>
              <w:t xml:space="preserve">Tryb pracy autonomicznej oznacza, że wszystkie sterowniki opraw są indywidualnie wyposażone w urządzenia do pomiaru oświetlenia zewnętrznego (naturalnego) </w:t>
            </w:r>
            <w:r w:rsidRPr="000D621F">
              <w:rPr>
                <w:rFonts w:cstheme="minorHAnsi"/>
              </w:rPr>
              <w:t>oraz muszą być wyposażone w pamięć nieulotną która zapewnia, że zanik napięcia zasilania w przypadku braku komunikacji wewnątrz systemu nie usuwa ani nie ma wpływu na program świecenia przekazany przez system do sterownika systemu. System musi mieć możliwość zmiany parametrów pracy sterowników oraz możliwość uzyskania danych ze sterownika na żądanie. Sterownik przechowuje skumulowane dane dotyczące zużycia energii. System musi być w stanie zaktualizować oprogramowanie układowe na 100% sterowników systemu w ciągu 24 godzin</w:t>
            </w:r>
          </w:p>
        </w:tc>
        <w:tc>
          <w:tcPr>
            <w:tcW w:w="1896" w:type="dxa"/>
            <w:shd w:val="clear" w:color="auto" w:fill="auto"/>
          </w:tcPr>
          <w:p w14:paraId="098E2AAC" w14:textId="77777777" w:rsidR="00F6116F" w:rsidRPr="000D621F" w:rsidRDefault="00D44C7A" w:rsidP="000D621F">
            <w:pPr>
              <w:spacing w:line="360" w:lineRule="auto"/>
              <w:ind w:left="113" w:right="113"/>
              <w:jc w:val="both"/>
              <w:rPr>
                <w:rFonts w:cstheme="minorHAnsi"/>
              </w:rPr>
            </w:pPr>
            <w:r w:rsidRPr="000D621F">
              <w:rPr>
                <w:rFonts w:cstheme="minorHAnsi"/>
              </w:rPr>
              <w:t>Karta katalogowa</w:t>
            </w:r>
          </w:p>
        </w:tc>
      </w:tr>
      <w:tr w:rsidR="00F6116F" w:rsidRPr="000D621F" w14:paraId="692EFBF9" w14:textId="77777777" w:rsidTr="000D621F">
        <w:tc>
          <w:tcPr>
            <w:tcW w:w="721" w:type="dxa"/>
            <w:shd w:val="clear" w:color="auto" w:fill="auto"/>
          </w:tcPr>
          <w:p w14:paraId="7CFB98EB" w14:textId="77777777" w:rsidR="00F6116F" w:rsidRPr="000D621F" w:rsidRDefault="00D44C7A" w:rsidP="000D621F">
            <w:pPr>
              <w:spacing w:line="360" w:lineRule="auto"/>
              <w:ind w:left="113" w:right="113"/>
              <w:jc w:val="both"/>
              <w:rPr>
                <w:rFonts w:cstheme="minorHAnsi"/>
              </w:rPr>
            </w:pPr>
            <w:r w:rsidRPr="000D621F">
              <w:rPr>
                <w:rFonts w:cstheme="minorHAnsi"/>
              </w:rPr>
              <w:t>18.</w:t>
            </w:r>
          </w:p>
        </w:tc>
        <w:tc>
          <w:tcPr>
            <w:tcW w:w="2387" w:type="dxa"/>
            <w:shd w:val="clear" w:color="auto" w:fill="auto"/>
          </w:tcPr>
          <w:p w14:paraId="5B2675A4" w14:textId="77777777" w:rsidR="00F6116F" w:rsidRPr="000D621F" w:rsidRDefault="00D44C7A" w:rsidP="000D621F">
            <w:pPr>
              <w:spacing w:line="360" w:lineRule="auto"/>
              <w:ind w:left="113" w:right="113"/>
              <w:jc w:val="both"/>
              <w:rPr>
                <w:rFonts w:cstheme="minorHAnsi"/>
              </w:rPr>
            </w:pPr>
            <w:r w:rsidRPr="000D621F">
              <w:rPr>
                <w:rFonts w:cstheme="minorHAnsi"/>
              </w:rPr>
              <w:t>Funkcjonalność</w:t>
            </w:r>
          </w:p>
        </w:tc>
        <w:tc>
          <w:tcPr>
            <w:tcW w:w="4058" w:type="dxa"/>
            <w:shd w:val="clear" w:color="auto" w:fill="auto"/>
          </w:tcPr>
          <w:p w14:paraId="6D7C0199" w14:textId="77777777" w:rsidR="00F6116F" w:rsidRPr="000D621F" w:rsidRDefault="00D44C7A" w:rsidP="000D621F">
            <w:pPr>
              <w:spacing w:line="360" w:lineRule="auto"/>
              <w:ind w:left="113" w:right="113"/>
              <w:jc w:val="both"/>
              <w:rPr>
                <w:rFonts w:cstheme="minorHAnsi"/>
              </w:rPr>
            </w:pPr>
            <w:r w:rsidRPr="000D621F">
              <w:rPr>
                <w:rFonts w:cstheme="minorHAnsi"/>
              </w:rPr>
              <w:t>SYSTEM musi być wyposażony w następujące możliwości sterowania:</w:t>
            </w:r>
          </w:p>
          <w:p w14:paraId="49562F6F" w14:textId="77777777" w:rsidR="00F6116F" w:rsidRPr="000D621F" w:rsidRDefault="00D44C7A" w:rsidP="000D621F">
            <w:pPr>
              <w:spacing w:line="360" w:lineRule="auto"/>
              <w:ind w:left="113" w:right="113"/>
              <w:jc w:val="both"/>
              <w:rPr>
                <w:rFonts w:cstheme="minorHAnsi"/>
              </w:rPr>
            </w:pPr>
            <w:r w:rsidRPr="000D621F">
              <w:rPr>
                <w:rFonts w:cstheme="minorHAnsi"/>
              </w:rPr>
              <w:t>- włączanie i wyłączanie opraw na podstawie: czasu, dni tygodnia, natężenia oświetlenia dziennego</w:t>
            </w:r>
          </w:p>
          <w:p w14:paraId="0A66A20C" w14:textId="77777777" w:rsidR="00F6116F" w:rsidRPr="000D621F" w:rsidRDefault="00D44C7A" w:rsidP="000D621F">
            <w:pPr>
              <w:spacing w:line="360" w:lineRule="auto"/>
              <w:ind w:left="113" w:right="113"/>
              <w:jc w:val="both"/>
              <w:rPr>
                <w:rFonts w:cstheme="minorHAnsi"/>
                <w:color w:val="000000" w:themeColor="text1"/>
              </w:rPr>
            </w:pPr>
            <w:r w:rsidRPr="000D621F">
              <w:rPr>
                <w:rFonts w:cstheme="minorHAnsi"/>
              </w:rPr>
              <w:lastRenderedPageBreak/>
              <w:t xml:space="preserve">- redukcja mocy pojedynczych opraw oświetleniowych, </w:t>
            </w:r>
            <w:r w:rsidRPr="000D621F">
              <w:rPr>
                <w:rFonts w:cstheme="minorHAnsi"/>
                <w:color w:val="000000" w:themeColor="text1"/>
              </w:rPr>
              <w:t>grup opraw i wszystkich opraw</w:t>
            </w:r>
          </w:p>
          <w:p w14:paraId="1E636F58" w14:textId="77777777" w:rsidR="00F6116F" w:rsidRPr="000D621F" w:rsidRDefault="00D44C7A" w:rsidP="000D621F">
            <w:pPr>
              <w:spacing w:line="360" w:lineRule="auto"/>
              <w:ind w:left="113" w:right="113"/>
              <w:jc w:val="both"/>
              <w:rPr>
                <w:rFonts w:cstheme="minorHAnsi"/>
              </w:rPr>
            </w:pPr>
            <w:r w:rsidRPr="000D621F">
              <w:rPr>
                <w:rFonts w:cstheme="minorHAnsi"/>
              </w:rPr>
              <w:t>- załączanie i wyłączanie pojedynczej oprawy</w:t>
            </w:r>
          </w:p>
          <w:p w14:paraId="67B3334C" w14:textId="77777777" w:rsidR="00F6116F" w:rsidRPr="000D621F" w:rsidRDefault="00D44C7A" w:rsidP="000D621F">
            <w:pPr>
              <w:spacing w:line="360" w:lineRule="auto"/>
              <w:ind w:left="113" w:right="113"/>
              <w:jc w:val="both"/>
              <w:rPr>
                <w:rFonts w:cstheme="minorHAnsi"/>
              </w:rPr>
            </w:pPr>
            <w:r w:rsidRPr="000D621F">
              <w:rPr>
                <w:rFonts w:cstheme="minorHAnsi"/>
              </w:rPr>
              <w:t>- możliwość zdalnej zmiany konfiguracji w dowolnym momencie</w:t>
            </w:r>
          </w:p>
          <w:p w14:paraId="60C3CA84" w14:textId="77777777" w:rsidR="00F6116F" w:rsidRPr="000D621F" w:rsidRDefault="00D44C7A" w:rsidP="000D621F">
            <w:pPr>
              <w:spacing w:line="360" w:lineRule="auto"/>
              <w:ind w:left="113" w:right="113"/>
              <w:jc w:val="both"/>
              <w:rPr>
                <w:rFonts w:cstheme="minorHAnsi"/>
              </w:rPr>
            </w:pPr>
            <w:r w:rsidRPr="000D621F">
              <w:rPr>
                <w:rFonts w:cstheme="minorHAnsi"/>
              </w:rPr>
              <w:t>- redukcję ręczną poziomu oświetlenia pojedynczej oprawy, grupy opraw, całej instalacji</w:t>
            </w:r>
          </w:p>
          <w:p w14:paraId="523D16F9" w14:textId="77777777" w:rsidR="00F6116F" w:rsidRPr="000D621F" w:rsidRDefault="00D44C7A" w:rsidP="000D621F">
            <w:pPr>
              <w:spacing w:line="360" w:lineRule="auto"/>
              <w:ind w:left="113" w:right="113"/>
              <w:jc w:val="both"/>
              <w:rPr>
                <w:rFonts w:cstheme="minorHAnsi"/>
              </w:rPr>
            </w:pPr>
            <w:r w:rsidRPr="000D621F">
              <w:rPr>
                <w:rFonts w:cstheme="minorHAnsi"/>
              </w:rPr>
              <w:t>- możliwość ustawienia różnych parametrów świecenia opraw w ciągu tygodnia z rozróżnieniem na dni robocze i w weekendy</w:t>
            </w:r>
          </w:p>
          <w:p w14:paraId="0CA73350" w14:textId="77777777" w:rsidR="00F6116F" w:rsidRPr="000D621F" w:rsidRDefault="00D44C7A" w:rsidP="000D621F">
            <w:pPr>
              <w:spacing w:line="360" w:lineRule="auto"/>
              <w:ind w:left="113" w:right="113"/>
              <w:jc w:val="both"/>
              <w:rPr>
                <w:rFonts w:cstheme="minorHAnsi"/>
              </w:rPr>
            </w:pPr>
            <w:r w:rsidRPr="000D621F">
              <w:rPr>
                <w:rFonts w:cstheme="minorHAnsi"/>
              </w:rPr>
              <w:t xml:space="preserve">- możliwość sterowania oprawą w zakresie: włącz/wyłącz, ściemnienie do jednego poziomu w zadanym okresie w ciągu nocy, ustawienie w ciągu nocy do minimum ośmiu poziomów ściemnienia oprawy z możliwością ustalenia godzin działania ustalonych poziomów </w:t>
            </w:r>
          </w:p>
          <w:p w14:paraId="05684A46" w14:textId="77777777" w:rsidR="00F6116F" w:rsidRPr="000D621F" w:rsidRDefault="00D44C7A" w:rsidP="000D621F">
            <w:pPr>
              <w:spacing w:line="360" w:lineRule="auto"/>
              <w:ind w:left="113" w:right="113"/>
              <w:jc w:val="both"/>
              <w:rPr>
                <w:rFonts w:cstheme="minorHAnsi"/>
              </w:rPr>
            </w:pPr>
            <w:r w:rsidRPr="000D621F">
              <w:rPr>
                <w:rFonts w:cstheme="minorHAnsi"/>
              </w:rPr>
              <w:t>- możliwość dowolnego definiowania grup, podgrup i przypisywanie do nich poszczególnych opraw</w:t>
            </w:r>
          </w:p>
          <w:p w14:paraId="0CF61A7A" w14:textId="77777777" w:rsidR="00F6116F" w:rsidRPr="000D621F" w:rsidRDefault="00D44C7A" w:rsidP="000D621F">
            <w:pPr>
              <w:spacing w:line="360" w:lineRule="auto"/>
              <w:ind w:left="113" w:right="113"/>
              <w:jc w:val="both"/>
              <w:rPr>
                <w:rFonts w:cstheme="minorHAnsi"/>
              </w:rPr>
            </w:pPr>
            <w:r w:rsidRPr="000D621F">
              <w:rPr>
                <w:rFonts w:cstheme="minorHAnsi"/>
              </w:rPr>
              <w:t xml:space="preserve">- zwiększenia poziomu świecenia w ramach tej opcji </w:t>
            </w:r>
          </w:p>
          <w:p w14:paraId="586272E4" w14:textId="77777777" w:rsidR="00F6116F" w:rsidRPr="000D621F" w:rsidRDefault="00D44C7A" w:rsidP="000D621F">
            <w:pPr>
              <w:spacing w:line="360" w:lineRule="auto"/>
              <w:ind w:left="113" w:right="113"/>
              <w:jc w:val="both"/>
              <w:rPr>
                <w:rFonts w:cstheme="minorHAnsi"/>
                <w:color w:val="FF0000"/>
              </w:rPr>
            </w:pPr>
            <w:r w:rsidRPr="000D621F">
              <w:rPr>
                <w:rFonts w:cstheme="minorHAnsi"/>
              </w:rPr>
              <w:t xml:space="preserve">- dostęp do historycznych parametrów pracy </w:t>
            </w:r>
            <w:r w:rsidRPr="000D621F">
              <w:rPr>
                <w:rFonts w:cstheme="minorHAnsi"/>
                <w:color w:val="000000"/>
              </w:rPr>
              <w:t>systemu z całego okresu pracy systemu</w:t>
            </w:r>
          </w:p>
          <w:p w14:paraId="53DE73FC" w14:textId="77777777" w:rsidR="00F6116F" w:rsidRPr="000D621F" w:rsidRDefault="00D44C7A" w:rsidP="000D621F">
            <w:pPr>
              <w:spacing w:line="360" w:lineRule="auto"/>
              <w:ind w:left="113" w:right="113"/>
              <w:jc w:val="both"/>
              <w:rPr>
                <w:rFonts w:cstheme="minorHAnsi"/>
              </w:rPr>
            </w:pPr>
            <w:r w:rsidRPr="000D621F">
              <w:rPr>
                <w:rFonts w:cstheme="minorHAnsi"/>
                <w:color w:val="000000"/>
              </w:rPr>
              <w:t>- sygnalizowanie uszkodzenia oprawy, zaniku napięcia zasilającego, błędów komunikacji</w:t>
            </w:r>
          </w:p>
          <w:p w14:paraId="18147E9D" w14:textId="77777777" w:rsidR="00F6116F" w:rsidRPr="000D621F" w:rsidRDefault="00D44C7A" w:rsidP="000D621F">
            <w:pPr>
              <w:spacing w:line="360" w:lineRule="auto"/>
              <w:ind w:left="113" w:right="113"/>
              <w:jc w:val="both"/>
              <w:rPr>
                <w:rFonts w:cstheme="minorHAnsi"/>
              </w:rPr>
            </w:pPr>
            <w:r w:rsidRPr="000D621F">
              <w:rPr>
                <w:rFonts w:cstheme="minorHAnsi"/>
              </w:rPr>
              <w:t xml:space="preserve">- generowanie raportów zużycia energii oraz raportów błędów i innych raportów z mierzonych parametrów przez system </w:t>
            </w:r>
            <w:r w:rsidRPr="000D621F">
              <w:rPr>
                <w:rFonts w:cstheme="minorHAnsi"/>
              </w:rPr>
              <w:lastRenderedPageBreak/>
              <w:t>w okresie całej pracy systemu od uruchomienia</w:t>
            </w:r>
          </w:p>
          <w:p w14:paraId="654A0E5F" w14:textId="77777777" w:rsidR="00F6116F" w:rsidRPr="000D621F" w:rsidRDefault="00D44C7A" w:rsidP="000D621F">
            <w:pPr>
              <w:spacing w:line="360" w:lineRule="auto"/>
              <w:ind w:left="113" w:right="113"/>
              <w:jc w:val="both"/>
              <w:rPr>
                <w:rFonts w:cstheme="minorHAnsi"/>
              </w:rPr>
            </w:pPr>
            <w:r w:rsidRPr="000D621F">
              <w:rPr>
                <w:rFonts w:cstheme="minorHAnsi"/>
              </w:rPr>
              <w:t>- dodawanie nowych punktów świetlnych do systemu</w:t>
            </w:r>
          </w:p>
          <w:p w14:paraId="65163B56" w14:textId="77777777" w:rsidR="00F6116F" w:rsidRPr="000D621F" w:rsidRDefault="00D44C7A" w:rsidP="000D621F">
            <w:pPr>
              <w:spacing w:line="360" w:lineRule="auto"/>
              <w:ind w:left="113" w:right="113"/>
              <w:jc w:val="both"/>
              <w:rPr>
                <w:rFonts w:cstheme="minorHAnsi"/>
              </w:rPr>
            </w:pPr>
            <w:r w:rsidRPr="000D621F">
              <w:rPr>
                <w:rFonts w:cstheme="minorHAnsi"/>
              </w:rPr>
              <w:t xml:space="preserve">- tworzenie kont użytkowników z różnorodnymi poziomami dostępu z możliwością zmiany </w:t>
            </w:r>
          </w:p>
          <w:p w14:paraId="20EF3081" w14:textId="77777777" w:rsidR="00F6116F" w:rsidRPr="000D621F" w:rsidRDefault="00D44C7A" w:rsidP="000D621F">
            <w:pPr>
              <w:spacing w:line="360" w:lineRule="auto"/>
              <w:ind w:left="113" w:right="113"/>
              <w:jc w:val="both"/>
              <w:rPr>
                <w:rFonts w:cstheme="minorHAnsi"/>
              </w:rPr>
            </w:pPr>
            <w:r w:rsidRPr="000D621F">
              <w:rPr>
                <w:rFonts w:cstheme="minorHAnsi"/>
              </w:rPr>
              <w:t>w dowolnym momencie</w:t>
            </w:r>
          </w:p>
          <w:p w14:paraId="13248BAC" w14:textId="77777777" w:rsidR="00F6116F" w:rsidRPr="000D621F" w:rsidRDefault="00D44C7A" w:rsidP="000D621F">
            <w:pPr>
              <w:spacing w:line="360" w:lineRule="auto"/>
              <w:ind w:left="113" w:right="113"/>
              <w:jc w:val="both"/>
              <w:rPr>
                <w:rFonts w:cstheme="minorHAnsi"/>
                <w:color w:val="000000"/>
              </w:rPr>
            </w:pPr>
            <w:r w:rsidRPr="000D621F">
              <w:rPr>
                <w:rFonts w:cstheme="minorHAnsi"/>
                <w:color w:val="000000"/>
              </w:rPr>
              <w:t>- możliwość zmiany parametrów świecenia opraw poprzez operatora</w:t>
            </w:r>
          </w:p>
        </w:tc>
        <w:tc>
          <w:tcPr>
            <w:tcW w:w="1896" w:type="dxa"/>
            <w:shd w:val="clear" w:color="auto" w:fill="auto"/>
          </w:tcPr>
          <w:p w14:paraId="7C0F11E8" w14:textId="77777777" w:rsidR="00F6116F" w:rsidRPr="000D621F" w:rsidRDefault="00D44C7A" w:rsidP="000D621F">
            <w:pPr>
              <w:spacing w:line="360" w:lineRule="auto"/>
              <w:ind w:left="113" w:right="113"/>
              <w:jc w:val="both"/>
              <w:rPr>
                <w:rFonts w:cstheme="minorHAnsi"/>
              </w:rPr>
            </w:pPr>
            <w:r w:rsidRPr="000D621F">
              <w:rPr>
                <w:rFonts w:cstheme="minorHAnsi"/>
              </w:rPr>
              <w:lastRenderedPageBreak/>
              <w:t>Karta katalogowa</w:t>
            </w:r>
          </w:p>
        </w:tc>
      </w:tr>
    </w:tbl>
    <w:p w14:paraId="4A8561B0" w14:textId="77777777" w:rsidR="00F6116F" w:rsidRPr="000D621F" w:rsidRDefault="00F6116F" w:rsidP="000D621F">
      <w:pPr>
        <w:spacing w:line="360" w:lineRule="auto"/>
        <w:jc w:val="both"/>
        <w:rPr>
          <w:rFonts w:cstheme="minorHAnsi"/>
        </w:rPr>
      </w:pPr>
    </w:p>
    <w:p w14:paraId="7A017BCB" w14:textId="77777777" w:rsidR="00F6116F" w:rsidRPr="000D621F" w:rsidRDefault="00D44C7A" w:rsidP="000D621F">
      <w:pPr>
        <w:spacing w:line="360" w:lineRule="auto"/>
        <w:jc w:val="both"/>
        <w:rPr>
          <w:rFonts w:cstheme="minorHAnsi"/>
          <w:color w:val="000000" w:themeColor="text1"/>
        </w:rPr>
      </w:pPr>
      <w:r w:rsidRPr="000D621F">
        <w:rPr>
          <w:rFonts w:cstheme="minorHAnsi"/>
          <w:color w:val="000000" w:themeColor="text1"/>
        </w:rPr>
        <w:t>W ramach gwarancji Systemu wymagane jest bezpłatne:</w:t>
      </w:r>
    </w:p>
    <w:p w14:paraId="25F7194D" w14:textId="77777777" w:rsidR="00F6116F" w:rsidRPr="000D621F" w:rsidRDefault="00D44C7A" w:rsidP="000D621F">
      <w:pPr>
        <w:spacing w:line="360" w:lineRule="auto"/>
        <w:jc w:val="both"/>
        <w:rPr>
          <w:rFonts w:cstheme="minorHAnsi"/>
          <w:color w:val="000000" w:themeColor="text1"/>
        </w:rPr>
      </w:pPr>
      <w:r w:rsidRPr="000D621F">
        <w:rPr>
          <w:rFonts w:cstheme="minorHAnsi"/>
          <w:color w:val="000000" w:themeColor="text1"/>
        </w:rPr>
        <w:t>- usuwanie wad i awarii systemu oraz urządzeń składających się na System</w:t>
      </w:r>
      <w:r w:rsidR="00D56475" w:rsidRPr="000D621F">
        <w:rPr>
          <w:rFonts w:cstheme="minorHAnsi"/>
          <w:color w:val="000000" w:themeColor="text1"/>
        </w:rPr>
        <w:t>,</w:t>
      </w:r>
    </w:p>
    <w:p w14:paraId="139270DF" w14:textId="77777777" w:rsidR="00F6116F" w:rsidRPr="000D621F" w:rsidRDefault="00D44C7A" w:rsidP="000D621F">
      <w:pPr>
        <w:spacing w:line="360" w:lineRule="auto"/>
        <w:jc w:val="both"/>
        <w:rPr>
          <w:rFonts w:cstheme="minorHAnsi"/>
          <w:color w:val="000000" w:themeColor="text1"/>
        </w:rPr>
      </w:pPr>
      <w:r w:rsidRPr="000D621F">
        <w:rPr>
          <w:rFonts w:cstheme="minorHAnsi"/>
          <w:color w:val="000000" w:themeColor="text1"/>
        </w:rPr>
        <w:t>- utrzymanie Systemu w poprawnym działaniu, ponoszenie wszelkich opłat związanych z dostępem do systemu oraz kosztów transmisji danych, aktualizację oprogramowania</w:t>
      </w:r>
      <w:r w:rsidR="00D56475" w:rsidRPr="000D621F">
        <w:rPr>
          <w:rFonts w:cstheme="minorHAnsi"/>
          <w:color w:val="000000" w:themeColor="text1"/>
        </w:rPr>
        <w:t>,</w:t>
      </w:r>
    </w:p>
    <w:p w14:paraId="7400E2F1" w14:textId="77777777" w:rsidR="00F6116F" w:rsidRPr="000D621F" w:rsidRDefault="00D44C7A" w:rsidP="000D621F">
      <w:pPr>
        <w:spacing w:line="360" w:lineRule="auto"/>
        <w:jc w:val="both"/>
        <w:rPr>
          <w:rFonts w:cstheme="minorHAnsi"/>
          <w:color w:val="000000" w:themeColor="text1"/>
        </w:rPr>
      </w:pPr>
      <w:r w:rsidRPr="000D621F">
        <w:rPr>
          <w:rFonts w:cstheme="minorHAnsi"/>
          <w:color w:val="000000" w:themeColor="text1"/>
        </w:rPr>
        <w:t>- przeprowadzenie maksymalnie 3 szkoleń pracowników Zamawiającego w siedzibie Zamawiającego</w:t>
      </w:r>
      <w:r w:rsidR="00D56475" w:rsidRPr="000D621F">
        <w:rPr>
          <w:rFonts w:cstheme="minorHAnsi"/>
          <w:color w:val="000000" w:themeColor="text1"/>
        </w:rPr>
        <w:t>,</w:t>
      </w:r>
    </w:p>
    <w:p w14:paraId="610F1FC6" w14:textId="77777777" w:rsidR="00F6116F" w:rsidRPr="000D621F" w:rsidRDefault="00D44C7A" w:rsidP="000D621F">
      <w:pPr>
        <w:spacing w:line="360" w:lineRule="auto"/>
        <w:jc w:val="both"/>
        <w:rPr>
          <w:rFonts w:cstheme="minorHAnsi"/>
          <w:color w:val="000000" w:themeColor="text1"/>
        </w:rPr>
      </w:pPr>
      <w:r w:rsidRPr="000D621F">
        <w:rPr>
          <w:rFonts w:cstheme="minorHAnsi"/>
          <w:color w:val="000000" w:themeColor="text1"/>
        </w:rPr>
        <w:t>- przygotowanie programów świecenia opraw uzgodnionych z Zamawiającym i ich zmiany na zgłoszenie od Zamawiającego</w:t>
      </w:r>
      <w:r w:rsidR="00D56475" w:rsidRPr="000D621F">
        <w:rPr>
          <w:rFonts w:cstheme="minorHAnsi"/>
          <w:color w:val="000000" w:themeColor="text1"/>
        </w:rPr>
        <w:t>,</w:t>
      </w:r>
    </w:p>
    <w:p w14:paraId="1C42E23F" w14:textId="77777777" w:rsidR="00F6116F" w:rsidRPr="000D621F" w:rsidRDefault="00D44C7A" w:rsidP="000D621F">
      <w:pPr>
        <w:spacing w:line="360" w:lineRule="auto"/>
        <w:jc w:val="both"/>
        <w:rPr>
          <w:rFonts w:cstheme="minorHAnsi"/>
          <w:color w:val="000000" w:themeColor="text1"/>
        </w:rPr>
      </w:pPr>
      <w:r w:rsidRPr="000D621F">
        <w:rPr>
          <w:rFonts w:cstheme="minorHAnsi"/>
          <w:color w:val="000000" w:themeColor="text1"/>
        </w:rPr>
        <w:t>- przygotowanie raportów z działania systemu na wezwanie Zamawiającego (nie częściej niż co miesiąc)</w:t>
      </w:r>
      <w:r w:rsidR="00D56475" w:rsidRPr="000D621F">
        <w:rPr>
          <w:rFonts w:cstheme="minorHAnsi"/>
          <w:color w:val="000000" w:themeColor="text1"/>
        </w:rPr>
        <w:t>,</w:t>
      </w:r>
    </w:p>
    <w:p w14:paraId="4CEE5344" w14:textId="77777777" w:rsidR="00F6116F" w:rsidRPr="000D621F" w:rsidRDefault="00D44C7A" w:rsidP="000D621F">
      <w:pPr>
        <w:spacing w:line="360" w:lineRule="auto"/>
        <w:jc w:val="both"/>
        <w:rPr>
          <w:rFonts w:cstheme="minorHAnsi"/>
          <w:color w:val="000000" w:themeColor="text1"/>
        </w:rPr>
      </w:pPr>
      <w:r w:rsidRPr="000D621F">
        <w:rPr>
          <w:rFonts w:cstheme="minorHAnsi"/>
          <w:color w:val="000000" w:themeColor="text1"/>
        </w:rPr>
        <w:t>- informowanie Zamawiającego o możliwych przyczynach usterek i awarii wykazanych przez System na wezwanie Zamawiającego</w:t>
      </w:r>
      <w:r w:rsidR="00D56475" w:rsidRPr="000D621F">
        <w:rPr>
          <w:rFonts w:cstheme="minorHAnsi"/>
          <w:color w:val="000000" w:themeColor="text1"/>
        </w:rPr>
        <w:t>,</w:t>
      </w:r>
    </w:p>
    <w:p w14:paraId="6DFD435F" w14:textId="77777777" w:rsidR="00F6116F" w:rsidRPr="000D621F" w:rsidRDefault="00D44C7A" w:rsidP="000D621F">
      <w:pPr>
        <w:spacing w:line="360" w:lineRule="auto"/>
        <w:jc w:val="both"/>
        <w:rPr>
          <w:rFonts w:cstheme="minorHAnsi"/>
          <w:color w:val="000000" w:themeColor="text1"/>
        </w:rPr>
      </w:pPr>
      <w:r w:rsidRPr="000D621F">
        <w:rPr>
          <w:rFonts w:cstheme="minorHAnsi"/>
          <w:color w:val="000000" w:themeColor="text1"/>
        </w:rPr>
        <w:t>- zdalne wsparcie w obsłudze Systemu</w:t>
      </w:r>
      <w:r w:rsidR="00D56475" w:rsidRPr="000D621F">
        <w:rPr>
          <w:rFonts w:cstheme="minorHAnsi"/>
          <w:color w:val="000000" w:themeColor="text1"/>
        </w:rPr>
        <w:t>.</w:t>
      </w:r>
    </w:p>
    <w:p w14:paraId="280E9464" w14:textId="77777777" w:rsidR="00F6116F" w:rsidRPr="000D621F" w:rsidRDefault="00F6116F" w:rsidP="000D621F">
      <w:pPr>
        <w:spacing w:line="360" w:lineRule="auto"/>
        <w:jc w:val="both"/>
        <w:rPr>
          <w:rFonts w:cstheme="minorHAnsi"/>
        </w:rPr>
      </w:pPr>
    </w:p>
    <w:p w14:paraId="525F83FD" w14:textId="77777777" w:rsidR="00F6116F" w:rsidRPr="000D621F" w:rsidRDefault="00D44C7A" w:rsidP="000D621F">
      <w:pPr>
        <w:spacing w:line="360" w:lineRule="auto"/>
        <w:jc w:val="both"/>
        <w:rPr>
          <w:rFonts w:cstheme="minorHAnsi"/>
        </w:rPr>
      </w:pPr>
      <w:r w:rsidRPr="000D621F">
        <w:rPr>
          <w:rFonts w:cstheme="minorHAnsi"/>
        </w:rPr>
        <w:t>Zadaniem Wykonawcy jest takie wykonanie zadania, aby ograniczyć skutecznie prądy rozruchowe opraw. Wszelkie awarie wynikające z nadmiernych prądów rozruchowych opraw sprowadzające się do uporczywego zadziałania zabezpieczeń nadprądowych zostaną usunięte przez Wykonawcę w ramach gwarancji.</w:t>
      </w:r>
    </w:p>
    <w:p w14:paraId="35575B93" w14:textId="77777777" w:rsidR="00F6116F" w:rsidRPr="000D621F" w:rsidRDefault="00F6116F" w:rsidP="000D621F">
      <w:pPr>
        <w:spacing w:line="360" w:lineRule="auto"/>
        <w:rPr>
          <w:rFonts w:cstheme="minorHAnsi"/>
        </w:rPr>
      </w:pPr>
    </w:p>
    <w:p w14:paraId="7360E7FF" w14:textId="77777777" w:rsidR="00F6116F" w:rsidRPr="000D621F" w:rsidRDefault="00D44C7A" w:rsidP="000D621F">
      <w:pPr>
        <w:pStyle w:val="Akapitzlist"/>
        <w:numPr>
          <w:ilvl w:val="0"/>
          <w:numId w:val="11"/>
        </w:numPr>
        <w:spacing w:line="360" w:lineRule="auto"/>
        <w:rPr>
          <w:rFonts w:cstheme="minorHAnsi"/>
          <w:b/>
          <w:bCs/>
        </w:rPr>
      </w:pPr>
      <w:r w:rsidRPr="000D621F">
        <w:rPr>
          <w:rFonts w:cstheme="minorHAnsi"/>
          <w:b/>
          <w:bCs/>
        </w:rPr>
        <w:t>Słupy oświetleniowe</w:t>
      </w:r>
    </w:p>
    <w:p w14:paraId="67B11A6B" w14:textId="77777777" w:rsidR="00F6116F" w:rsidRPr="000D621F" w:rsidRDefault="00F6116F" w:rsidP="000D621F">
      <w:pPr>
        <w:spacing w:line="360" w:lineRule="auto"/>
        <w:rPr>
          <w:rFonts w:cstheme="minorHAnsi"/>
          <w:b/>
          <w:bCs/>
        </w:rPr>
      </w:pPr>
    </w:p>
    <w:p w14:paraId="104F7395" w14:textId="77777777" w:rsidR="00F6116F" w:rsidRPr="000D621F" w:rsidRDefault="00D44C7A" w:rsidP="000D621F">
      <w:pPr>
        <w:spacing w:line="360" w:lineRule="auto"/>
        <w:rPr>
          <w:rFonts w:cstheme="minorHAnsi"/>
        </w:rPr>
      </w:pPr>
      <w:r w:rsidRPr="000D621F">
        <w:rPr>
          <w:rFonts w:cstheme="minorHAnsi"/>
        </w:rPr>
        <w:t xml:space="preserve">Konstrukcje wsporcze oświetlenia ulicznego wymagania techniczno-funkcjonalne </w:t>
      </w:r>
    </w:p>
    <w:p w14:paraId="5311E682" w14:textId="77777777" w:rsidR="00F6116F" w:rsidRPr="000D621F" w:rsidRDefault="00F6116F" w:rsidP="000D621F">
      <w:pPr>
        <w:spacing w:line="360" w:lineRule="auto"/>
        <w:rPr>
          <w:rFonts w:cstheme="minorHAnsi"/>
        </w:rPr>
      </w:pPr>
    </w:p>
    <w:p w14:paraId="70C4D8B9" w14:textId="77777777" w:rsidR="00F6116F" w:rsidRPr="000D621F" w:rsidRDefault="00D44C7A" w:rsidP="000D621F">
      <w:pPr>
        <w:pStyle w:val="Akapitzlist"/>
        <w:numPr>
          <w:ilvl w:val="0"/>
          <w:numId w:val="2"/>
        </w:numPr>
        <w:spacing w:line="360" w:lineRule="auto"/>
        <w:jc w:val="both"/>
        <w:rPr>
          <w:rFonts w:cstheme="minorHAnsi"/>
        </w:rPr>
      </w:pPr>
      <w:r w:rsidRPr="000D621F">
        <w:rPr>
          <w:rFonts w:cstheme="minorHAnsi"/>
        </w:rPr>
        <w:t>dla wykonania oświetlenia ulicznego należy stosować typowe: maszty, słupy oświetleniowe, fundamenty i wysięgniki,</w:t>
      </w:r>
    </w:p>
    <w:p w14:paraId="4ABB26B2" w14:textId="77777777" w:rsidR="00F6116F" w:rsidRPr="000D621F" w:rsidRDefault="00D44C7A" w:rsidP="000D621F">
      <w:pPr>
        <w:pStyle w:val="Akapitzlist"/>
        <w:numPr>
          <w:ilvl w:val="0"/>
          <w:numId w:val="2"/>
        </w:numPr>
        <w:spacing w:line="360" w:lineRule="auto"/>
        <w:jc w:val="both"/>
        <w:rPr>
          <w:rFonts w:cstheme="minorHAnsi"/>
          <w:color w:val="000000" w:themeColor="text1"/>
        </w:rPr>
      </w:pPr>
      <w:r w:rsidRPr="000D621F">
        <w:rPr>
          <w:rFonts w:cstheme="minorHAnsi"/>
          <w:color w:val="000000" w:themeColor="text1"/>
        </w:rPr>
        <w:t>słupy i wysięgniki stalowe lub aluminiowe lub kompozytowe, w kolorze jasnoszarym (kolor do uzgodnienia z Zamawiającym),</w:t>
      </w:r>
    </w:p>
    <w:p w14:paraId="08C84D50" w14:textId="77777777" w:rsidR="00F6116F" w:rsidRPr="000D621F" w:rsidRDefault="00D44C7A" w:rsidP="000D621F">
      <w:pPr>
        <w:pStyle w:val="Akapitzlist"/>
        <w:numPr>
          <w:ilvl w:val="0"/>
          <w:numId w:val="2"/>
        </w:numPr>
        <w:spacing w:line="360" w:lineRule="auto"/>
        <w:jc w:val="both"/>
        <w:rPr>
          <w:rFonts w:cstheme="minorHAnsi"/>
        </w:rPr>
      </w:pPr>
      <w:r w:rsidRPr="000D621F">
        <w:rPr>
          <w:rFonts w:cstheme="minorHAnsi"/>
        </w:rPr>
        <w:t>słupy oświetleniowe powinny być tak usytuowane, aby nie powodowały zagrożenia bezpieczeństwa ruchu i nie ograniczały widoczności,</w:t>
      </w:r>
    </w:p>
    <w:p w14:paraId="074AB6F4" w14:textId="77777777" w:rsidR="00F6116F" w:rsidRPr="000D621F" w:rsidRDefault="00D44C7A" w:rsidP="000D621F">
      <w:pPr>
        <w:pStyle w:val="Akapitzlist"/>
        <w:numPr>
          <w:ilvl w:val="0"/>
          <w:numId w:val="2"/>
        </w:numPr>
        <w:spacing w:line="360" w:lineRule="auto"/>
        <w:jc w:val="both"/>
        <w:rPr>
          <w:rFonts w:cstheme="minorHAnsi"/>
        </w:rPr>
      </w:pPr>
      <w:r w:rsidRPr="000D621F">
        <w:rPr>
          <w:rFonts w:cstheme="minorHAnsi"/>
        </w:rPr>
        <w:lastRenderedPageBreak/>
        <w:t>konstrukcje wsporcze oświetlenia ulicznego oraz wysięgniki muszą spełniać przede wszystkim wszelkie postanowienia obowiązujących norm w zakresie wymaganej wytrzymałości ze względu na występującą w danym terenie strefę wiatrową oraz ochrony antykorozyjnej,</w:t>
      </w:r>
    </w:p>
    <w:p w14:paraId="58596DA7" w14:textId="77777777" w:rsidR="00F6116F" w:rsidRPr="000D621F" w:rsidRDefault="00D44C7A" w:rsidP="000D621F">
      <w:pPr>
        <w:pStyle w:val="Akapitzlist"/>
        <w:numPr>
          <w:ilvl w:val="0"/>
          <w:numId w:val="2"/>
        </w:numPr>
        <w:spacing w:line="360" w:lineRule="auto"/>
        <w:jc w:val="both"/>
        <w:rPr>
          <w:rFonts w:cstheme="minorHAnsi"/>
        </w:rPr>
      </w:pPr>
      <w:r w:rsidRPr="000D621F">
        <w:rPr>
          <w:rFonts w:cstheme="minorHAnsi"/>
        </w:rPr>
        <w:t>konstrukcje wsporcze muszą być zabezpieczone dodatkową powłoką malarską, chemiczną lub równoważną w celu zwiększeniach trwałości na obszarze bezpośredniego oddziaływania środków wykorzystywanych do utrzymania dróg i ekskrementów,</w:t>
      </w:r>
    </w:p>
    <w:p w14:paraId="79D096A7" w14:textId="77777777" w:rsidR="00F6116F" w:rsidRPr="000D621F" w:rsidRDefault="00D44C7A" w:rsidP="000D621F">
      <w:pPr>
        <w:pStyle w:val="Akapitzlist"/>
        <w:numPr>
          <w:ilvl w:val="0"/>
          <w:numId w:val="2"/>
        </w:numPr>
        <w:spacing w:line="360" w:lineRule="auto"/>
        <w:jc w:val="both"/>
        <w:rPr>
          <w:rFonts w:cstheme="minorHAnsi"/>
        </w:rPr>
      </w:pPr>
      <w:r w:rsidRPr="000D621F">
        <w:rPr>
          <w:rFonts w:cstheme="minorHAnsi"/>
        </w:rPr>
        <w:t>w dolnej części słupy i maszty powinny posiadać wnękę zamykaną drzwiczkami,</w:t>
      </w:r>
    </w:p>
    <w:p w14:paraId="52306F97" w14:textId="77777777" w:rsidR="00F6116F" w:rsidRPr="000D621F" w:rsidRDefault="00D44C7A" w:rsidP="000D621F">
      <w:pPr>
        <w:pStyle w:val="Akapitzlist"/>
        <w:numPr>
          <w:ilvl w:val="0"/>
          <w:numId w:val="2"/>
        </w:numPr>
        <w:spacing w:line="360" w:lineRule="auto"/>
        <w:jc w:val="both"/>
        <w:rPr>
          <w:rFonts w:cstheme="minorHAnsi"/>
        </w:rPr>
      </w:pPr>
      <w:r w:rsidRPr="000D621F">
        <w:rPr>
          <w:rFonts w:cstheme="minorHAnsi"/>
        </w:rPr>
        <w:t>wnęki powinny być przystosowane m.in. do zainstalowania typowej tabliczki bezpiecznikowo-zaciskowej, posiadającej podstawy bezpiecznikowe dostosowane do wkładek bezpiecznikowych topikowych i listwę zaciskową posiadającą odpowiednią ilość zacisków do podłączenia trzech żył kabla o przekroju do 35 mm2 pod jeden zacisk lub izolacyjne złącze słupowe do podłączenia czterech żył kabla o przekroju do 50 mm2 pod jeden zacisk,</w:t>
      </w:r>
    </w:p>
    <w:p w14:paraId="2735D57D" w14:textId="77777777" w:rsidR="00F6116F" w:rsidRPr="000D621F" w:rsidRDefault="00D44C7A" w:rsidP="000D621F">
      <w:pPr>
        <w:pStyle w:val="Akapitzlist"/>
        <w:numPr>
          <w:ilvl w:val="0"/>
          <w:numId w:val="2"/>
        </w:numPr>
        <w:spacing w:line="360" w:lineRule="auto"/>
        <w:jc w:val="both"/>
        <w:rPr>
          <w:rFonts w:cstheme="minorHAnsi"/>
        </w:rPr>
      </w:pPr>
      <w:r w:rsidRPr="000D621F">
        <w:rPr>
          <w:rFonts w:cstheme="minorHAnsi"/>
        </w:rPr>
        <w:t>zabezpieczenie wnęk przed dostępem osób postronnych,</w:t>
      </w:r>
    </w:p>
    <w:p w14:paraId="574BE9E3" w14:textId="77777777" w:rsidR="00F6116F" w:rsidRPr="000D621F" w:rsidRDefault="00D44C7A" w:rsidP="000D621F">
      <w:pPr>
        <w:pStyle w:val="Akapitzlist"/>
        <w:numPr>
          <w:ilvl w:val="0"/>
          <w:numId w:val="2"/>
        </w:numPr>
        <w:spacing w:line="360" w:lineRule="auto"/>
        <w:jc w:val="both"/>
        <w:rPr>
          <w:rFonts w:cstheme="minorHAnsi"/>
        </w:rPr>
      </w:pPr>
      <w:r w:rsidRPr="000D621F">
        <w:rPr>
          <w:rFonts w:cstheme="minorHAnsi"/>
        </w:rPr>
        <w:t>na słupie musi być umieszczona tabliczka znamionowa z podanym typem słupa, datą produkcji, nazwą producenta oraz tabliczka ostrzegawcza,</w:t>
      </w:r>
    </w:p>
    <w:p w14:paraId="16587C43" w14:textId="77777777" w:rsidR="00F6116F" w:rsidRPr="000D621F" w:rsidRDefault="00D44C7A" w:rsidP="000D621F">
      <w:pPr>
        <w:pStyle w:val="Akapitzlist"/>
        <w:numPr>
          <w:ilvl w:val="0"/>
          <w:numId w:val="2"/>
        </w:numPr>
        <w:spacing w:line="360" w:lineRule="auto"/>
        <w:jc w:val="both"/>
        <w:rPr>
          <w:rFonts w:cstheme="minorHAnsi"/>
        </w:rPr>
      </w:pPr>
      <w:r w:rsidRPr="000D621F">
        <w:rPr>
          <w:rFonts w:cstheme="minorHAnsi"/>
        </w:rPr>
        <w:t>wszystkie słupy i maszty metalowe muszą być montowane na fundamentach prefabrykowanych,</w:t>
      </w:r>
    </w:p>
    <w:p w14:paraId="5BA3E52A" w14:textId="77777777" w:rsidR="00F6116F" w:rsidRPr="000D621F" w:rsidRDefault="00D44C7A" w:rsidP="000D621F">
      <w:pPr>
        <w:pStyle w:val="Akapitzlist"/>
        <w:numPr>
          <w:ilvl w:val="0"/>
          <w:numId w:val="2"/>
        </w:numPr>
        <w:spacing w:line="360" w:lineRule="auto"/>
        <w:jc w:val="both"/>
        <w:rPr>
          <w:rFonts w:cstheme="minorHAnsi"/>
        </w:rPr>
      </w:pPr>
      <w:r w:rsidRPr="000D621F">
        <w:rPr>
          <w:rFonts w:cstheme="minorHAnsi"/>
        </w:rPr>
        <w:t>elementy słupów i masztów powinny być proste w granicach dopuszczalnych odchyłek podanych w odpowiedniej normie,</w:t>
      </w:r>
    </w:p>
    <w:p w14:paraId="399B5965" w14:textId="77777777" w:rsidR="00F6116F" w:rsidRPr="000D621F" w:rsidRDefault="00D44C7A" w:rsidP="000D621F">
      <w:pPr>
        <w:pStyle w:val="Akapitzlist"/>
        <w:numPr>
          <w:ilvl w:val="0"/>
          <w:numId w:val="2"/>
        </w:numPr>
        <w:spacing w:line="360" w:lineRule="auto"/>
        <w:jc w:val="both"/>
        <w:rPr>
          <w:rFonts w:cstheme="minorHAnsi"/>
        </w:rPr>
      </w:pPr>
      <w:r w:rsidRPr="000D621F">
        <w:rPr>
          <w:rFonts w:cstheme="minorHAnsi"/>
        </w:rPr>
        <w:t>metalowe drzwiczki i pokrywy wnęk kablowych słupów muszą być wyposażone w zacisk do przyłączenia przewodu ochronnego,</w:t>
      </w:r>
    </w:p>
    <w:p w14:paraId="17C14911" w14:textId="77777777" w:rsidR="00F6116F" w:rsidRPr="000D621F" w:rsidRDefault="00D44C7A" w:rsidP="000D621F">
      <w:pPr>
        <w:pStyle w:val="Akapitzlist"/>
        <w:numPr>
          <w:ilvl w:val="0"/>
          <w:numId w:val="2"/>
        </w:numPr>
        <w:spacing w:line="360" w:lineRule="auto"/>
        <w:jc w:val="both"/>
        <w:rPr>
          <w:rFonts w:cstheme="minorHAnsi"/>
        </w:rPr>
      </w:pPr>
      <w:r w:rsidRPr="000D621F">
        <w:rPr>
          <w:rFonts w:cstheme="minorHAnsi"/>
        </w:rPr>
        <w:t>tabliczka powinna posiadać odpowiednią ilość podstaw bezpiecznikowych 16A (E-14) oraz trzy/pięć zacisków przystosowanych do podłączenia trzech żył kabla o odpowiednim przekroju,</w:t>
      </w:r>
    </w:p>
    <w:p w14:paraId="6D1CCEB1" w14:textId="77777777" w:rsidR="00F6116F" w:rsidRPr="000D621F" w:rsidRDefault="00D44C7A" w:rsidP="000D621F">
      <w:pPr>
        <w:pStyle w:val="Akapitzlist"/>
        <w:numPr>
          <w:ilvl w:val="0"/>
          <w:numId w:val="2"/>
        </w:numPr>
        <w:spacing w:line="360" w:lineRule="auto"/>
        <w:jc w:val="both"/>
        <w:rPr>
          <w:rFonts w:cstheme="minorHAnsi"/>
        </w:rPr>
      </w:pPr>
      <w:r w:rsidRPr="000D621F">
        <w:rPr>
          <w:rFonts w:cstheme="minorHAnsi"/>
        </w:rPr>
        <w:t>stosować wysięgniki o długości oraz kącie nachylenia względem jezdni z</w:t>
      </w:r>
      <w:r w:rsidRPr="000D621F">
        <w:rPr>
          <w:rFonts w:cstheme="minorHAnsi"/>
          <w:color w:val="000000"/>
        </w:rPr>
        <w:t>godne z inwentaryzacją,</w:t>
      </w:r>
    </w:p>
    <w:p w14:paraId="05323B04" w14:textId="77777777" w:rsidR="00F6116F" w:rsidRPr="000D621F" w:rsidRDefault="00D44C7A" w:rsidP="000D621F">
      <w:pPr>
        <w:pStyle w:val="Akapitzlist"/>
        <w:numPr>
          <w:ilvl w:val="0"/>
          <w:numId w:val="2"/>
        </w:numPr>
        <w:spacing w:line="360" w:lineRule="auto"/>
        <w:jc w:val="both"/>
        <w:rPr>
          <w:rFonts w:cstheme="minorHAnsi"/>
        </w:rPr>
      </w:pPr>
      <w:r w:rsidRPr="000D621F">
        <w:rPr>
          <w:rFonts w:cstheme="minorHAnsi"/>
        </w:rPr>
        <w:t>spoiny nie mogą wykazywać pęknięć, a otwory na elementy łączące nie powinny mieć podniesionych krawędzi.</w:t>
      </w:r>
    </w:p>
    <w:p w14:paraId="730EAC57" w14:textId="77777777" w:rsidR="00F6116F" w:rsidRPr="000D621F" w:rsidRDefault="00D44C7A" w:rsidP="000D621F">
      <w:pPr>
        <w:pStyle w:val="Akapitzlist"/>
        <w:numPr>
          <w:ilvl w:val="0"/>
          <w:numId w:val="2"/>
        </w:numPr>
        <w:spacing w:line="360" w:lineRule="auto"/>
        <w:jc w:val="both"/>
        <w:rPr>
          <w:rFonts w:cstheme="minorHAnsi"/>
          <w:color w:val="000000" w:themeColor="text1"/>
        </w:rPr>
      </w:pPr>
      <w:r w:rsidRPr="000D621F">
        <w:rPr>
          <w:rFonts w:cstheme="minorHAnsi"/>
          <w:color w:val="000000" w:themeColor="text1"/>
        </w:rPr>
        <w:t>na wymienionych słupach zastosować aktualne oznakowanie TAURON-a,</w:t>
      </w:r>
    </w:p>
    <w:p w14:paraId="14F68609" w14:textId="61F11FAB" w:rsidR="00F6116F" w:rsidRDefault="00D44C7A" w:rsidP="000D621F">
      <w:pPr>
        <w:pStyle w:val="Akapitzlist"/>
        <w:numPr>
          <w:ilvl w:val="0"/>
          <w:numId w:val="2"/>
        </w:numPr>
        <w:spacing w:line="360" w:lineRule="auto"/>
        <w:jc w:val="both"/>
        <w:rPr>
          <w:rFonts w:cstheme="minorHAnsi"/>
          <w:color w:val="000000" w:themeColor="text1"/>
        </w:rPr>
      </w:pPr>
      <w:r w:rsidRPr="000D621F">
        <w:rPr>
          <w:rFonts w:cstheme="minorHAnsi"/>
          <w:color w:val="000000" w:themeColor="text1"/>
        </w:rPr>
        <w:t>przeniesienie zasilania oświetlenia świątecznego na wymienianych słupach.</w:t>
      </w:r>
    </w:p>
    <w:p w14:paraId="7A58C041" w14:textId="77777777" w:rsidR="000D621F" w:rsidRPr="000D621F" w:rsidRDefault="000D621F" w:rsidP="000D621F">
      <w:pPr>
        <w:pStyle w:val="Akapitzlist"/>
        <w:spacing w:line="360" w:lineRule="auto"/>
        <w:jc w:val="both"/>
        <w:rPr>
          <w:rFonts w:cstheme="minorHAnsi"/>
          <w:color w:val="000000" w:themeColor="text1"/>
        </w:rPr>
      </w:pPr>
    </w:p>
    <w:p w14:paraId="5080C7A2" w14:textId="77777777" w:rsidR="00F6116F" w:rsidRPr="000D621F" w:rsidRDefault="00D44C7A" w:rsidP="000D621F">
      <w:pPr>
        <w:pStyle w:val="Akapitzlist"/>
        <w:numPr>
          <w:ilvl w:val="0"/>
          <w:numId w:val="11"/>
        </w:numPr>
        <w:spacing w:line="360" w:lineRule="auto"/>
        <w:rPr>
          <w:rFonts w:cstheme="minorHAnsi"/>
          <w:b/>
          <w:bCs/>
        </w:rPr>
      </w:pPr>
      <w:r w:rsidRPr="000D621F">
        <w:rPr>
          <w:rFonts w:cstheme="minorHAnsi"/>
          <w:b/>
          <w:bCs/>
        </w:rPr>
        <w:t xml:space="preserve">Kompensacja mocy biernej, </w:t>
      </w:r>
      <w:proofErr w:type="spellStart"/>
      <w:r w:rsidRPr="000D621F">
        <w:rPr>
          <w:rFonts w:cstheme="minorHAnsi"/>
          <w:b/>
          <w:bCs/>
        </w:rPr>
        <w:t>soft</w:t>
      </w:r>
      <w:proofErr w:type="spellEnd"/>
      <w:r w:rsidRPr="000D621F">
        <w:rPr>
          <w:rFonts w:cstheme="minorHAnsi"/>
          <w:b/>
          <w:bCs/>
        </w:rPr>
        <w:t xml:space="preserve"> start</w:t>
      </w:r>
    </w:p>
    <w:p w14:paraId="3B965509" w14:textId="6C7AD816" w:rsidR="00F6116F" w:rsidRPr="000D621F" w:rsidRDefault="00D44C7A" w:rsidP="000D621F">
      <w:pPr>
        <w:spacing w:line="360" w:lineRule="auto"/>
        <w:ind w:left="360"/>
        <w:jc w:val="both"/>
        <w:rPr>
          <w:rFonts w:cstheme="minorHAnsi"/>
        </w:rPr>
      </w:pPr>
      <w:r w:rsidRPr="000D621F">
        <w:rPr>
          <w:rFonts w:cstheme="minorHAnsi"/>
        </w:rPr>
        <w:t xml:space="preserve">Wykonawca </w:t>
      </w:r>
      <w:r w:rsidR="00CB5470" w:rsidRPr="000D621F">
        <w:rPr>
          <w:rFonts w:cstheme="minorHAnsi"/>
        </w:rPr>
        <w:t>musi zapewnić</w:t>
      </w:r>
      <w:r w:rsidRPr="000D621F">
        <w:rPr>
          <w:rFonts w:cstheme="minorHAnsi"/>
        </w:rPr>
        <w:t xml:space="preserve"> rozwiązanie zapewniające kompensację mocy biernej Zamawiający wymaga, aby zapewnić utrzymanie parametrów mocy biernej w dopuszczalnym na dzień ogłoszenia przetargu zakresie. Pod pojęciem dopuszczalny rozumie się – zgodny z zakresem określonym w aktualnych taryfach za energię elektryczną przy którym nie jest pobierana opłata za moc bierną (pojemnościową i indukcyjną). Zadaniem Wykonawcy jest taki dobór urządzeń – opraw i/lub układów kompensacji mocy biernej – aby Zamawiający nie ponosił kosztów opłat za moc bierną w okresie projektu wynikających z przekroczenia opisanych wcześniej zakresów dopuszczalnych. Jeżeli Wykonawca wykona instalację w taki sposób, że moc bierna będzie poza zakresem dopuszczalnym, w ramach gwarancji Wykonawca zabuduje odpowiednie urządzenia których zadaniem będzie niedopuszczenie do </w:t>
      </w:r>
      <w:r w:rsidRPr="000D621F">
        <w:rPr>
          <w:rFonts w:cstheme="minorHAnsi"/>
        </w:rPr>
        <w:lastRenderedPageBreak/>
        <w:t>ponoszenia opłat za moc bierną przez Zamawiającego oraz pokryje wszelkie koszty poniesione przez Zamawiającego opisane na fakturach za energię elektryczną jako opłaty z tytułu mocy biernej</w:t>
      </w:r>
      <w:r w:rsidR="00CB5470" w:rsidRPr="000D621F">
        <w:rPr>
          <w:rFonts w:cstheme="minorHAnsi"/>
        </w:rPr>
        <w:t>.</w:t>
      </w:r>
    </w:p>
    <w:p w14:paraId="1148FC49" w14:textId="77777777" w:rsidR="00F6116F" w:rsidRPr="000D621F" w:rsidRDefault="00F6116F" w:rsidP="000D621F">
      <w:pPr>
        <w:spacing w:line="360" w:lineRule="auto"/>
        <w:ind w:left="360"/>
        <w:rPr>
          <w:rFonts w:cstheme="minorHAnsi"/>
        </w:rPr>
      </w:pPr>
    </w:p>
    <w:p w14:paraId="380330F8" w14:textId="77777777" w:rsidR="00F6116F" w:rsidRPr="000D621F" w:rsidRDefault="00D44C7A" w:rsidP="000D621F">
      <w:pPr>
        <w:spacing w:line="360" w:lineRule="auto"/>
        <w:ind w:left="360"/>
        <w:jc w:val="both"/>
        <w:rPr>
          <w:rFonts w:cstheme="minorHAnsi"/>
        </w:rPr>
      </w:pPr>
      <w:r w:rsidRPr="000D621F">
        <w:rPr>
          <w:rFonts w:cstheme="minorHAnsi"/>
        </w:rPr>
        <w:t>Wszelkie awarie wynikające z nadmiernych prądów rozruchowych opraw sprowadzające się do uporczywego zadziałania zabezpieczeń nadprądowych zostaną usunięte przez Wykonawcę w ramach gwarancji.</w:t>
      </w:r>
    </w:p>
    <w:p w14:paraId="752F21DD" w14:textId="77777777" w:rsidR="00CB5470" w:rsidRPr="000D621F" w:rsidRDefault="00CB5470" w:rsidP="000D621F">
      <w:pPr>
        <w:spacing w:line="360" w:lineRule="auto"/>
        <w:jc w:val="both"/>
        <w:rPr>
          <w:rFonts w:cstheme="minorHAnsi"/>
        </w:rPr>
      </w:pPr>
    </w:p>
    <w:p w14:paraId="0E98DFAC" w14:textId="77777777" w:rsidR="00F6116F" w:rsidRPr="000D621F" w:rsidRDefault="00D44C7A" w:rsidP="000D621F">
      <w:pPr>
        <w:pStyle w:val="Akapitzlist"/>
        <w:numPr>
          <w:ilvl w:val="1"/>
          <w:numId w:val="5"/>
        </w:numPr>
        <w:spacing w:line="360" w:lineRule="auto"/>
        <w:jc w:val="both"/>
        <w:rPr>
          <w:rFonts w:cstheme="minorHAnsi"/>
          <w:b/>
          <w:bCs/>
        </w:rPr>
      </w:pPr>
      <w:r w:rsidRPr="000D621F">
        <w:rPr>
          <w:rFonts w:cstheme="minorHAnsi"/>
          <w:b/>
          <w:bCs/>
        </w:rPr>
        <w:t>CZĘŚĆ INFORMACYJNA</w:t>
      </w:r>
    </w:p>
    <w:p w14:paraId="19C9765E" w14:textId="77777777" w:rsidR="00F6116F" w:rsidRPr="000D621F" w:rsidRDefault="00D44C7A" w:rsidP="000D621F">
      <w:pPr>
        <w:pStyle w:val="Nagwek3"/>
        <w:numPr>
          <w:ilvl w:val="0"/>
          <w:numId w:val="0"/>
        </w:numPr>
        <w:spacing w:after="0"/>
        <w:rPr>
          <w:rFonts w:asciiTheme="minorHAnsi" w:hAnsiTheme="minorHAnsi" w:cstheme="minorHAnsi"/>
          <w:sz w:val="22"/>
          <w:szCs w:val="22"/>
        </w:rPr>
      </w:pPr>
      <w:bookmarkStart w:id="7" w:name="_Toc91586875"/>
      <w:r w:rsidRPr="000D621F">
        <w:rPr>
          <w:rFonts w:asciiTheme="minorHAnsi" w:hAnsiTheme="minorHAnsi" w:cstheme="minorHAnsi"/>
          <w:sz w:val="22"/>
          <w:szCs w:val="22"/>
        </w:rPr>
        <w:t>1. Oświadczenia Zamawiającego stwierdzające jego prawo do dysponowania nieruchomością na cele budowlane.</w:t>
      </w:r>
      <w:bookmarkStart w:id="8" w:name="_Hlk75361191"/>
      <w:bookmarkEnd w:id="7"/>
      <w:bookmarkEnd w:id="8"/>
    </w:p>
    <w:p w14:paraId="779EE1A4" w14:textId="77777777" w:rsidR="00F6116F" w:rsidRPr="000D621F" w:rsidRDefault="00D44C7A" w:rsidP="000D621F">
      <w:pPr>
        <w:spacing w:line="360" w:lineRule="auto"/>
        <w:jc w:val="both"/>
        <w:rPr>
          <w:rFonts w:cstheme="minorHAnsi"/>
        </w:rPr>
      </w:pPr>
      <w:r w:rsidRPr="000D621F">
        <w:rPr>
          <w:rFonts w:cstheme="minorHAnsi"/>
        </w:rPr>
        <w:t xml:space="preserve">Zamawiający oświadcza, że posiada prawo do dysponowania nieruchomością w zakresie istniejących urządzeń oświetlenia ulicznego. </w:t>
      </w:r>
    </w:p>
    <w:p w14:paraId="25434A90" w14:textId="77777777" w:rsidR="00F6116F" w:rsidRPr="000D621F" w:rsidRDefault="00F6116F" w:rsidP="000D621F">
      <w:pPr>
        <w:spacing w:line="360" w:lineRule="auto"/>
        <w:jc w:val="both"/>
        <w:rPr>
          <w:rFonts w:cstheme="minorHAnsi"/>
        </w:rPr>
      </w:pPr>
    </w:p>
    <w:p w14:paraId="21904510" w14:textId="77777777" w:rsidR="00F6116F" w:rsidRPr="000D621F" w:rsidRDefault="00D44C7A" w:rsidP="000D621F">
      <w:pPr>
        <w:spacing w:line="360" w:lineRule="auto"/>
        <w:jc w:val="both"/>
        <w:rPr>
          <w:rFonts w:cstheme="minorHAnsi"/>
          <w:b/>
          <w:bCs/>
        </w:rPr>
      </w:pPr>
      <w:bookmarkStart w:id="9" w:name="_Toc91586876"/>
      <w:r w:rsidRPr="000D621F">
        <w:rPr>
          <w:rFonts w:cstheme="minorHAnsi"/>
          <w:b/>
          <w:bCs/>
        </w:rPr>
        <w:t>2. Przepisy prawne i normy związane wykonaniem zadania.</w:t>
      </w:r>
      <w:bookmarkEnd w:id="9"/>
    </w:p>
    <w:p w14:paraId="0AB40EAE" w14:textId="77777777" w:rsidR="00F6116F" w:rsidRPr="000D621F" w:rsidRDefault="00D44C7A" w:rsidP="000D621F">
      <w:pPr>
        <w:pStyle w:val="Standard"/>
        <w:numPr>
          <w:ilvl w:val="0"/>
          <w:numId w:val="8"/>
        </w:numPr>
        <w:tabs>
          <w:tab w:val="left" w:pos="789"/>
        </w:tabs>
        <w:spacing w:line="360" w:lineRule="auto"/>
        <w:jc w:val="both"/>
        <w:rPr>
          <w:rFonts w:cstheme="minorHAnsi"/>
        </w:rPr>
      </w:pPr>
      <w:bookmarkStart w:id="10" w:name="_Hlk75361246"/>
      <w:bookmarkEnd w:id="10"/>
      <w:r w:rsidRPr="000D621F">
        <w:rPr>
          <w:rFonts w:eastAsia="Arial" w:cstheme="minorHAnsi"/>
          <w:b/>
          <w:bCs/>
          <w:spacing w:val="-1"/>
          <w:lang w:val="pl-PL"/>
        </w:rPr>
        <w:t>N</w:t>
      </w:r>
      <w:r w:rsidRPr="000D621F">
        <w:rPr>
          <w:rFonts w:eastAsia="Arial" w:cstheme="minorHAnsi"/>
          <w:b/>
          <w:bCs/>
          <w:spacing w:val="2"/>
          <w:lang w:val="pl-PL"/>
        </w:rPr>
        <w:t>o</w:t>
      </w:r>
      <w:r w:rsidRPr="000D621F">
        <w:rPr>
          <w:rFonts w:eastAsia="Arial" w:cstheme="minorHAnsi"/>
          <w:b/>
          <w:bCs/>
          <w:spacing w:val="-2"/>
          <w:lang w:val="pl-PL"/>
        </w:rPr>
        <w:t>rm</w:t>
      </w:r>
      <w:r w:rsidRPr="000D621F">
        <w:rPr>
          <w:rFonts w:eastAsia="Arial" w:cstheme="minorHAnsi"/>
          <w:b/>
          <w:bCs/>
          <w:lang w:val="pl-PL"/>
        </w:rPr>
        <w:t>y</w:t>
      </w:r>
    </w:p>
    <w:p w14:paraId="38A3E65A" w14:textId="77777777" w:rsidR="00F6116F" w:rsidRPr="000D621F" w:rsidRDefault="00F6116F" w:rsidP="000D621F">
      <w:pPr>
        <w:pStyle w:val="Standard"/>
        <w:spacing w:line="360" w:lineRule="auto"/>
        <w:jc w:val="both"/>
        <w:rPr>
          <w:rFonts w:cstheme="minorHAnsi"/>
          <w:lang w:val="pl-PL"/>
        </w:rPr>
      </w:pPr>
    </w:p>
    <w:tbl>
      <w:tblPr>
        <w:tblW w:w="5000" w:type="pct"/>
        <w:tblLook w:val="04A0" w:firstRow="1" w:lastRow="0" w:firstColumn="1" w:lastColumn="0" w:noHBand="0" w:noVBand="1"/>
      </w:tblPr>
      <w:tblGrid>
        <w:gridCol w:w="607"/>
        <w:gridCol w:w="3060"/>
        <w:gridCol w:w="6799"/>
      </w:tblGrid>
      <w:tr w:rsidR="00F6116F" w:rsidRPr="000D621F" w14:paraId="10F2E7FE" w14:textId="77777777">
        <w:tc>
          <w:tcPr>
            <w:tcW w:w="607" w:type="dxa"/>
            <w:shd w:val="clear" w:color="auto" w:fill="auto"/>
          </w:tcPr>
          <w:p w14:paraId="02C8ECEE"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1.</w:t>
            </w:r>
          </w:p>
        </w:tc>
        <w:tc>
          <w:tcPr>
            <w:tcW w:w="3060" w:type="dxa"/>
            <w:shd w:val="clear" w:color="auto" w:fill="auto"/>
          </w:tcPr>
          <w:p w14:paraId="71361EF4"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PN-E-04700:1998/Az1:2000</w:t>
            </w:r>
          </w:p>
        </w:tc>
        <w:tc>
          <w:tcPr>
            <w:tcW w:w="6799" w:type="dxa"/>
            <w:shd w:val="clear" w:color="auto" w:fill="auto"/>
            <w:vAlign w:val="center"/>
          </w:tcPr>
          <w:p w14:paraId="444E7532"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 xml:space="preserve">Urządzenia i układy elektryczne w obiektach elektroenergetycznych -- Wytyczne przeprowadzania </w:t>
            </w:r>
            <w:proofErr w:type="spellStart"/>
            <w:r w:rsidRPr="000D621F">
              <w:rPr>
                <w:rFonts w:cstheme="minorHAnsi"/>
                <w:lang w:val="pl-PL"/>
              </w:rPr>
              <w:t>pomontażowych</w:t>
            </w:r>
            <w:proofErr w:type="spellEnd"/>
            <w:r w:rsidRPr="000D621F">
              <w:rPr>
                <w:rFonts w:cstheme="minorHAnsi"/>
                <w:lang w:val="pl-PL"/>
              </w:rPr>
              <w:t xml:space="preserve"> badań odbiorczych</w:t>
            </w:r>
          </w:p>
        </w:tc>
      </w:tr>
      <w:tr w:rsidR="00F6116F" w:rsidRPr="000D621F" w14:paraId="122F2152" w14:textId="77777777">
        <w:tc>
          <w:tcPr>
            <w:tcW w:w="607" w:type="dxa"/>
            <w:shd w:val="clear" w:color="auto" w:fill="auto"/>
          </w:tcPr>
          <w:p w14:paraId="51BAB32B"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2.</w:t>
            </w:r>
          </w:p>
        </w:tc>
        <w:tc>
          <w:tcPr>
            <w:tcW w:w="3060" w:type="dxa"/>
            <w:shd w:val="clear" w:color="auto" w:fill="auto"/>
          </w:tcPr>
          <w:p w14:paraId="027865CC"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PN-IEC 60050(604):1999</w:t>
            </w:r>
          </w:p>
        </w:tc>
        <w:tc>
          <w:tcPr>
            <w:tcW w:w="6799" w:type="dxa"/>
            <w:shd w:val="clear" w:color="auto" w:fill="auto"/>
            <w:vAlign w:val="center"/>
          </w:tcPr>
          <w:p w14:paraId="5FE5E92C"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Międzynarodowy słownik terminologiczny elektryki – Wytwarzanie, przesyłanie i rozdzielanie energii elektrycznej – Eksploatacja.</w:t>
            </w:r>
          </w:p>
        </w:tc>
      </w:tr>
      <w:tr w:rsidR="00F6116F" w:rsidRPr="000D621F" w14:paraId="0B4ECBDF" w14:textId="77777777">
        <w:tc>
          <w:tcPr>
            <w:tcW w:w="607" w:type="dxa"/>
            <w:shd w:val="clear" w:color="auto" w:fill="auto"/>
          </w:tcPr>
          <w:p w14:paraId="351DF339"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3.</w:t>
            </w:r>
          </w:p>
        </w:tc>
        <w:tc>
          <w:tcPr>
            <w:tcW w:w="3060" w:type="dxa"/>
            <w:shd w:val="clear" w:color="auto" w:fill="auto"/>
          </w:tcPr>
          <w:p w14:paraId="5908A088"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PN-HD 60364-1:2010</w:t>
            </w:r>
          </w:p>
        </w:tc>
        <w:tc>
          <w:tcPr>
            <w:tcW w:w="6799" w:type="dxa"/>
            <w:shd w:val="clear" w:color="auto" w:fill="auto"/>
            <w:vAlign w:val="center"/>
          </w:tcPr>
          <w:p w14:paraId="3B035E8B"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Instalacje elektryczne niskiego napięcia Część 1: Wymagania podstawowe, ustalanie ogólnych charakterystyk, definicje.</w:t>
            </w:r>
          </w:p>
        </w:tc>
      </w:tr>
      <w:tr w:rsidR="00F6116F" w:rsidRPr="000D621F" w14:paraId="6BDF3236" w14:textId="77777777">
        <w:tc>
          <w:tcPr>
            <w:tcW w:w="607" w:type="dxa"/>
            <w:shd w:val="clear" w:color="auto" w:fill="auto"/>
          </w:tcPr>
          <w:p w14:paraId="68EFE787"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4.</w:t>
            </w:r>
          </w:p>
        </w:tc>
        <w:tc>
          <w:tcPr>
            <w:tcW w:w="3060" w:type="dxa"/>
            <w:shd w:val="clear" w:color="auto" w:fill="auto"/>
          </w:tcPr>
          <w:p w14:paraId="569204C0"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PN-HD 60364-4-41:2017-09</w:t>
            </w:r>
          </w:p>
        </w:tc>
        <w:tc>
          <w:tcPr>
            <w:tcW w:w="6799" w:type="dxa"/>
            <w:shd w:val="clear" w:color="auto" w:fill="auto"/>
            <w:vAlign w:val="center"/>
          </w:tcPr>
          <w:p w14:paraId="3ACD2A5E"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Instalacje elektryczne niskiego napięcia – Część 4.41. Ochrona dla zapewnienia bezpieczeństwa – Ochrona przed porażeniem elektrycznym.</w:t>
            </w:r>
          </w:p>
        </w:tc>
      </w:tr>
      <w:tr w:rsidR="00F6116F" w:rsidRPr="000D621F" w14:paraId="76F4B91D" w14:textId="77777777">
        <w:tc>
          <w:tcPr>
            <w:tcW w:w="607" w:type="dxa"/>
            <w:shd w:val="clear" w:color="auto" w:fill="auto"/>
          </w:tcPr>
          <w:p w14:paraId="6C962831"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5.</w:t>
            </w:r>
          </w:p>
        </w:tc>
        <w:tc>
          <w:tcPr>
            <w:tcW w:w="3060" w:type="dxa"/>
            <w:shd w:val="clear" w:color="auto" w:fill="auto"/>
          </w:tcPr>
          <w:p w14:paraId="5790D344"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PN-HD 60364-4-442:2012</w:t>
            </w:r>
          </w:p>
        </w:tc>
        <w:tc>
          <w:tcPr>
            <w:tcW w:w="6799" w:type="dxa"/>
            <w:shd w:val="clear" w:color="auto" w:fill="auto"/>
            <w:vAlign w:val="center"/>
          </w:tcPr>
          <w:p w14:paraId="6A05AE18"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Instalacje elektryczne niskiego napięcia -- Część 4-442: Ochrona dla zapewnienia bezpieczeństwa -- Ochrona instalacji niskiego napięcia przed przepięciami dorywczymi powstającymi wskutek zwarć doziemnych w układach po stronie wysokiego i niskiego napięcia.</w:t>
            </w:r>
          </w:p>
        </w:tc>
      </w:tr>
      <w:tr w:rsidR="00F6116F" w:rsidRPr="000D621F" w14:paraId="1663CAE3" w14:textId="77777777">
        <w:tc>
          <w:tcPr>
            <w:tcW w:w="607" w:type="dxa"/>
            <w:shd w:val="clear" w:color="auto" w:fill="auto"/>
          </w:tcPr>
          <w:p w14:paraId="256E8B0B"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6.</w:t>
            </w:r>
          </w:p>
        </w:tc>
        <w:tc>
          <w:tcPr>
            <w:tcW w:w="3060" w:type="dxa"/>
            <w:shd w:val="clear" w:color="auto" w:fill="auto"/>
          </w:tcPr>
          <w:p w14:paraId="1CD8E211"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PN-HD 60364-4-43:2012</w:t>
            </w:r>
          </w:p>
        </w:tc>
        <w:tc>
          <w:tcPr>
            <w:tcW w:w="6799" w:type="dxa"/>
            <w:shd w:val="clear" w:color="auto" w:fill="auto"/>
            <w:vAlign w:val="center"/>
          </w:tcPr>
          <w:p w14:paraId="47655B13"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Instalacje elektryczne niskiego napięcia -- Część 4-43: Ochrona dla zapewnienia bezpieczeństwa -- Ochrona przed prądem przetężeniowym</w:t>
            </w:r>
          </w:p>
        </w:tc>
      </w:tr>
      <w:tr w:rsidR="00F6116F" w:rsidRPr="000D621F" w14:paraId="1A1F8FD6" w14:textId="77777777">
        <w:tc>
          <w:tcPr>
            <w:tcW w:w="607" w:type="dxa"/>
            <w:shd w:val="clear" w:color="auto" w:fill="auto"/>
          </w:tcPr>
          <w:p w14:paraId="0D6B17EC"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7.</w:t>
            </w:r>
          </w:p>
        </w:tc>
        <w:tc>
          <w:tcPr>
            <w:tcW w:w="3060" w:type="dxa"/>
            <w:shd w:val="clear" w:color="auto" w:fill="auto"/>
          </w:tcPr>
          <w:p w14:paraId="608167B6"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PN-HD 60364-5-51:2011</w:t>
            </w:r>
          </w:p>
        </w:tc>
        <w:tc>
          <w:tcPr>
            <w:tcW w:w="6799" w:type="dxa"/>
            <w:shd w:val="clear" w:color="auto" w:fill="auto"/>
            <w:vAlign w:val="center"/>
          </w:tcPr>
          <w:p w14:paraId="5F74AD0C"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Instalacje elektryczne w obiektach budowlanych – Dobór i montaż wyposażenia elektrycznego – Postanowienia ogólne.</w:t>
            </w:r>
          </w:p>
        </w:tc>
      </w:tr>
      <w:tr w:rsidR="00F6116F" w:rsidRPr="000D621F" w14:paraId="27937041" w14:textId="77777777">
        <w:tc>
          <w:tcPr>
            <w:tcW w:w="607" w:type="dxa"/>
            <w:shd w:val="clear" w:color="auto" w:fill="auto"/>
          </w:tcPr>
          <w:p w14:paraId="47DDBC7D"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8.</w:t>
            </w:r>
          </w:p>
        </w:tc>
        <w:tc>
          <w:tcPr>
            <w:tcW w:w="3060" w:type="dxa"/>
            <w:shd w:val="clear" w:color="auto" w:fill="auto"/>
          </w:tcPr>
          <w:p w14:paraId="2094E6A5"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PN-HD 60364-5-53:2016-02</w:t>
            </w:r>
          </w:p>
        </w:tc>
        <w:tc>
          <w:tcPr>
            <w:tcW w:w="6799" w:type="dxa"/>
            <w:shd w:val="clear" w:color="auto" w:fill="auto"/>
            <w:vAlign w:val="center"/>
          </w:tcPr>
          <w:p w14:paraId="0B611C9D"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Instalacje elektryczne niskiego napięcia -- Część 5-53: Dobór i montaż wyposażenia elektrycznego -- Aparatura rozdzielcza i sterownicza</w:t>
            </w:r>
          </w:p>
        </w:tc>
      </w:tr>
      <w:tr w:rsidR="00F6116F" w:rsidRPr="000D621F" w14:paraId="7577129D" w14:textId="77777777">
        <w:tc>
          <w:tcPr>
            <w:tcW w:w="607" w:type="dxa"/>
            <w:shd w:val="clear" w:color="auto" w:fill="auto"/>
          </w:tcPr>
          <w:p w14:paraId="5E463073"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9.</w:t>
            </w:r>
          </w:p>
        </w:tc>
        <w:tc>
          <w:tcPr>
            <w:tcW w:w="3060" w:type="dxa"/>
            <w:shd w:val="clear" w:color="auto" w:fill="auto"/>
          </w:tcPr>
          <w:p w14:paraId="45BD8684"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PN-EN 61439-1:2011</w:t>
            </w:r>
          </w:p>
        </w:tc>
        <w:tc>
          <w:tcPr>
            <w:tcW w:w="6799" w:type="dxa"/>
            <w:shd w:val="clear" w:color="auto" w:fill="auto"/>
            <w:vAlign w:val="center"/>
          </w:tcPr>
          <w:p w14:paraId="12DE4E85"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Rozdzielnice i sterownice niskonapięciowe -- Część 1: Postanowienia ogólne</w:t>
            </w:r>
          </w:p>
        </w:tc>
      </w:tr>
      <w:tr w:rsidR="00F6116F" w:rsidRPr="000D621F" w14:paraId="0FF7567A" w14:textId="77777777">
        <w:tc>
          <w:tcPr>
            <w:tcW w:w="607" w:type="dxa"/>
            <w:shd w:val="clear" w:color="auto" w:fill="auto"/>
          </w:tcPr>
          <w:p w14:paraId="74120A1E"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10.</w:t>
            </w:r>
          </w:p>
        </w:tc>
        <w:tc>
          <w:tcPr>
            <w:tcW w:w="3060" w:type="dxa"/>
            <w:shd w:val="clear" w:color="auto" w:fill="auto"/>
          </w:tcPr>
          <w:p w14:paraId="731B0F1D"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PN-EN 61439-1:2011</w:t>
            </w:r>
          </w:p>
        </w:tc>
        <w:tc>
          <w:tcPr>
            <w:tcW w:w="6799" w:type="dxa"/>
            <w:shd w:val="clear" w:color="auto" w:fill="auto"/>
            <w:vAlign w:val="center"/>
          </w:tcPr>
          <w:p w14:paraId="701FD33A"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Rozdzielnice i sterownice niskonapięciowe -- Część 1: Postanowienia ogólne.</w:t>
            </w:r>
          </w:p>
        </w:tc>
      </w:tr>
      <w:tr w:rsidR="00F6116F" w:rsidRPr="000D621F" w14:paraId="4DBFA931" w14:textId="77777777">
        <w:tc>
          <w:tcPr>
            <w:tcW w:w="607" w:type="dxa"/>
            <w:shd w:val="clear" w:color="auto" w:fill="auto"/>
          </w:tcPr>
          <w:p w14:paraId="1EBD4A48"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lastRenderedPageBreak/>
              <w:t>11.</w:t>
            </w:r>
          </w:p>
        </w:tc>
        <w:tc>
          <w:tcPr>
            <w:tcW w:w="3060" w:type="dxa"/>
            <w:shd w:val="clear" w:color="auto" w:fill="auto"/>
          </w:tcPr>
          <w:p w14:paraId="5ED77C54"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PN-EN 60445:2018-01</w:t>
            </w:r>
          </w:p>
        </w:tc>
        <w:tc>
          <w:tcPr>
            <w:tcW w:w="6799" w:type="dxa"/>
            <w:shd w:val="clear" w:color="auto" w:fill="auto"/>
            <w:vAlign w:val="center"/>
          </w:tcPr>
          <w:p w14:paraId="0BC989FF"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 xml:space="preserve">Zasady podstawowe i bezpieczeństwa przy współdziałaniu człowieka z maszyną, znakowanie i identyfikacja -- </w:t>
            </w:r>
            <w:proofErr w:type="spellStart"/>
            <w:r w:rsidRPr="000D621F">
              <w:rPr>
                <w:rFonts w:cstheme="minorHAnsi"/>
                <w:lang w:val="pl-PL"/>
              </w:rPr>
              <w:t>Identyfikacja</w:t>
            </w:r>
            <w:proofErr w:type="spellEnd"/>
            <w:r w:rsidRPr="000D621F">
              <w:rPr>
                <w:rFonts w:cstheme="minorHAnsi"/>
                <w:lang w:val="pl-PL"/>
              </w:rPr>
              <w:t xml:space="preserve"> zacisków urządzeń i końcówek przewodów a także samych przewodów</w:t>
            </w:r>
          </w:p>
        </w:tc>
      </w:tr>
      <w:tr w:rsidR="00F6116F" w:rsidRPr="000D621F" w14:paraId="57C47A39" w14:textId="77777777">
        <w:tc>
          <w:tcPr>
            <w:tcW w:w="607" w:type="dxa"/>
            <w:shd w:val="clear" w:color="auto" w:fill="auto"/>
          </w:tcPr>
          <w:p w14:paraId="4CCAA76C"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12.</w:t>
            </w:r>
          </w:p>
        </w:tc>
        <w:tc>
          <w:tcPr>
            <w:tcW w:w="3060" w:type="dxa"/>
            <w:shd w:val="clear" w:color="auto" w:fill="auto"/>
          </w:tcPr>
          <w:p w14:paraId="1585C649" w14:textId="77777777" w:rsidR="00F6116F" w:rsidRPr="000D621F" w:rsidRDefault="00D44C7A" w:rsidP="000D621F">
            <w:pPr>
              <w:pStyle w:val="Standard"/>
              <w:spacing w:line="360" w:lineRule="auto"/>
              <w:jc w:val="both"/>
              <w:rPr>
                <w:rFonts w:cstheme="minorHAnsi"/>
              </w:rPr>
            </w:pPr>
            <w:r w:rsidRPr="000D621F">
              <w:rPr>
                <w:rFonts w:cstheme="minorHAnsi"/>
              </w:rPr>
              <w:t>N SEP-E-0004</w:t>
            </w:r>
          </w:p>
        </w:tc>
        <w:tc>
          <w:tcPr>
            <w:tcW w:w="6799" w:type="dxa"/>
            <w:shd w:val="clear" w:color="auto" w:fill="auto"/>
            <w:vAlign w:val="center"/>
          </w:tcPr>
          <w:p w14:paraId="48148F26"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Elektroenergetyczne i sygnalizacyjne linie kablowe. Projektowanie i budowa.</w:t>
            </w:r>
          </w:p>
        </w:tc>
      </w:tr>
      <w:tr w:rsidR="00F6116F" w:rsidRPr="000D621F" w14:paraId="6EC273A2" w14:textId="77777777">
        <w:tc>
          <w:tcPr>
            <w:tcW w:w="607" w:type="dxa"/>
            <w:shd w:val="clear" w:color="auto" w:fill="auto"/>
          </w:tcPr>
          <w:p w14:paraId="2791B93F"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13.</w:t>
            </w:r>
          </w:p>
        </w:tc>
        <w:tc>
          <w:tcPr>
            <w:tcW w:w="3060" w:type="dxa"/>
            <w:shd w:val="clear" w:color="auto" w:fill="auto"/>
          </w:tcPr>
          <w:p w14:paraId="1C7C65E1"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PN-EN 60445:2018-01</w:t>
            </w:r>
          </w:p>
        </w:tc>
        <w:tc>
          <w:tcPr>
            <w:tcW w:w="6799" w:type="dxa"/>
            <w:shd w:val="clear" w:color="auto" w:fill="auto"/>
            <w:vAlign w:val="center"/>
          </w:tcPr>
          <w:p w14:paraId="6B5D20DB"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 xml:space="preserve">Zasady podstawowe i bezpieczeństwa przy współdziałaniu człowieka z maszyną, znakowanie i identyfikacja -- </w:t>
            </w:r>
            <w:proofErr w:type="spellStart"/>
            <w:r w:rsidRPr="000D621F">
              <w:rPr>
                <w:rFonts w:cstheme="minorHAnsi"/>
                <w:lang w:val="pl-PL"/>
              </w:rPr>
              <w:t>Identyfikacja</w:t>
            </w:r>
            <w:proofErr w:type="spellEnd"/>
            <w:r w:rsidRPr="000D621F">
              <w:rPr>
                <w:rFonts w:cstheme="minorHAnsi"/>
                <w:lang w:val="pl-PL"/>
              </w:rPr>
              <w:t xml:space="preserve"> zacisków urządzeń i końcówek przewodów a także samych przewodów.</w:t>
            </w:r>
          </w:p>
        </w:tc>
      </w:tr>
      <w:tr w:rsidR="00F6116F" w:rsidRPr="000D621F" w14:paraId="1DBD5366" w14:textId="77777777">
        <w:tc>
          <w:tcPr>
            <w:tcW w:w="607" w:type="dxa"/>
            <w:shd w:val="clear" w:color="auto" w:fill="auto"/>
          </w:tcPr>
          <w:p w14:paraId="34DAF448"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14.</w:t>
            </w:r>
          </w:p>
        </w:tc>
        <w:tc>
          <w:tcPr>
            <w:tcW w:w="3060" w:type="dxa"/>
            <w:shd w:val="clear" w:color="auto" w:fill="auto"/>
          </w:tcPr>
          <w:p w14:paraId="4EDA2D52"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PN-90/E-06401.01</w:t>
            </w:r>
          </w:p>
        </w:tc>
        <w:tc>
          <w:tcPr>
            <w:tcW w:w="6799" w:type="dxa"/>
            <w:shd w:val="clear" w:color="auto" w:fill="auto"/>
            <w:vAlign w:val="center"/>
          </w:tcPr>
          <w:p w14:paraId="2309815A"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 xml:space="preserve">Elektroenergetyczne i sygnalizacyjne linie kablowe. Osprzęt do kabli o napięciu znamionowym nie przekraczającym 30 </w:t>
            </w:r>
            <w:proofErr w:type="spellStart"/>
            <w:r w:rsidRPr="000D621F">
              <w:rPr>
                <w:rFonts w:cstheme="minorHAnsi"/>
                <w:lang w:val="pl-PL"/>
              </w:rPr>
              <w:t>kV</w:t>
            </w:r>
            <w:proofErr w:type="spellEnd"/>
            <w:r w:rsidRPr="000D621F">
              <w:rPr>
                <w:rFonts w:cstheme="minorHAnsi"/>
                <w:lang w:val="pl-PL"/>
              </w:rPr>
              <w:t>.</w:t>
            </w:r>
          </w:p>
          <w:p w14:paraId="3EB41603"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Postanowienia ogólne.</w:t>
            </w:r>
          </w:p>
        </w:tc>
      </w:tr>
      <w:tr w:rsidR="00F6116F" w:rsidRPr="000D621F" w14:paraId="3CFB1C11" w14:textId="77777777">
        <w:tc>
          <w:tcPr>
            <w:tcW w:w="607" w:type="dxa"/>
            <w:shd w:val="clear" w:color="auto" w:fill="auto"/>
          </w:tcPr>
          <w:p w14:paraId="03352F86"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15.</w:t>
            </w:r>
          </w:p>
        </w:tc>
        <w:tc>
          <w:tcPr>
            <w:tcW w:w="3060" w:type="dxa"/>
            <w:shd w:val="clear" w:color="auto" w:fill="auto"/>
          </w:tcPr>
          <w:p w14:paraId="2A6CD563"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PN-90/E-06401.02</w:t>
            </w:r>
          </w:p>
        </w:tc>
        <w:tc>
          <w:tcPr>
            <w:tcW w:w="6799" w:type="dxa"/>
            <w:shd w:val="clear" w:color="auto" w:fill="auto"/>
            <w:vAlign w:val="center"/>
          </w:tcPr>
          <w:p w14:paraId="2C43092A"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 xml:space="preserve">Elektroenergetyczne i sygnalizacyjne linie kablowe. Osprzęt do kabli o napięciu znamionowym nie przekraczającym 30 </w:t>
            </w:r>
            <w:proofErr w:type="spellStart"/>
            <w:r w:rsidRPr="000D621F">
              <w:rPr>
                <w:rFonts w:cstheme="minorHAnsi"/>
                <w:lang w:val="pl-PL"/>
              </w:rPr>
              <w:t>kV</w:t>
            </w:r>
            <w:proofErr w:type="spellEnd"/>
            <w:r w:rsidRPr="000D621F">
              <w:rPr>
                <w:rFonts w:cstheme="minorHAnsi"/>
                <w:lang w:val="pl-PL"/>
              </w:rPr>
              <w:t>.</w:t>
            </w:r>
          </w:p>
          <w:p w14:paraId="22C364B4"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Połączenia i zakończenia żył.</w:t>
            </w:r>
          </w:p>
        </w:tc>
      </w:tr>
      <w:tr w:rsidR="00F6116F" w:rsidRPr="000D621F" w14:paraId="276AB8E3" w14:textId="77777777">
        <w:tc>
          <w:tcPr>
            <w:tcW w:w="607" w:type="dxa"/>
            <w:shd w:val="clear" w:color="auto" w:fill="auto"/>
          </w:tcPr>
          <w:p w14:paraId="08708761"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16.</w:t>
            </w:r>
          </w:p>
        </w:tc>
        <w:tc>
          <w:tcPr>
            <w:tcW w:w="3060" w:type="dxa"/>
            <w:shd w:val="clear" w:color="auto" w:fill="auto"/>
          </w:tcPr>
          <w:p w14:paraId="6006477D"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 xml:space="preserve">PN-HD 605 S2:2008 </w:t>
            </w:r>
          </w:p>
        </w:tc>
        <w:tc>
          <w:tcPr>
            <w:tcW w:w="6799" w:type="dxa"/>
            <w:shd w:val="clear" w:color="auto" w:fill="auto"/>
            <w:vAlign w:val="center"/>
          </w:tcPr>
          <w:p w14:paraId="6BF1698A"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Kable elektroenergetyczne -- Dodatkowe metody badania</w:t>
            </w:r>
          </w:p>
        </w:tc>
      </w:tr>
      <w:tr w:rsidR="00F6116F" w:rsidRPr="000D621F" w14:paraId="52221922" w14:textId="77777777">
        <w:tc>
          <w:tcPr>
            <w:tcW w:w="607" w:type="dxa"/>
            <w:shd w:val="clear" w:color="auto" w:fill="auto"/>
          </w:tcPr>
          <w:p w14:paraId="4443A9B7"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20.</w:t>
            </w:r>
          </w:p>
        </w:tc>
        <w:tc>
          <w:tcPr>
            <w:tcW w:w="3060" w:type="dxa"/>
            <w:shd w:val="clear" w:color="auto" w:fill="auto"/>
          </w:tcPr>
          <w:p w14:paraId="72D2B5BB"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PN-HD 621 S1:2003</w:t>
            </w:r>
          </w:p>
        </w:tc>
        <w:tc>
          <w:tcPr>
            <w:tcW w:w="6799" w:type="dxa"/>
            <w:shd w:val="clear" w:color="auto" w:fill="auto"/>
            <w:vAlign w:val="center"/>
          </w:tcPr>
          <w:p w14:paraId="1892C87D"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Kable elektroenergetyczne średniego napięcia o izolacji papierowej przesyconej.</w:t>
            </w:r>
          </w:p>
        </w:tc>
      </w:tr>
      <w:tr w:rsidR="00F6116F" w:rsidRPr="000D621F" w14:paraId="42179BA2" w14:textId="77777777">
        <w:tc>
          <w:tcPr>
            <w:tcW w:w="607" w:type="dxa"/>
            <w:shd w:val="clear" w:color="auto" w:fill="auto"/>
          </w:tcPr>
          <w:p w14:paraId="012B1043"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21.</w:t>
            </w:r>
          </w:p>
        </w:tc>
        <w:tc>
          <w:tcPr>
            <w:tcW w:w="3060" w:type="dxa"/>
            <w:shd w:val="clear" w:color="auto" w:fill="auto"/>
          </w:tcPr>
          <w:p w14:paraId="6C1B84D2"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PN-EN 13201-1:2016</w:t>
            </w:r>
          </w:p>
        </w:tc>
        <w:tc>
          <w:tcPr>
            <w:tcW w:w="6799" w:type="dxa"/>
            <w:shd w:val="clear" w:color="auto" w:fill="auto"/>
            <w:vAlign w:val="center"/>
          </w:tcPr>
          <w:p w14:paraId="76C36C1D"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Oświetlenie dróg - Część 1: Wybór klas oświetleniowych,</w:t>
            </w:r>
          </w:p>
        </w:tc>
      </w:tr>
      <w:tr w:rsidR="00F6116F" w:rsidRPr="000D621F" w14:paraId="25A67E3A" w14:textId="77777777">
        <w:tc>
          <w:tcPr>
            <w:tcW w:w="607" w:type="dxa"/>
            <w:shd w:val="clear" w:color="auto" w:fill="auto"/>
          </w:tcPr>
          <w:p w14:paraId="1EBA5C83"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22.</w:t>
            </w:r>
          </w:p>
        </w:tc>
        <w:tc>
          <w:tcPr>
            <w:tcW w:w="3060" w:type="dxa"/>
            <w:shd w:val="clear" w:color="auto" w:fill="auto"/>
          </w:tcPr>
          <w:p w14:paraId="6E7BCC14"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PN-EN 13201-2:2016</w:t>
            </w:r>
          </w:p>
        </w:tc>
        <w:tc>
          <w:tcPr>
            <w:tcW w:w="6799" w:type="dxa"/>
            <w:shd w:val="clear" w:color="auto" w:fill="auto"/>
            <w:vAlign w:val="center"/>
          </w:tcPr>
          <w:p w14:paraId="1E5107D7"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Oświetlenie dróg - Część 2: Wymagania oświetleniowe</w:t>
            </w:r>
          </w:p>
        </w:tc>
      </w:tr>
      <w:tr w:rsidR="00F6116F" w:rsidRPr="000D621F" w14:paraId="1029C0DB" w14:textId="77777777">
        <w:tc>
          <w:tcPr>
            <w:tcW w:w="607" w:type="dxa"/>
            <w:shd w:val="clear" w:color="auto" w:fill="auto"/>
          </w:tcPr>
          <w:p w14:paraId="7F45369B"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23.</w:t>
            </w:r>
          </w:p>
        </w:tc>
        <w:tc>
          <w:tcPr>
            <w:tcW w:w="3060" w:type="dxa"/>
            <w:shd w:val="clear" w:color="auto" w:fill="auto"/>
          </w:tcPr>
          <w:p w14:paraId="1D4CD9B6"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PN-EN 13201-3:2016</w:t>
            </w:r>
          </w:p>
        </w:tc>
        <w:tc>
          <w:tcPr>
            <w:tcW w:w="6799" w:type="dxa"/>
            <w:shd w:val="clear" w:color="auto" w:fill="auto"/>
            <w:vAlign w:val="center"/>
          </w:tcPr>
          <w:p w14:paraId="2848E945"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Oświetlenie dróg - Część 3: Obliczanie parametrów oświetleniowych</w:t>
            </w:r>
          </w:p>
        </w:tc>
      </w:tr>
      <w:tr w:rsidR="00F6116F" w:rsidRPr="000D621F" w14:paraId="51FFE27E" w14:textId="77777777">
        <w:tc>
          <w:tcPr>
            <w:tcW w:w="607" w:type="dxa"/>
            <w:shd w:val="clear" w:color="auto" w:fill="auto"/>
          </w:tcPr>
          <w:p w14:paraId="2CD83B4C"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24.</w:t>
            </w:r>
          </w:p>
        </w:tc>
        <w:tc>
          <w:tcPr>
            <w:tcW w:w="3060" w:type="dxa"/>
            <w:shd w:val="clear" w:color="auto" w:fill="auto"/>
          </w:tcPr>
          <w:p w14:paraId="7E678CC0"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PN-EN 13201-4:2016</w:t>
            </w:r>
          </w:p>
        </w:tc>
        <w:tc>
          <w:tcPr>
            <w:tcW w:w="6799" w:type="dxa"/>
            <w:shd w:val="clear" w:color="auto" w:fill="auto"/>
            <w:vAlign w:val="center"/>
          </w:tcPr>
          <w:p w14:paraId="658FA027"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Oświetlenie dróg - Część 4: Metody pomiarów parametrów oświetlenia.</w:t>
            </w:r>
          </w:p>
        </w:tc>
      </w:tr>
      <w:tr w:rsidR="00F6116F" w:rsidRPr="000D621F" w14:paraId="2326A583" w14:textId="77777777">
        <w:tc>
          <w:tcPr>
            <w:tcW w:w="607" w:type="dxa"/>
            <w:shd w:val="clear" w:color="auto" w:fill="auto"/>
          </w:tcPr>
          <w:p w14:paraId="60A0CBF2"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25.</w:t>
            </w:r>
          </w:p>
        </w:tc>
        <w:tc>
          <w:tcPr>
            <w:tcW w:w="3060" w:type="dxa"/>
            <w:shd w:val="clear" w:color="auto" w:fill="auto"/>
          </w:tcPr>
          <w:p w14:paraId="13BCEA65"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PN–EN 13201–5:2016</w:t>
            </w:r>
          </w:p>
        </w:tc>
        <w:tc>
          <w:tcPr>
            <w:tcW w:w="6799" w:type="dxa"/>
            <w:shd w:val="clear" w:color="auto" w:fill="auto"/>
            <w:vAlign w:val="center"/>
          </w:tcPr>
          <w:p w14:paraId="5178D23F"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Oświetlenie dróg – Część 5: Wskaźniki efektywności energetycznej.</w:t>
            </w:r>
          </w:p>
        </w:tc>
      </w:tr>
      <w:tr w:rsidR="00F6116F" w:rsidRPr="000D621F" w14:paraId="09A70336" w14:textId="77777777">
        <w:tc>
          <w:tcPr>
            <w:tcW w:w="607" w:type="dxa"/>
            <w:shd w:val="clear" w:color="auto" w:fill="auto"/>
          </w:tcPr>
          <w:p w14:paraId="1CA85847"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25.</w:t>
            </w:r>
          </w:p>
        </w:tc>
        <w:tc>
          <w:tcPr>
            <w:tcW w:w="3060" w:type="dxa"/>
            <w:shd w:val="clear" w:color="auto" w:fill="auto"/>
          </w:tcPr>
          <w:p w14:paraId="014F4C6D"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N SEP-E-0003</w:t>
            </w:r>
          </w:p>
        </w:tc>
        <w:tc>
          <w:tcPr>
            <w:tcW w:w="6799" w:type="dxa"/>
            <w:shd w:val="clear" w:color="auto" w:fill="auto"/>
            <w:vAlign w:val="center"/>
          </w:tcPr>
          <w:p w14:paraId="5A33A0A7"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Elektroenergetyczne linie napowietrzne. Projektowanie i budowa.</w:t>
            </w:r>
          </w:p>
        </w:tc>
      </w:tr>
      <w:tr w:rsidR="00F6116F" w:rsidRPr="000D621F" w14:paraId="1B5A3F24" w14:textId="77777777">
        <w:tc>
          <w:tcPr>
            <w:tcW w:w="607" w:type="dxa"/>
            <w:shd w:val="clear" w:color="auto" w:fill="auto"/>
          </w:tcPr>
          <w:p w14:paraId="6732D3B4"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26.</w:t>
            </w:r>
          </w:p>
        </w:tc>
        <w:tc>
          <w:tcPr>
            <w:tcW w:w="3060" w:type="dxa"/>
            <w:shd w:val="clear" w:color="auto" w:fill="auto"/>
          </w:tcPr>
          <w:p w14:paraId="23F09D39"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 xml:space="preserve">PN-EN 12464-2:2014-05     </w:t>
            </w:r>
          </w:p>
        </w:tc>
        <w:tc>
          <w:tcPr>
            <w:tcW w:w="6799" w:type="dxa"/>
            <w:shd w:val="clear" w:color="auto" w:fill="auto"/>
            <w:vAlign w:val="center"/>
          </w:tcPr>
          <w:p w14:paraId="60CC5EB5"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Światło i oświetlenie - Oświetlenie miejsc pracy - Część 2: Miejsca pracy na zewnątrz</w:t>
            </w:r>
          </w:p>
        </w:tc>
      </w:tr>
      <w:tr w:rsidR="00F6116F" w:rsidRPr="000D621F" w14:paraId="1D262FE2" w14:textId="77777777">
        <w:tc>
          <w:tcPr>
            <w:tcW w:w="607" w:type="dxa"/>
            <w:shd w:val="clear" w:color="auto" w:fill="auto"/>
          </w:tcPr>
          <w:p w14:paraId="70350571"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27.</w:t>
            </w:r>
          </w:p>
        </w:tc>
        <w:tc>
          <w:tcPr>
            <w:tcW w:w="3060" w:type="dxa"/>
            <w:shd w:val="clear" w:color="auto" w:fill="auto"/>
          </w:tcPr>
          <w:p w14:paraId="3D1EB730"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PN-EN 12193:2019-01</w:t>
            </w:r>
          </w:p>
        </w:tc>
        <w:tc>
          <w:tcPr>
            <w:tcW w:w="6799" w:type="dxa"/>
            <w:shd w:val="clear" w:color="auto" w:fill="auto"/>
            <w:vAlign w:val="center"/>
          </w:tcPr>
          <w:p w14:paraId="5E667F15" w14:textId="77777777" w:rsidR="00F6116F" w:rsidRPr="000D621F" w:rsidRDefault="00D44C7A" w:rsidP="000D621F">
            <w:pPr>
              <w:pStyle w:val="Standard"/>
              <w:spacing w:line="360" w:lineRule="auto"/>
              <w:jc w:val="both"/>
              <w:rPr>
                <w:rFonts w:cstheme="minorHAnsi"/>
                <w:lang w:val="pl-PL"/>
              </w:rPr>
            </w:pPr>
            <w:r w:rsidRPr="000D621F">
              <w:rPr>
                <w:rFonts w:cstheme="minorHAnsi"/>
                <w:lang w:val="pl-PL"/>
              </w:rPr>
              <w:t xml:space="preserve">Światło i oświetlenie -- </w:t>
            </w:r>
            <w:proofErr w:type="spellStart"/>
            <w:r w:rsidRPr="000D621F">
              <w:rPr>
                <w:rFonts w:cstheme="minorHAnsi"/>
                <w:lang w:val="pl-PL"/>
              </w:rPr>
              <w:t>Oświetlenie</w:t>
            </w:r>
            <w:proofErr w:type="spellEnd"/>
            <w:r w:rsidRPr="000D621F">
              <w:rPr>
                <w:rFonts w:cstheme="minorHAnsi"/>
                <w:lang w:val="pl-PL"/>
              </w:rPr>
              <w:t xml:space="preserve"> w sporcie</w:t>
            </w:r>
          </w:p>
        </w:tc>
      </w:tr>
    </w:tbl>
    <w:p w14:paraId="5D07B01D" w14:textId="77777777" w:rsidR="00F6116F" w:rsidRPr="000D621F" w:rsidRDefault="00F6116F" w:rsidP="000D621F">
      <w:pPr>
        <w:pStyle w:val="Standard"/>
        <w:tabs>
          <w:tab w:val="left" w:pos="857"/>
        </w:tabs>
        <w:spacing w:line="360" w:lineRule="auto"/>
        <w:jc w:val="both"/>
        <w:rPr>
          <w:rFonts w:cstheme="minorHAnsi"/>
          <w:lang w:val="pl-PL"/>
        </w:rPr>
      </w:pPr>
    </w:p>
    <w:p w14:paraId="0AFC3F86" w14:textId="77777777" w:rsidR="00F6116F" w:rsidRPr="000D621F" w:rsidRDefault="00D44C7A" w:rsidP="000D621F">
      <w:pPr>
        <w:pStyle w:val="Standard"/>
        <w:numPr>
          <w:ilvl w:val="0"/>
          <w:numId w:val="8"/>
        </w:numPr>
        <w:tabs>
          <w:tab w:val="left" w:pos="857"/>
        </w:tabs>
        <w:spacing w:line="360" w:lineRule="auto"/>
        <w:jc w:val="both"/>
        <w:rPr>
          <w:rFonts w:cstheme="minorHAnsi"/>
          <w:lang w:val="pl-PL"/>
        </w:rPr>
      </w:pPr>
      <w:r w:rsidRPr="000D621F">
        <w:rPr>
          <w:rFonts w:eastAsia="Arial" w:cstheme="minorHAnsi"/>
          <w:spacing w:val="-6"/>
          <w:lang w:val="pl-PL"/>
        </w:rPr>
        <w:t>I</w:t>
      </w:r>
      <w:r w:rsidRPr="000D621F">
        <w:rPr>
          <w:rFonts w:eastAsia="Arial" w:cstheme="minorHAnsi"/>
          <w:spacing w:val="-3"/>
          <w:lang w:val="pl-PL"/>
        </w:rPr>
        <w:t>nn</w:t>
      </w:r>
      <w:r w:rsidRPr="000D621F">
        <w:rPr>
          <w:rFonts w:eastAsia="Arial" w:cstheme="minorHAnsi"/>
          <w:lang w:val="pl-PL"/>
        </w:rPr>
        <w:t>e</w:t>
      </w:r>
      <w:r w:rsidRPr="000D621F">
        <w:rPr>
          <w:rFonts w:eastAsia="Arial" w:cstheme="minorHAnsi"/>
          <w:spacing w:val="-10"/>
          <w:lang w:val="pl-PL"/>
        </w:rPr>
        <w:t xml:space="preserve"> </w:t>
      </w:r>
      <w:r w:rsidRPr="000D621F">
        <w:rPr>
          <w:rFonts w:eastAsia="Arial" w:cstheme="minorHAnsi"/>
          <w:spacing w:val="2"/>
          <w:lang w:val="pl-PL"/>
        </w:rPr>
        <w:t>do</w:t>
      </w:r>
      <w:r w:rsidRPr="000D621F">
        <w:rPr>
          <w:rFonts w:eastAsia="Arial" w:cstheme="minorHAnsi"/>
          <w:lang w:val="pl-PL"/>
        </w:rPr>
        <w:t>k</w:t>
      </w:r>
      <w:r w:rsidRPr="000D621F">
        <w:rPr>
          <w:rFonts w:eastAsia="Arial" w:cstheme="minorHAnsi"/>
          <w:spacing w:val="-3"/>
          <w:lang w:val="pl-PL"/>
        </w:rPr>
        <w:t>u</w:t>
      </w:r>
      <w:r w:rsidRPr="000D621F">
        <w:rPr>
          <w:rFonts w:eastAsia="Arial" w:cstheme="minorHAnsi"/>
          <w:spacing w:val="-2"/>
          <w:lang w:val="pl-PL"/>
        </w:rPr>
        <w:t>m</w:t>
      </w:r>
      <w:r w:rsidRPr="000D621F">
        <w:rPr>
          <w:rFonts w:eastAsia="Arial" w:cstheme="minorHAnsi"/>
          <w:lang w:val="pl-PL"/>
        </w:rPr>
        <w:t>e</w:t>
      </w:r>
      <w:r w:rsidRPr="000D621F">
        <w:rPr>
          <w:rFonts w:eastAsia="Arial" w:cstheme="minorHAnsi"/>
          <w:spacing w:val="-3"/>
          <w:lang w:val="pl-PL"/>
        </w:rPr>
        <w:t>n</w:t>
      </w:r>
      <w:r w:rsidRPr="000D621F">
        <w:rPr>
          <w:rFonts w:eastAsia="Arial" w:cstheme="minorHAnsi"/>
          <w:spacing w:val="1"/>
          <w:lang w:val="pl-PL"/>
        </w:rPr>
        <w:t>t</w:t>
      </w:r>
      <w:r w:rsidRPr="000D621F">
        <w:rPr>
          <w:rFonts w:eastAsia="Arial" w:cstheme="minorHAnsi"/>
          <w:spacing w:val="-5"/>
          <w:lang w:val="pl-PL"/>
        </w:rPr>
        <w:t>y</w:t>
      </w:r>
      <w:r w:rsidRPr="000D621F">
        <w:rPr>
          <w:rFonts w:eastAsia="Arial" w:cstheme="minorHAnsi"/>
          <w:lang w:val="pl-PL"/>
        </w:rPr>
        <w:t>,</w:t>
      </w:r>
      <w:r w:rsidRPr="000D621F">
        <w:rPr>
          <w:rFonts w:eastAsia="Arial" w:cstheme="minorHAnsi"/>
          <w:spacing w:val="-10"/>
          <w:lang w:val="pl-PL"/>
        </w:rPr>
        <w:t xml:space="preserve"> </w:t>
      </w:r>
      <w:r w:rsidRPr="000D621F">
        <w:rPr>
          <w:rFonts w:eastAsia="Arial" w:cstheme="minorHAnsi"/>
          <w:lang w:val="pl-PL"/>
        </w:rPr>
        <w:t>i</w:t>
      </w:r>
      <w:r w:rsidRPr="000D621F">
        <w:rPr>
          <w:rFonts w:eastAsia="Arial" w:cstheme="minorHAnsi"/>
          <w:spacing w:val="-3"/>
          <w:lang w:val="pl-PL"/>
        </w:rPr>
        <w:t>n</w:t>
      </w:r>
      <w:r w:rsidRPr="000D621F">
        <w:rPr>
          <w:rFonts w:eastAsia="Arial" w:cstheme="minorHAnsi"/>
          <w:lang w:val="pl-PL"/>
        </w:rPr>
        <w:t>s</w:t>
      </w:r>
      <w:r w:rsidRPr="000D621F">
        <w:rPr>
          <w:rFonts w:eastAsia="Arial" w:cstheme="minorHAnsi"/>
          <w:spacing w:val="1"/>
          <w:lang w:val="pl-PL"/>
        </w:rPr>
        <w:t>t</w:t>
      </w:r>
      <w:r w:rsidRPr="000D621F">
        <w:rPr>
          <w:rFonts w:eastAsia="Arial" w:cstheme="minorHAnsi"/>
          <w:spacing w:val="-2"/>
          <w:lang w:val="pl-PL"/>
        </w:rPr>
        <w:t>r</w:t>
      </w:r>
      <w:r w:rsidRPr="000D621F">
        <w:rPr>
          <w:rFonts w:eastAsia="Arial" w:cstheme="minorHAnsi"/>
          <w:spacing w:val="-3"/>
          <w:lang w:val="pl-PL"/>
        </w:rPr>
        <w:t>u</w:t>
      </w:r>
      <w:r w:rsidRPr="000D621F">
        <w:rPr>
          <w:rFonts w:eastAsia="Arial" w:cstheme="minorHAnsi"/>
          <w:lang w:val="pl-PL"/>
        </w:rPr>
        <w:t>kcje</w:t>
      </w:r>
      <w:r w:rsidRPr="000D621F">
        <w:rPr>
          <w:rFonts w:eastAsia="Arial" w:cstheme="minorHAnsi"/>
          <w:spacing w:val="-9"/>
          <w:lang w:val="pl-PL"/>
        </w:rPr>
        <w:t xml:space="preserve"> </w:t>
      </w:r>
      <w:r w:rsidRPr="000D621F">
        <w:rPr>
          <w:rFonts w:eastAsia="Arial" w:cstheme="minorHAnsi"/>
          <w:lang w:val="pl-PL"/>
        </w:rPr>
        <w:t>i</w:t>
      </w:r>
      <w:r w:rsidRPr="000D621F">
        <w:rPr>
          <w:rFonts w:eastAsia="Arial" w:cstheme="minorHAnsi"/>
          <w:spacing w:val="-10"/>
          <w:lang w:val="pl-PL"/>
        </w:rPr>
        <w:t xml:space="preserve"> </w:t>
      </w:r>
      <w:r w:rsidRPr="000D621F">
        <w:rPr>
          <w:rFonts w:eastAsia="Arial" w:cstheme="minorHAnsi"/>
          <w:spacing w:val="2"/>
          <w:lang w:val="pl-PL"/>
        </w:rPr>
        <w:t>p</w:t>
      </w:r>
      <w:r w:rsidRPr="000D621F">
        <w:rPr>
          <w:rFonts w:eastAsia="Arial" w:cstheme="minorHAnsi"/>
          <w:spacing w:val="-2"/>
          <w:lang w:val="pl-PL"/>
        </w:rPr>
        <w:t>r</w:t>
      </w:r>
      <w:r w:rsidRPr="000D621F">
        <w:rPr>
          <w:rFonts w:eastAsia="Arial" w:cstheme="minorHAnsi"/>
          <w:lang w:val="pl-PL"/>
        </w:rPr>
        <w:t>ze</w:t>
      </w:r>
      <w:r w:rsidRPr="000D621F">
        <w:rPr>
          <w:rFonts w:eastAsia="Arial" w:cstheme="minorHAnsi"/>
          <w:spacing w:val="2"/>
          <w:lang w:val="pl-PL"/>
        </w:rPr>
        <w:t>p</w:t>
      </w:r>
      <w:r w:rsidRPr="000D621F">
        <w:rPr>
          <w:rFonts w:eastAsia="Arial" w:cstheme="minorHAnsi"/>
          <w:lang w:val="pl-PL"/>
        </w:rPr>
        <w:t>isy</w:t>
      </w:r>
      <w:r w:rsidRPr="000D621F">
        <w:rPr>
          <w:rFonts w:eastAsia="Arial" w:cstheme="minorHAnsi"/>
          <w:w w:val="99"/>
          <w:lang w:val="pl-PL"/>
        </w:rPr>
        <w:t xml:space="preserve"> </w:t>
      </w:r>
      <w:r w:rsidRPr="000D621F">
        <w:rPr>
          <w:rFonts w:eastAsia="Arial" w:cstheme="minorHAnsi"/>
          <w:spacing w:val="-6"/>
          <w:lang w:val="pl-PL"/>
        </w:rPr>
        <w:t>I</w:t>
      </w:r>
      <w:r w:rsidRPr="000D621F">
        <w:rPr>
          <w:rFonts w:eastAsia="Arial" w:cstheme="minorHAnsi"/>
          <w:spacing w:val="-3"/>
          <w:lang w:val="pl-PL"/>
        </w:rPr>
        <w:t>nn</w:t>
      </w:r>
      <w:r w:rsidRPr="000D621F">
        <w:rPr>
          <w:rFonts w:eastAsia="Arial" w:cstheme="minorHAnsi"/>
          <w:lang w:val="pl-PL"/>
        </w:rPr>
        <w:t>e</w:t>
      </w:r>
      <w:r w:rsidRPr="000D621F">
        <w:rPr>
          <w:rFonts w:eastAsia="Arial" w:cstheme="minorHAnsi"/>
          <w:spacing w:val="-10"/>
          <w:lang w:val="pl-PL"/>
        </w:rPr>
        <w:t xml:space="preserve"> </w:t>
      </w:r>
      <w:r w:rsidRPr="000D621F">
        <w:rPr>
          <w:rFonts w:eastAsia="Arial" w:cstheme="minorHAnsi"/>
          <w:spacing w:val="2"/>
          <w:lang w:val="pl-PL"/>
        </w:rPr>
        <w:t>do</w:t>
      </w:r>
      <w:r w:rsidRPr="000D621F">
        <w:rPr>
          <w:rFonts w:eastAsia="Arial" w:cstheme="minorHAnsi"/>
          <w:lang w:val="pl-PL"/>
        </w:rPr>
        <w:t>k</w:t>
      </w:r>
      <w:r w:rsidRPr="000D621F">
        <w:rPr>
          <w:rFonts w:eastAsia="Arial" w:cstheme="minorHAnsi"/>
          <w:spacing w:val="-3"/>
          <w:lang w:val="pl-PL"/>
        </w:rPr>
        <w:t>u</w:t>
      </w:r>
      <w:r w:rsidRPr="000D621F">
        <w:rPr>
          <w:rFonts w:eastAsia="Arial" w:cstheme="minorHAnsi"/>
          <w:spacing w:val="-2"/>
          <w:lang w:val="pl-PL"/>
        </w:rPr>
        <w:t>m</w:t>
      </w:r>
      <w:r w:rsidRPr="000D621F">
        <w:rPr>
          <w:rFonts w:eastAsia="Arial" w:cstheme="minorHAnsi"/>
          <w:lang w:val="pl-PL"/>
        </w:rPr>
        <w:t>e</w:t>
      </w:r>
      <w:r w:rsidRPr="000D621F">
        <w:rPr>
          <w:rFonts w:eastAsia="Arial" w:cstheme="minorHAnsi"/>
          <w:spacing w:val="-3"/>
          <w:lang w:val="pl-PL"/>
        </w:rPr>
        <w:t>n</w:t>
      </w:r>
      <w:r w:rsidRPr="000D621F">
        <w:rPr>
          <w:rFonts w:eastAsia="Arial" w:cstheme="minorHAnsi"/>
          <w:spacing w:val="1"/>
          <w:lang w:val="pl-PL"/>
        </w:rPr>
        <w:t>t</w:t>
      </w:r>
      <w:r w:rsidRPr="000D621F">
        <w:rPr>
          <w:rFonts w:eastAsia="Arial" w:cstheme="minorHAnsi"/>
          <w:lang w:val="pl-PL"/>
        </w:rPr>
        <w:t>y</w:t>
      </w:r>
      <w:r w:rsidRPr="000D621F">
        <w:rPr>
          <w:rFonts w:eastAsia="Arial" w:cstheme="minorHAnsi"/>
          <w:spacing w:val="-13"/>
          <w:lang w:val="pl-PL"/>
        </w:rPr>
        <w:t xml:space="preserve"> </w:t>
      </w:r>
      <w:r w:rsidRPr="000D621F">
        <w:rPr>
          <w:rFonts w:eastAsia="Arial" w:cstheme="minorHAnsi"/>
          <w:lang w:val="pl-PL"/>
        </w:rPr>
        <w:t>i</w:t>
      </w:r>
      <w:r w:rsidRPr="000D621F">
        <w:rPr>
          <w:rFonts w:eastAsia="Arial" w:cstheme="minorHAnsi"/>
          <w:spacing w:val="-10"/>
          <w:lang w:val="pl-PL"/>
        </w:rPr>
        <w:t xml:space="preserve"> </w:t>
      </w:r>
      <w:r w:rsidRPr="000D621F">
        <w:rPr>
          <w:rFonts w:eastAsia="Arial" w:cstheme="minorHAnsi"/>
          <w:lang w:val="pl-PL"/>
        </w:rPr>
        <w:t>i</w:t>
      </w:r>
      <w:r w:rsidRPr="000D621F">
        <w:rPr>
          <w:rFonts w:eastAsia="Arial" w:cstheme="minorHAnsi"/>
          <w:spacing w:val="-3"/>
          <w:lang w:val="pl-PL"/>
        </w:rPr>
        <w:t>n</w:t>
      </w:r>
      <w:r w:rsidRPr="000D621F">
        <w:rPr>
          <w:rFonts w:eastAsia="Arial" w:cstheme="minorHAnsi"/>
          <w:lang w:val="pl-PL"/>
        </w:rPr>
        <w:t>s</w:t>
      </w:r>
      <w:r w:rsidRPr="000D621F">
        <w:rPr>
          <w:rFonts w:eastAsia="Arial" w:cstheme="minorHAnsi"/>
          <w:spacing w:val="1"/>
          <w:lang w:val="pl-PL"/>
        </w:rPr>
        <w:t>t</w:t>
      </w:r>
      <w:r w:rsidRPr="000D621F">
        <w:rPr>
          <w:rFonts w:eastAsia="Arial" w:cstheme="minorHAnsi"/>
          <w:spacing w:val="-2"/>
          <w:lang w:val="pl-PL"/>
        </w:rPr>
        <w:t>r</w:t>
      </w:r>
      <w:r w:rsidRPr="000D621F">
        <w:rPr>
          <w:rFonts w:eastAsia="Arial" w:cstheme="minorHAnsi"/>
          <w:spacing w:val="-3"/>
          <w:lang w:val="pl-PL"/>
        </w:rPr>
        <w:t>u</w:t>
      </w:r>
      <w:r w:rsidRPr="000D621F">
        <w:rPr>
          <w:rFonts w:eastAsia="Arial" w:cstheme="minorHAnsi"/>
          <w:lang w:val="pl-PL"/>
        </w:rPr>
        <w:t>kcje</w:t>
      </w:r>
    </w:p>
    <w:p w14:paraId="0A1DBC3E" w14:textId="77777777" w:rsidR="00F6116F" w:rsidRPr="000D621F" w:rsidRDefault="00D44C7A" w:rsidP="000D621F">
      <w:pPr>
        <w:pStyle w:val="Akapitzlist"/>
        <w:numPr>
          <w:ilvl w:val="0"/>
          <w:numId w:val="6"/>
        </w:numPr>
        <w:suppressAutoHyphens/>
        <w:spacing w:line="360" w:lineRule="auto"/>
        <w:ind w:left="720" w:hanging="360"/>
        <w:jc w:val="both"/>
        <w:textAlignment w:val="baseline"/>
        <w:rPr>
          <w:rFonts w:cstheme="minorHAnsi"/>
        </w:rPr>
      </w:pPr>
      <w:r w:rsidRPr="000D621F">
        <w:rPr>
          <w:rFonts w:cstheme="minorHAnsi"/>
        </w:rPr>
        <w:t>Specyfikacja techniczna wykonania i odbioru robót budowlanych. Wymagania ogólne. Kod CPV 45000000-7.</w:t>
      </w:r>
    </w:p>
    <w:p w14:paraId="31CB51B8" w14:textId="77777777" w:rsidR="00F6116F" w:rsidRPr="000D621F" w:rsidRDefault="00D44C7A" w:rsidP="000D621F">
      <w:pPr>
        <w:pStyle w:val="Akapitzlist"/>
        <w:numPr>
          <w:ilvl w:val="0"/>
          <w:numId w:val="6"/>
        </w:numPr>
        <w:suppressAutoHyphens/>
        <w:spacing w:line="360" w:lineRule="auto"/>
        <w:ind w:left="720" w:hanging="360"/>
        <w:jc w:val="both"/>
        <w:textAlignment w:val="baseline"/>
        <w:rPr>
          <w:rFonts w:cstheme="minorHAnsi"/>
        </w:rPr>
      </w:pPr>
      <w:r w:rsidRPr="000D621F">
        <w:rPr>
          <w:rFonts w:cstheme="minorHAnsi"/>
        </w:rPr>
        <w:t>Specyfikacja techniczna wykonania i odbioru robót budowlanych. „Roboty w zakresie instalacji elektrycznych wewnętrznych” Kod CPV 45310000-3.</w:t>
      </w:r>
    </w:p>
    <w:p w14:paraId="600AC65A" w14:textId="77777777" w:rsidR="00F6116F" w:rsidRPr="000D621F" w:rsidRDefault="00D44C7A" w:rsidP="000D621F">
      <w:pPr>
        <w:pStyle w:val="Akapitzlist"/>
        <w:numPr>
          <w:ilvl w:val="0"/>
          <w:numId w:val="6"/>
        </w:numPr>
        <w:suppressAutoHyphens/>
        <w:spacing w:line="360" w:lineRule="auto"/>
        <w:ind w:left="720" w:hanging="360"/>
        <w:jc w:val="both"/>
        <w:textAlignment w:val="baseline"/>
        <w:rPr>
          <w:rFonts w:cstheme="minorHAnsi"/>
        </w:rPr>
      </w:pPr>
      <w:r w:rsidRPr="000D621F">
        <w:rPr>
          <w:rFonts w:cstheme="minorHAnsi"/>
        </w:rPr>
        <w:t>Specyfikacja techniczna wykonania i odbioru robót budowlanych. „Roboty w zakresie przygotowania terenu pod budowę i roboty ziemne” Kod CPV 45111200.</w:t>
      </w:r>
    </w:p>
    <w:p w14:paraId="1868419D" w14:textId="77777777" w:rsidR="00F6116F" w:rsidRPr="000D621F" w:rsidRDefault="00D44C7A" w:rsidP="000D621F">
      <w:pPr>
        <w:pStyle w:val="Akapitzlist"/>
        <w:numPr>
          <w:ilvl w:val="0"/>
          <w:numId w:val="6"/>
        </w:numPr>
        <w:suppressAutoHyphens/>
        <w:spacing w:line="360" w:lineRule="auto"/>
        <w:ind w:left="720" w:hanging="360"/>
        <w:jc w:val="both"/>
        <w:textAlignment w:val="baseline"/>
        <w:rPr>
          <w:rFonts w:cstheme="minorHAnsi"/>
        </w:rPr>
      </w:pPr>
      <w:r w:rsidRPr="000D621F">
        <w:rPr>
          <w:rFonts w:cstheme="minorHAnsi"/>
        </w:rPr>
        <w:t>Albumy ENERGOPROJEKT Poznań z lat 1967-1995.</w:t>
      </w:r>
    </w:p>
    <w:p w14:paraId="72A9F27B" w14:textId="77777777" w:rsidR="00F6116F" w:rsidRPr="000D621F" w:rsidRDefault="00D44C7A" w:rsidP="000D621F">
      <w:pPr>
        <w:pStyle w:val="Akapitzlist"/>
        <w:numPr>
          <w:ilvl w:val="0"/>
          <w:numId w:val="6"/>
        </w:numPr>
        <w:suppressAutoHyphens/>
        <w:spacing w:line="360" w:lineRule="auto"/>
        <w:ind w:left="720" w:hanging="360"/>
        <w:jc w:val="both"/>
        <w:textAlignment w:val="baseline"/>
        <w:rPr>
          <w:rFonts w:cstheme="minorHAnsi"/>
        </w:rPr>
      </w:pPr>
      <w:r w:rsidRPr="000D621F">
        <w:rPr>
          <w:rFonts w:cstheme="minorHAnsi"/>
        </w:rPr>
        <w:t>Poradnik montera elektryka WNT Warszawa 1997 r.</w:t>
      </w:r>
    </w:p>
    <w:p w14:paraId="7CC85FB3" w14:textId="77777777" w:rsidR="00F6116F" w:rsidRPr="000D621F" w:rsidRDefault="00D44C7A" w:rsidP="000D621F">
      <w:pPr>
        <w:pStyle w:val="Akapitzlist"/>
        <w:numPr>
          <w:ilvl w:val="0"/>
          <w:numId w:val="6"/>
        </w:numPr>
        <w:suppressAutoHyphens/>
        <w:spacing w:line="360" w:lineRule="auto"/>
        <w:ind w:left="720" w:hanging="360"/>
        <w:jc w:val="both"/>
        <w:textAlignment w:val="baseline"/>
        <w:rPr>
          <w:rFonts w:cstheme="minorHAnsi"/>
        </w:rPr>
      </w:pPr>
      <w:r w:rsidRPr="000D621F">
        <w:rPr>
          <w:rFonts w:cstheme="minorHAnsi"/>
        </w:rPr>
        <w:t>Katalogi i karty materiałowe producentów.</w:t>
      </w:r>
    </w:p>
    <w:p w14:paraId="2E0C6285" w14:textId="77777777" w:rsidR="00F6116F" w:rsidRPr="000D621F" w:rsidRDefault="00F6116F" w:rsidP="000D621F">
      <w:pPr>
        <w:pStyle w:val="Akapitzlist"/>
        <w:suppressAutoHyphens/>
        <w:spacing w:line="360" w:lineRule="auto"/>
        <w:jc w:val="both"/>
        <w:textAlignment w:val="baseline"/>
        <w:rPr>
          <w:rFonts w:cstheme="minorHAnsi"/>
        </w:rPr>
      </w:pPr>
    </w:p>
    <w:p w14:paraId="2C2C51F9" w14:textId="77777777" w:rsidR="00F6116F" w:rsidRPr="000D621F" w:rsidRDefault="00D44C7A" w:rsidP="000D621F">
      <w:pPr>
        <w:pStyle w:val="Akapitzlist"/>
        <w:numPr>
          <w:ilvl w:val="0"/>
          <w:numId w:val="8"/>
        </w:numPr>
        <w:spacing w:line="360" w:lineRule="auto"/>
        <w:jc w:val="both"/>
        <w:rPr>
          <w:rFonts w:cstheme="minorHAnsi"/>
          <w:b/>
          <w:bCs/>
        </w:rPr>
      </w:pPr>
      <w:r w:rsidRPr="000D621F">
        <w:rPr>
          <w:rFonts w:cstheme="minorHAnsi"/>
          <w:b/>
          <w:bCs/>
          <w:spacing w:val="-1"/>
        </w:rPr>
        <w:t>U</w:t>
      </w:r>
      <w:r w:rsidRPr="000D621F">
        <w:rPr>
          <w:rFonts w:cstheme="minorHAnsi"/>
          <w:b/>
          <w:bCs/>
        </w:rPr>
        <w:t>s</w:t>
      </w:r>
      <w:r w:rsidRPr="000D621F">
        <w:rPr>
          <w:rFonts w:cstheme="minorHAnsi"/>
          <w:b/>
          <w:bCs/>
          <w:spacing w:val="1"/>
        </w:rPr>
        <w:t>t</w:t>
      </w:r>
      <w:r w:rsidRPr="000D621F">
        <w:rPr>
          <w:rFonts w:cstheme="minorHAnsi"/>
          <w:b/>
          <w:bCs/>
        </w:rPr>
        <w:t>awy</w:t>
      </w:r>
      <w:bookmarkStart w:id="11" w:name="_Hlk27734094"/>
      <w:bookmarkEnd w:id="11"/>
    </w:p>
    <w:p w14:paraId="3B518623" w14:textId="77777777" w:rsidR="00F6116F" w:rsidRPr="000D621F" w:rsidRDefault="00D44C7A" w:rsidP="000D621F">
      <w:pPr>
        <w:pStyle w:val="Textbody"/>
        <w:numPr>
          <w:ilvl w:val="2"/>
          <w:numId w:val="7"/>
        </w:numPr>
        <w:tabs>
          <w:tab w:val="left" w:pos="1360"/>
        </w:tabs>
        <w:spacing w:before="0" w:line="360" w:lineRule="auto"/>
        <w:ind w:left="680"/>
        <w:jc w:val="both"/>
        <w:rPr>
          <w:rFonts w:asciiTheme="minorHAnsi" w:hAnsiTheme="minorHAnsi" w:cstheme="minorHAnsi"/>
          <w:sz w:val="22"/>
          <w:szCs w:val="22"/>
          <w:lang w:val="pl-PL"/>
        </w:rPr>
      </w:pPr>
      <w:r w:rsidRPr="000D621F">
        <w:rPr>
          <w:rFonts w:asciiTheme="minorHAnsi" w:hAnsiTheme="minorHAnsi" w:cstheme="minorHAnsi"/>
          <w:spacing w:val="-1"/>
          <w:sz w:val="22"/>
          <w:szCs w:val="22"/>
          <w:lang w:val="pl-PL"/>
        </w:rPr>
        <w:t>U</w:t>
      </w:r>
      <w:r w:rsidRPr="000D621F">
        <w:rPr>
          <w:rFonts w:asciiTheme="minorHAnsi" w:hAnsiTheme="minorHAnsi" w:cstheme="minorHAnsi"/>
          <w:sz w:val="22"/>
          <w:szCs w:val="22"/>
          <w:lang w:val="pl-PL"/>
        </w:rPr>
        <w:t>sta</w:t>
      </w:r>
      <w:r w:rsidRPr="000D621F">
        <w:rPr>
          <w:rFonts w:asciiTheme="minorHAnsi" w:hAnsiTheme="minorHAnsi" w:cstheme="minorHAnsi"/>
          <w:spacing w:val="-7"/>
          <w:sz w:val="22"/>
          <w:szCs w:val="22"/>
          <w:lang w:val="pl-PL"/>
        </w:rPr>
        <w:t>w</w:t>
      </w:r>
      <w:r w:rsidRPr="000D621F">
        <w:rPr>
          <w:rFonts w:asciiTheme="minorHAnsi" w:hAnsiTheme="minorHAnsi" w:cstheme="minorHAnsi"/>
          <w:sz w:val="22"/>
          <w:szCs w:val="22"/>
          <w:lang w:val="pl-PL"/>
        </w:rPr>
        <w:t>a</w:t>
      </w:r>
      <w:r w:rsidRPr="000D621F">
        <w:rPr>
          <w:rFonts w:asciiTheme="minorHAnsi" w:hAnsiTheme="minorHAnsi" w:cstheme="minorHAnsi"/>
          <w:spacing w:val="20"/>
          <w:sz w:val="22"/>
          <w:szCs w:val="22"/>
          <w:lang w:val="pl-PL"/>
        </w:rPr>
        <w:t xml:space="preserve"> </w:t>
      </w:r>
      <w:r w:rsidRPr="000D621F">
        <w:rPr>
          <w:rFonts w:asciiTheme="minorHAnsi" w:hAnsiTheme="minorHAnsi" w:cstheme="minorHAnsi"/>
          <w:sz w:val="22"/>
          <w:szCs w:val="22"/>
          <w:lang w:val="pl-PL"/>
        </w:rPr>
        <w:t>z</w:t>
      </w:r>
      <w:r w:rsidRPr="000D621F">
        <w:rPr>
          <w:rFonts w:asciiTheme="minorHAnsi" w:hAnsiTheme="minorHAnsi" w:cstheme="minorHAnsi"/>
          <w:spacing w:val="19"/>
          <w:sz w:val="22"/>
          <w:szCs w:val="22"/>
          <w:lang w:val="pl-PL"/>
        </w:rPr>
        <w:t xml:space="preserve"> </w:t>
      </w:r>
      <w:r w:rsidRPr="000D621F">
        <w:rPr>
          <w:rFonts w:asciiTheme="minorHAnsi" w:hAnsiTheme="minorHAnsi" w:cstheme="minorHAnsi"/>
          <w:sz w:val="22"/>
          <w:szCs w:val="22"/>
          <w:lang w:val="pl-PL"/>
        </w:rPr>
        <w:t>dn</w:t>
      </w:r>
      <w:r w:rsidRPr="000D621F">
        <w:rPr>
          <w:rFonts w:asciiTheme="minorHAnsi" w:hAnsiTheme="minorHAnsi" w:cstheme="minorHAnsi"/>
          <w:spacing w:val="4"/>
          <w:sz w:val="22"/>
          <w:szCs w:val="22"/>
          <w:lang w:val="pl-PL"/>
        </w:rPr>
        <w:t>i</w:t>
      </w:r>
      <w:r w:rsidRPr="000D621F">
        <w:rPr>
          <w:rFonts w:asciiTheme="minorHAnsi" w:hAnsiTheme="minorHAnsi" w:cstheme="minorHAnsi"/>
          <w:sz w:val="22"/>
          <w:szCs w:val="22"/>
          <w:lang w:val="pl-PL"/>
        </w:rPr>
        <w:t>a</w:t>
      </w:r>
      <w:r w:rsidRPr="000D621F">
        <w:rPr>
          <w:rFonts w:asciiTheme="minorHAnsi" w:hAnsiTheme="minorHAnsi" w:cstheme="minorHAnsi"/>
          <w:spacing w:val="21"/>
          <w:sz w:val="22"/>
          <w:szCs w:val="22"/>
          <w:lang w:val="pl-PL"/>
        </w:rPr>
        <w:t xml:space="preserve"> </w:t>
      </w:r>
      <w:r w:rsidRPr="000D621F">
        <w:rPr>
          <w:rFonts w:asciiTheme="minorHAnsi" w:hAnsiTheme="minorHAnsi" w:cstheme="minorHAnsi"/>
          <w:sz w:val="22"/>
          <w:szCs w:val="22"/>
          <w:lang w:val="pl-PL"/>
        </w:rPr>
        <w:t>16</w:t>
      </w:r>
      <w:r w:rsidRPr="000D621F">
        <w:rPr>
          <w:rFonts w:asciiTheme="minorHAnsi" w:hAnsiTheme="minorHAnsi" w:cstheme="minorHAnsi"/>
          <w:spacing w:val="20"/>
          <w:sz w:val="22"/>
          <w:szCs w:val="22"/>
          <w:lang w:val="pl-PL"/>
        </w:rPr>
        <w:t xml:space="preserve"> </w:t>
      </w:r>
      <w:r w:rsidRPr="000D621F">
        <w:rPr>
          <w:rFonts w:asciiTheme="minorHAnsi" w:hAnsiTheme="minorHAnsi" w:cstheme="minorHAnsi"/>
          <w:sz w:val="22"/>
          <w:szCs w:val="22"/>
          <w:lang w:val="pl-PL"/>
        </w:rPr>
        <w:t>k</w:t>
      </w:r>
      <w:r w:rsidRPr="000D621F">
        <w:rPr>
          <w:rFonts w:asciiTheme="minorHAnsi" w:hAnsiTheme="minorHAnsi" w:cstheme="minorHAnsi"/>
          <w:spacing w:val="-7"/>
          <w:sz w:val="22"/>
          <w:szCs w:val="22"/>
          <w:lang w:val="pl-PL"/>
        </w:rPr>
        <w:t>w</w:t>
      </w:r>
      <w:r w:rsidRPr="000D621F">
        <w:rPr>
          <w:rFonts w:asciiTheme="minorHAnsi" w:hAnsiTheme="minorHAnsi" w:cstheme="minorHAnsi"/>
          <w:spacing w:val="4"/>
          <w:sz w:val="22"/>
          <w:szCs w:val="22"/>
          <w:lang w:val="pl-PL"/>
        </w:rPr>
        <w:t>i</w:t>
      </w:r>
      <w:r w:rsidRPr="000D621F">
        <w:rPr>
          <w:rFonts w:asciiTheme="minorHAnsi" w:hAnsiTheme="minorHAnsi" w:cstheme="minorHAnsi"/>
          <w:sz w:val="22"/>
          <w:szCs w:val="22"/>
          <w:lang w:val="pl-PL"/>
        </w:rPr>
        <w:t>etn</w:t>
      </w:r>
      <w:r w:rsidRPr="000D621F">
        <w:rPr>
          <w:rFonts w:asciiTheme="minorHAnsi" w:hAnsiTheme="minorHAnsi" w:cstheme="minorHAnsi"/>
          <w:spacing w:val="4"/>
          <w:sz w:val="22"/>
          <w:szCs w:val="22"/>
          <w:lang w:val="pl-PL"/>
        </w:rPr>
        <w:t>i</w:t>
      </w:r>
      <w:r w:rsidRPr="000D621F">
        <w:rPr>
          <w:rFonts w:asciiTheme="minorHAnsi" w:hAnsiTheme="minorHAnsi" w:cstheme="minorHAnsi"/>
          <w:sz w:val="22"/>
          <w:szCs w:val="22"/>
          <w:lang w:val="pl-PL"/>
        </w:rPr>
        <w:t>a</w:t>
      </w:r>
      <w:r w:rsidRPr="000D621F">
        <w:rPr>
          <w:rFonts w:asciiTheme="minorHAnsi" w:hAnsiTheme="minorHAnsi" w:cstheme="minorHAnsi"/>
          <w:spacing w:val="20"/>
          <w:sz w:val="22"/>
          <w:szCs w:val="22"/>
          <w:lang w:val="pl-PL"/>
        </w:rPr>
        <w:t xml:space="preserve"> </w:t>
      </w:r>
      <w:r w:rsidRPr="000D621F">
        <w:rPr>
          <w:rFonts w:asciiTheme="minorHAnsi" w:hAnsiTheme="minorHAnsi" w:cstheme="minorHAnsi"/>
          <w:sz w:val="22"/>
          <w:szCs w:val="22"/>
          <w:lang w:val="pl-PL"/>
        </w:rPr>
        <w:t>2004</w:t>
      </w:r>
      <w:r w:rsidRPr="000D621F">
        <w:rPr>
          <w:rFonts w:asciiTheme="minorHAnsi" w:hAnsiTheme="minorHAnsi" w:cstheme="minorHAnsi"/>
          <w:spacing w:val="21"/>
          <w:sz w:val="22"/>
          <w:szCs w:val="22"/>
          <w:lang w:val="pl-PL"/>
        </w:rPr>
        <w:t xml:space="preserve"> </w:t>
      </w:r>
      <w:r w:rsidRPr="000D621F">
        <w:rPr>
          <w:rFonts w:asciiTheme="minorHAnsi" w:hAnsiTheme="minorHAnsi" w:cstheme="minorHAnsi"/>
          <w:spacing w:val="1"/>
          <w:sz w:val="22"/>
          <w:szCs w:val="22"/>
          <w:lang w:val="pl-PL"/>
        </w:rPr>
        <w:t>r</w:t>
      </w:r>
      <w:r w:rsidRPr="000D621F">
        <w:rPr>
          <w:rFonts w:asciiTheme="minorHAnsi" w:hAnsiTheme="minorHAnsi" w:cstheme="minorHAnsi"/>
          <w:sz w:val="22"/>
          <w:szCs w:val="22"/>
          <w:lang w:val="pl-PL"/>
        </w:rPr>
        <w:t>.</w:t>
      </w:r>
      <w:r w:rsidRPr="000D621F">
        <w:rPr>
          <w:rFonts w:asciiTheme="minorHAnsi" w:hAnsiTheme="minorHAnsi" w:cstheme="minorHAnsi"/>
          <w:spacing w:val="20"/>
          <w:sz w:val="22"/>
          <w:szCs w:val="22"/>
          <w:lang w:val="pl-PL"/>
        </w:rPr>
        <w:t xml:space="preserve"> </w:t>
      </w:r>
      <w:r w:rsidRPr="000D621F">
        <w:rPr>
          <w:rFonts w:asciiTheme="minorHAnsi" w:hAnsiTheme="minorHAnsi" w:cstheme="minorHAnsi"/>
          <w:sz w:val="22"/>
          <w:szCs w:val="22"/>
          <w:lang w:val="pl-PL"/>
        </w:rPr>
        <w:t>o</w:t>
      </w:r>
      <w:r w:rsidRPr="000D621F">
        <w:rPr>
          <w:rFonts w:asciiTheme="minorHAnsi" w:hAnsiTheme="minorHAnsi" w:cstheme="minorHAnsi"/>
          <w:spacing w:val="20"/>
          <w:sz w:val="22"/>
          <w:szCs w:val="22"/>
          <w:lang w:val="pl-PL"/>
        </w:rPr>
        <w:t xml:space="preserve"> </w:t>
      </w:r>
      <w:r w:rsidRPr="000D621F">
        <w:rPr>
          <w:rFonts w:asciiTheme="minorHAnsi" w:hAnsiTheme="minorHAnsi" w:cstheme="minorHAnsi"/>
          <w:spacing w:val="-7"/>
          <w:sz w:val="22"/>
          <w:szCs w:val="22"/>
          <w:lang w:val="pl-PL"/>
        </w:rPr>
        <w:t>w</w:t>
      </w:r>
      <w:r w:rsidRPr="000D621F">
        <w:rPr>
          <w:rFonts w:asciiTheme="minorHAnsi" w:hAnsiTheme="minorHAnsi" w:cstheme="minorHAnsi"/>
          <w:sz w:val="22"/>
          <w:szCs w:val="22"/>
          <w:lang w:val="pl-PL"/>
        </w:rPr>
        <w:t>y</w:t>
      </w:r>
      <w:r w:rsidRPr="000D621F">
        <w:rPr>
          <w:rFonts w:asciiTheme="minorHAnsi" w:hAnsiTheme="minorHAnsi" w:cstheme="minorHAnsi"/>
          <w:spacing w:val="1"/>
          <w:sz w:val="22"/>
          <w:szCs w:val="22"/>
          <w:lang w:val="pl-PL"/>
        </w:rPr>
        <w:t>r</w:t>
      </w:r>
      <w:r w:rsidRPr="000D621F">
        <w:rPr>
          <w:rFonts w:asciiTheme="minorHAnsi" w:hAnsiTheme="minorHAnsi" w:cstheme="minorHAnsi"/>
          <w:sz w:val="22"/>
          <w:szCs w:val="22"/>
          <w:lang w:val="pl-PL"/>
        </w:rPr>
        <w:t>obach</w:t>
      </w:r>
      <w:r w:rsidRPr="000D621F">
        <w:rPr>
          <w:rFonts w:asciiTheme="minorHAnsi" w:hAnsiTheme="minorHAnsi" w:cstheme="minorHAnsi"/>
          <w:spacing w:val="21"/>
          <w:sz w:val="22"/>
          <w:szCs w:val="22"/>
          <w:lang w:val="pl-PL"/>
        </w:rPr>
        <w:t xml:space="preserve"> </w:t>
      </w:r>
      <w:r w:rsidRPr="000D621F">
        <w:rPr>
          <w:rFonts w:asciiTheme="minorHAnsi" w:hAnsiTheme="minorHAnsi" w:cstheme="minorHAnsi"/>
          <w:sz w:val="22"/>
          <w:szCs w:val="22"/>
          <w:lang w:val="pl-PL"/>
        </w:rPr>
        <w:t>budo</w:t>
      </w:r>
      <w:r w:rsidRPr="000D621F">
        <w:rPr>
          <w:rFonts w:asciiTheme="minorHAnsi" w:hAnsiTheme="minorHAnsi" w:cstheme="minorHAnsi"/>
          <w:spacing w:val="-7"/>
          <w:sz w:val="22"/>
          <w:szCs w:val="22"/>
          <w:lang w:val="pl-PL"/>
        </w:rPr>
        <w:t>w</w:t>
      </w:r>
      <w:r w:rsidRPr="000D621F">
        <w:rPr>
          <w:rFonts w:asciiTheme="minorHAnsi" w:hAnsiTheme="minorHAnsi" w:cstheme="minorHAnsi"/>
          <w:spacing w:val="4"/>
          <w:sz w:val="22"/>
          <w:szCs w:val="22"/>
          <w:lang w:val="pl-PL"/>
        </w:rPr>
        <w:t>l</w:t>
      </w:r>
      <w:r w:rsidRPr="000D621F">
        <w:rPr>
          <w:rFonts w:asciiTheme="minorHAnsi" w:hAnsiTheme="minorHAnsi" w:cstheme="minorHAnsi"/>
          <w:sz w:val="22"/>
          <w:szCs w:val="22"/>
          <w:lang w:val="pl-PL"/>
        </w:rPr>
        <w:t>anych</w:t>
      </w:r>
      <w:r w:rsidRPr="000D621F">
        <w:rPr>
          <w:rFonts w:asciiTheme="minorHAnsi" w:hAnsiTheme="minorHAnsi" w:cstheme="minorHAnsi"/>
          <w:spacing w:val="25"/>
          <w:sz w:val="22"/>
          <w:szCs w:val="22"/>
          <w:lang w:val="pl-PL"/>
        </w:rPr>
        <w:t xml:space="preserve"> </w:t>
      </w:r>
      <w:r w:rsidRPr="000D621F">
        <w:rPr>
          <w:rFonts w:asciiTheme="minorHAnsi" w:hAnsiTheme="minorHAnsi" w:cstheme="minorHAnsi"/>
          <w:spacing w:val="1"/>
          <w:sz w:val="22"/>
          <w:szCs w:val="22"/>
          <w:lang w:val="pl-PL"/>
        </w:rPr>
        <w:t>(</w:t>
      </w:r>
      <w:proofErr w:type="spellStart"/>
      <w:r w:rsidRPr="000D621F">
        <w:rPr>
          <w:rFonts w:asciiTheme="minorHAnsi" w:hAnsiTheme="minorHAnsi" w:cstheme="minorHAnsi"/>
          <w:spacing w:val="1"/>
          <w:sz w:val="22"/>
          <w:szCs w:val="22"/>
          <w:lang w:val="pl-PL"/>
        </w:rPr>
        <w:t>t.j</w:t>
      </w:r>
      <w:proofErr w:type="spellEnd"/>
      <w:r w:rsidRPr="000D621F">
        <w:rPr>
          <w:rFonts w:asciiTheme="minorHAnsi" w:hAnsiTheme="minorHAnsi" w:cstheme="minorHAnsi"/>
          <w:spacing w:val="1"/>
          <w:sz w:val="22"/>
          <w:szCs w:val="22"/>
          <w:lang w:val="pl-PL"/>
        </w:rPr>
        <w:t>. Dz. U. z 2020 r. poz. 215 i 471)</w:t>
      </w:r>
      <w:r w:rsidRPr="000D621F">
        <w:rPr>
          <w:rFonts w:asciiTheme="minorHAnsi" w:hAnsiTheme="minorHAnsi" w:cstheme="minorHAnsi"/>
          <w:sz w:val="22"/>
          <w:szCs w:val="22"/>
          <w:lang w:val="pl-PL"/>
        </w:rPr>
        <w:t xml:space="preserve"> </w:t>
      </w:r>
    </w:p>
    <w:p w14:paraId="4193CDE6" w14:textId="77777777" w:rsidR="00F6116F" w:rsidRPr="000D621F" w:rsidRDefault="00D44C7A" w:rsidP="000D621F">
      <w:pPr>
        <w:pStyle w:val="Textbody"/>
        <w:numPr>
          <w:ilvl w:val="2"/>
          <w:numId w:val="7"/>
        </w:numPr>
        <w:tabs>
          <w:tab w:val="left" w:pos="1360"/>
        </w:tabs>
        <w:spacing w:before="0" w:line="360" w:lineRule="auto"/>
        <w:ind w:left="680"/>
        <w:jc w:val="both"/>
        <w:rPr>
          <w:rFonts w:asciiTheme="minorHAnsi" w:hAnsiTheme="minorHAnsi" w:cstheme="minorHAnsi"/>
          <w:sz w:val="22"/>
          <w:szCs w:val="22"/>
          <w:lang w:val="pl-PL"/>
        </w:rPr>
      </w:pPr>
      <w:r w:rsidRPr="000D621F">
        <w:rPr>
          <w:rFonts w:asciiTheme="minorHAnsi" w:hAnsiTheme="minorHAnsi" w:cstheme="minorHAnsi"/>
          <w:spacing w:val="-1"/>
          <w:sz w:val="22"/>
          <w:szCs w:val="22"/>
          <w:lang w:val="pl-PL"/>
        </w:rPr>
        <w:t>U</w:t>
      </w:r>
      <w:r w:rsidRPr="000D621F">
        <w:rPr>
          <w:rFonts w:asciiTheme="minorHAnsi" w:hAnsiTheme="minorHAnsi" w:cstheme="minorHAnsi"/>
          <w:sz w:val="22"/>
          <w:szCs w:val="22"/>
          <w:lang w:val="pl-PL"/>
        </w:rPr>
        <w:t>sta</w:t>
      </w:r>
      <w:r w:rsidRPr="000D621F">
        <w:rPr>
          <w:rFonts w:asciiTheme="minorHAnsi" w:hAnsiTheme="minorHAnsi" w:cstheme="minorHAnsi"/>
          <w:spacing w:val="-7"/>
          <w:sz w:val="22"/>
          <w:szCs w:val="22"/>
          <w:lang w:val="pl-PL"/>
        </w:rPr>
        <w:t>w</w:t>
      </w:r>
      <w:r w:rsidRPr="000D621F">
        <w:rPr>
          <w:rFonts w:asciiTheme="minorHAnsi" w:hAnsiTheme="minorHAnsi" w:cstheme="minorHAnsi"/>
          <w:sz w:val="22"/>
          <w:szCs w:val="22"/>
          <w:lang w:val="pl-PL"/>
        </w:rPr>
        <w:t>a</w:t>
      </w:r>
      <w:r w:rsidRPr="000D621F">
        <w:rPr>
          <w:rFonts w:asciiTheme="minorHAnsi" w:hAnsiTheme="minorHAnsi" w:cstheme="minorHAnsi"/>
          <w:spacing w:val="-4"/>
          <w:sz w:val="22"/>
          <w:szCs w:val="22"/>
          <w:lang w:val="pl-PL"/>
        </w:rPr>
        <w:t xml:space="preserve"> </w:t>
      </w:r>
      <w:r w:rsidRPr="000D621F">
        <w:rPr>
          <w:rFonts w:asciiTheme="minorHAnsi" w:hAnsiTheme="minorHAnsi" w:cstheme="minorHAnsi"/>
          <w:sz w:val="22"/>
          <w:szCs w:val="22"/>
          <w:lang w:val="pl-PL"/>
        </w:rPr>
        <w:t>z</w:t>
      </w:r>
      <w:r w:rsidRPr="000D621F">
        <w:rPr>
          <w:rFonts w:asciiTheme="minorHAnsi" w:hAnsiTheme="minorHAnsi" w:cstheme="minorHAnsi"/>
          <w:spacing w:val="-4"/>
          <w:sz w:val="22"/>
          <w:szCs w:val="22"/>
          <w:lang w:val="pl-PL"/>
        </w:rPr>
        <w:t xml:space="preserve"> </w:t>
      </w:r>
      <w:r w:rsidRPr="000D621F">
        <w:rPr>
          <w:rFonts w:asciiTheme="minorHAnsi" w:hAnsiTheme="minorHAnsi" w:cstheme="minorHAnsi"/>
          <w:sz w:val="22"/>
          <w:szCs w:val="22"/>
          <w:lang w:val="pl-PL"/>
        </w:rPr>
        <w:t>dn</w:t>
      </w:r>
      <w:r w:rsidRPr="000D621F">
        <w:rPr>
          <w:rFonts w:asciiTheme="minorHAnsi" w:hAnsiTheme="minorHAnsi" w:cstheme="minorHAnsi"/>
          <w:spacing w:val="4"/>
          <w:sz w:val="22"/>
          <w:szCs w:val="22"/>
          <w:lang w:val="pl-PL"/>
        </w:rPr>
        <w:t>i</w:t>
      </w:r>
      <w:r w:rsidRPr="000D621F">
        <w:rPr>
          <w:rFonts w:asciiTheme="minorHAnsi" w:hAnsiTheme="minorHAnsi" w:cstheme="minorHAnsi"/>
          <w:sz w:val="22"/>
          <w:szCs w:val="22"/>
          <w:lang w:val="pl-PL"/>
        </w:rPr>
        <w:t>a</w:t>
      </w:r>
      <w:r w:rsidRPr="000D621F">
        <w:rPr>
          <w:rFonts w:asciiTheme="minorHAnsi" w:hAnsiTheme="minorHAnsi" w:cstheme="minorHAnsi"/>
          <w:spacing w:val="-3"/>
          <w:sz w:val="22"/>
          <w:szCs w:val="22"/>
          <w:lang w:val="pl-PL"/>
        </w:rPr>
        <w:t xml:space="preserve"> </w:t>
      </w:r>
      <w:r w:rsidRPr="000D621F">
        <w:rPr>
          <w:rFonts w:asciiTheme="minorHAnsi" w:hAnsiTheme="minorHAnsi" w:cstheme="minorHAnsi"/>
          <w:sz w:val="22"/>
          <w:szCs w:val="22"/>
          <w:lang w:val="pl-PL"/>
        </w:rPr>
        <w:t>7</w:t>
      </w:r>
      <w:r w:rsidRPr="000D621F">
        <w:rPr>
          <w:rFonts w:asciiTheme="minorHAnsi" w:hAnsiTheme="minorHAnsi" w:cstheme="minorHAnsi"/>
          <w:spacing w:val="-4"/>
          <w:sz w:val="22"/>
          <w:szCs w:val="22"/>
          <w:lang w:val="pl-PL"/>
        </w:rPr>
        <w:t xml:space="preserve"> </w:t>
      </w:r>
      <w:r w:rsidRPr="000D621F">
        <w:rPr>
          <w:rFonts w:asciiTheme="minorHAnsi" w:hAnsiTheme="minorHAnsi" w:cstheme="minorHAnsi"/>
          <w:spacing w:val="4"/>
          <w:sz w:val="22"/>
          <w:szCs w:val="22"/>
          <w:lang w:val="pl-PL"/>
        </w:rPr>
        <w:t>li</w:t>
      </w:r>
      <w:r w:rsidRPr="000D621F">
        <w:rPr>
          <w:rFonts w:asciiTheme="minorHAnsi" w:hAnsiTheme="minorHAnsi" w:cstheme="minorHAnsi"/>
          <w:sz w:val="22"/>
          <w:szCs w:val="22"/>
          <w:lang w:val="pl-PL"/>
        </w:rPr>
        <w:t>pca</w:t>
      </w:r>
      <w:r w:rsidRPr="000D621F">
        <w:rPr>
          <w:rFonts w:asciiTheme="minorHAnsi" w:hAnsiTheme="minorHAnsi" w:cstheme="minorHAnsi"/>
          <w:spacing w:val="-3"/>
          <w:sz w:val="22"/>
          <w:szCs w:val="22"/>
          <w:lang w:val="pl-PL"/>
        </w:rPr>
        <w:t xml:space="preserve"> </w:t>
      </w:r>
      <w:r w:rsidRPr="000D621F">
        <w:rPr>
          <w:rFonts w:asciiTheme="minorHAnsi" w:hAnsiTheme="minorHAnsi" w:cstheme="minorHAnsi"/>
          <w:sz w:val="22"/>
          <w:szCs w:val="22"/>
          <w:lang w:val="pl-PL"/>
        </w:rPr>
        <w:t>1994</w:t>
      </w:r>
      <w:r w:rsidRPr="000D621F">
        <w:rPr>
          <w:rFonts w:asciiTheme="minorHAnsi" w:hAnsiTheme="minorHAnsi" w:cstheme="minorHAnsi"/>
          <w:spacing w:val="-3"/>
          <w:sz w:val="22"/>
          <w:szCs w:val="22"/>
          <w:lang w:val="pl-PL"/>
        </w:rPr>
        <w:t xml:space="preserve"> </w:t>
      </w:r>
      <w:r w:rsidRPr="000D621F">
        <w:rPr>
          <w:rFonts w:asciiTheme="minorHAnsi" w:hAnsiTheme="minorHAnsi" w:cstheme="minorHAnsi"/>
          <w:spacing w:val="1"/>
          <w:sz w:val="22"/>
          <w:szCs w:val="22"/>
          <w:lang w:val="pl-PL"/>
        </w:rPr>
        <w:t>r</w:t>
      </w:r>
      <w:r w:rsidRPr="000D621F">
        <w:rPr>
          <w:rFonts w:asciiTheme="minorHAnsi" w:hAnsiTheme="minorHAnsi" w:cstheme="minorHAnsi"/>
          <w:sz w:val="22"/>
          <w:szCs w:val="22"/>
          <w:lang w:val="pl-PL"/>
        </w:rPr>
        <w:t>.</w:t>
      </w:r>
      <w:r w:rsidRPr="000D621F">
        <w:rPr>
          <w:rFonts w:asciiTheme="minorHAnsi" w:hAnsiTheme="minorHAnsi" w:cstheme="minorHAnsi"/>
          <w:spacing w:val="-4"/>
          <w:sz w:val="22"/>
          <w:szCs w:val="22"/>
          <w:lang w:val="pl-PL"/>
        </w:rPr>
        <w:t xml:space="preserve"> </w:t>
      </w:r>
      <w:r w:rsidRPr="000D621F">
        <w:rPr>
          <w:rFonts w:asciiTheme="minorHAnsi" w:hAnsiTheme="minorHAnsi" w:cstheme="minorHAnsi"/>
          <w:spacing w:val="-2"/>
          <w:sz w:val="22"/>
          <w:szCs w:val="22"/>
          <w:lang w:val="pl-PL"/>
        </w:rPr>
        <w:t>P</w:t>
      </w:r>
      <w:r w:rsidRPr="000D621F">
        <w:rPr>
          <w:rFonts w:asciiTheme="minorHAnsi" w:hAnsiTheme="minorHAnsi" w:cstheme="minorHAnsi"/>
          <w:spacing w:val="1"/>
          <w:sz w:val="22"/>
          <w:szCs w:val="22"/>
          <w:lang w:val="pl-PL"/>
        </w:rPr>
        <w:t>r</w:t>
      </w:r>
      <w:r w:rsidRPr="000D621F">
        <w:rPr>
          <w:rFonts w:asciiTheme="minorHAnsi" w:hAnsiTheme="minorHAnsi" w:cstheme="minorHAnsi"/>
          <w:sz w:val="22"/>
          <w:szCs w:val="22"/>
          <w:lang w:val="pl-PL"/>
        </w:rPr>
        <w:t>a</w:t>
      </w:r>
      <w:r w:rsidRPr="000D621F">
        <w:rPr>
          <w:rFonts w:asciiTheme="minorHAnsi" w:hAnsiTheme="minorHAnsi" w:cstheme="minorHAnsi"/>
          <w:spacing w:val="-7"/>
          <w:sz w:val="22"/>
          <w:szCs w:val="22"/>
          <w:lang w:val="pl-PL"/>
        </w:rPr>
        <w:t>w</w:t>
      </w:r>
      <w:r w:rsidRPr="000D621F">
        <w:rPr>
          <w:rFonts w:asciiTheme="minorHAnsi" w:hAnsiTheme="minorHAnsi" w:cstheme="minorHAnsi"/>
          <w:sz w:val="22"/>
          <w:szCs w:val="22"/>
          <w:lang w:val="pl-PL"/>
        </w:rPr>
        <w:t>o</w:t>
      </w:r>
      <w:r w:rsidRPr="000D621F">
        <w:rPr>
          <w:rFonts w:asciiTheme="minorHAnsi" w:hAnsiTheme="minorHAnsi" w:cstheme="minorHAnsi"/>
          <w:spacing w:val="-3"/>
          <w:sz w:val="22"/>
          <w:szCs w:val="22"/>
          <w:lang w:val="pl-PL"/>
        </w:rPr>
        <w:t xml:space="preserve"> </w:t>
      </w:r>
      <w:r w:rsidRPr="000D621F">
        <w:rPr>
          <w:rFonts w:asciiTheme="minorHAnsi" w:hAnsiTheme="minorHAnsi" w:cstheme="minorHAnsi"/>
          <w:sz w:val="22"/>
          <w:szCs w:val="22"/>
          <w:lang w:val="pl-PL"/>
        </w:rPr>
        <w:t>budo</w:t>
      </w:r>
      <w:r w:rsidRPr="000D621F">
        <w:rPr>
          <w:rFonts w:asciiTheme="minorHAnsi" w:hAnsiTheme="minorHAnsi" w:cstheme="minorHAnsi"/>
          <w:spacing w:val="-7"/>
          <w:sz w:val="22"/>
          <w:szCs w:val="22"/>
          <w:lang w:val="pl-PL"/>
        </w:rPr>
        <w:t>w</w:t>
      </w:r>
      <w:r w:rsidRPr="000D621F">
        <w:rPr>
          <w:rFonts w:asciiTheme="minorHAnsi" w:hAnsiTheme="minorHAnsi" w:cstheme="minorHAnsi"/>
          <w:spacing w:val="4"/>
          <w:sz w:val="22"/>
          <w:szCs w:val="22"/>
          <w:lang w:val="pl-PL"/>
        </w:rPr>
        <w:t>l</w:t>
      </w:r>
      <w:r w:rsidRPr="000D621F">
        <w:rPr>
          <w:rFonts w:asciiTheme="minorHAnsi" w:hAnsiTheme="minorHAnsi" w:cstheme="minorHAnsi"/>
          <w:sz w:val="22"/>
          <w:szCs w:val="22"/>
          <w:lang w:val="pl-PL"/>
        </w:rPr>
        <w:t>ane</w:t>
      </w:r>
      <w:r w:rsidRPr="000D621F">
        <w:rPr>
          <w:rFonts w:asciiTheme="minorHAnsi" w:hAnsiTheme="minorHAnsi" w:cstheme="minorHAnsi"/>
          <w:spacing w:val="-3"/>
          <w:sz w:val="22"/>
          <w:szCs w:val="22"/>
          <w:lang w:val="pl-PL"/>
        </w:rPr>
        <w:t xml:space="preserve"> (</w:t>
      </w:r>
      <w:proofErr w:type="spellStart"/>
      <w:r w:rsidRPr="000D621F">
        <w:rPr>
          <w:rFonts w:asciiTheme="minorHAnsi" w:hAnsiTheme="minorHAnsi" w:cstheme="minorHAnsi"/>
          <w:spacing w:val="-3"/>
          <w:sz w:val="22"/>
          <w:szCs w:val="22"/>
          <w:lang w:val="pl-PL"/>
        </w:rPr>
        <w:t>t.j</w:t>
      </w:r>
      <w:proofErr w:type="spellEnd"/>
      <w:r w:rsidRPr="000D621F">
        <w:rPr>
          <w:rFonts w:asciiTheme="minorHAnsi" w:hAnsiTheme="minorHAnsi" w:cstheme="minorHAnsi"/>
          <w:spacing w:val="-3"/>
          <w:sz w:val="22"/>
          <w:szCs w:val="22"/>
          <w:lang w:val="pl-PL"/>
        </w:rPr>
        <w:t>. Dz.U. 2020 poz. 1333)</w:t>
      </w:r>
      <w:r w:rsidRPr="000D621F">
        <w:rPr>
          <w:rFonts w:asciiTheme="minorHAnsi" w:hAnsiTheme="minorHAnsi" w:cstheme="minorHAnsi"/>
          <w:spacing w:val="1"/>
          <w:sz w:val="22"/>
          <w:szCs w:val="22"/>
          <w:lang w:val="pl-PL"/>
        </w:rPr>
        <w:t xml:space="preserve"> </w:t>
      </w:r>
    </w:p>
    <w:p w14:paraId="5E4EBA95" w14:textId="77777777" w:rsidR="00F6116F" w:rsidRPr="000D621F" w:rsidRDefault="00F6116F" w:rsidP="000D621F">
      <w:pPr>
        <w:pStyle w:val="Textbody"/>
        <w:tabs>
          <w:tab w:val="left" w:pos="1360"/>
        </w:tabs>
        <w:spacing w:before="0" w:line="360" w:lineRule="auto"/>
        <w:ind w:left="680" w:firstLine="0"/>
        <w:jc w:val="both"/>
        <w:rPr>
          <w:rFonts w:asciiTheme="minorHAnsi" w:hAnsiTheme="minorHAnsi" w:cstheme="minorHAnsi"/>
          <w:sz w:val="22"/>
          <w:szCs w:val="22"/>
          <w:lang w:val="pl-PL"/>
        </w:rPr>
      </w:pPr>
    </w:p>
    <w:p w14:paraId="0D58D1A8" w14:textId="77777777" w:rsidR="00F6116F" w:rsidRPr="000D621F" w:rsidRDefault="00D44C7A" w:rsidP="000D621F">
      <w:pPr>
        <w:pStyle w:val="Akapitzlist"/>
        <w:numPr>
          <w:ilvl w:val="0"/>
          <w:numId w:val="8"/>
        </w:numPr>
        <w:spacing w:line="360" w:lineRule="auto"/>
        <w:jc w:val="both"/>
        <w:rPr>
          <w:rFonts w:cstheme="minorHAnsi"/>
          <w:b/>
          <w:bCs/>
        </w:rPr>
      </w:pPr>
      <w:r w:rsidRPr="000D621F">
        <w:rPr>
          <w:rFonts w:cstheme="minorHAnsi"/>
          <w:b/>
          <w:bCs/>
          <w:spacing w:val="-1"/>
        </w:rPr>
        <w:t>R</w:t>
      </w:r>
      <w:r w:rsidRPr="000D621F">
        <w:rPr>
          <w:rFonts w:cstheme="minorHAnsi"/>
          <w:b/>
          <w:bCs/>
          <w:spacing w:val="2"/>
        </w:rPr>
        <w:t>o</w:t>
      </w:r>
      <w:r w:rsidRPr="000D621F">
        <w:rPr>
          <w:rFonts w:cstheme="minorHAnsi"/>
          <w:b/>
          <w:bCs/>
        </w:rPr>
        <w:t>z</w:t>
      </w:r>
      <w:r w:rsidRPr="000D621F">
        <w:rPr>
          <w:rFonts w:cstheme="minorHAnsi"/>
          <w:b/>
          <w:bCs/>
          <w:spacing w:val="2"/>
        </w:rPr>
        <w:t>po</w:t>
      </w:r>
      <w:r w:rsidRPr="000D621F">
        <w:rPr>
          <w:rFonts w:cstheme="minorHAnsi"/>
          <w:b/>
          <w:bCs/>
          <w:spacing w:val="-2"/>
        </w:rPr>
        <w:t>r</w:t>
      </w:r>
      <w:r w:rsidRPr="000D621F">
        <w:rPr>
          <w:rFonts w:cstheme="minorHAnsi"/>
          <w:b/>
          <w:bCs/>
        </w:rPr>
        <w:t>zą</w:t>
      </w:r>
      <w:r w:rsidRPr="000D621F">
        <w:rPr>
          <w:rFonts w:cstheme="minorHAnsi"/>
          <w:b/>
          <w:bCs/>
          <w:spacing w:val="2"/>
        </w:rPr>
        <w:t>d</w:t>
      </w:r>
      <w:r w:rsidRPr="000D621F">
        <w:rPr>
          <w:rFonts w:cstheme="minorHAnsi"/>
          <w:b/>
          <w:bCs/>
        </w:rPr>
        <w:t>ze</w:t>
      </w:r>
      <w:r w:rsidRPr="000D621F">
        <w:rPr>
          <w:rFonts w:cstheme="minorHAnsi"/>
          <w:b/>
          <w:bCs/>
          <w:spacing w:val="-3"/>
        </w:rPr>
        <w:t>n</w:t>
      </w:r>
      <w:r w:rsidRPr="000D621F">
        <w:rPr>
          <w:rFonts w:cstheme="minorHAnsi"/>
          <w:b/>
          <w:bCs/>
        </w:rPr>
        <w:t>ia</w:t>
      </w:r>
    </w:p>
    <w:p w14:paraId="236FC03F" w14:textId="77777777" w:rsidR="00F6116F" w:rsidRPr="000D621F" w:rsidRDefault="00D44C7A" w:rsidP="000D621F">
      <w:pPr>
        <w:pStyle w:val="Akapitzlist"/>
        <w:numPr>
          <w:ilvl w:val="0"/>
          <w:numId w:val="6"/>
        </w:numPr>
        <w:suppressAutoHyphens/>
        <w:spacing w:line="360" w:lineRule="auto"/>
        <w:ind w:left="720" w:hanging="360"/>
        <w:jc w:val="both"/>
        <w:textAlignment w:val="baseline"/>
        <w:rPr>
          <w:rFonts w:cstheme="minorHAnsi"/>
        </w:rPr>
      </w:pPr>
      <w:r w:rsidRPr="000D621F">
        <w:rPr>
          <w:rFonts w:cstheme="minorHAnsi"/>
        </w:rPr>
        <w:t xml:space="preserve">Rozporządzenie Ministra Infrastruktury z dnia 26.06.2002 r. w sprawie dziennika budowy, montażu i rozbiórki, tablicy informacyjnej oraz ogłoszenia zawierającego dane dotyczące bezpieczeństwa pracy i ochrony zdrowia </w:t>
      </w:r>
      <w:bookmarkStart w:id="12" w:name="_Hlk64233494"/>
      <w:r w:rsidRPr="000D621F">
        <w:rPr>
          <w:rFonts w:cstheme="minorHAnsi"/>
        </w:rPr>
        <w:t>(tj. Dz.U.2018.0.963).</w:t>
      </w:r>
      <w:bookmarkEnd w:id="12"/>
    </w:p>
    <w:p w14:paraId="112EFCCB" w14:textId="77777777" w:rsidR="00F6116F" w:rsidRPr="000D621F" w:rsidRDefault="00D44C7A" w:rsidP="000D621F">
      <w:pPr>
        <w:pStyle w:val="Akapitzlist"/>
        <w:numPr>
          <w:ilvl w:val="0"/>
          <w:numId w:val="6"/>
        </w:numPr>
        <w:suppressAutoHyphens/>
        <w:spacing w:line="360" w:lineRule="auto"/>
        <w:ind w:left="720" w:hanging="360"/>
        <w:jc w:val="both"/>
        <w:textAlignment w:val="baseline"/>
        <w:rPr>
          <w:rFonts w:cstheme="minorHAnsi"/>
        </w:rPr>
      </w:pPr>
      <w:r w:rsidRPr="000D621F">
        <w:rPr>
          <w:rFonts w:cstheme="minorHAnsi"/>
        </w:rPr>
        <w:t>Rozporządzenie Ministra Infrastruktury i Budownictwa z dnia 17 listopada 2016 r. w sprawie sposobu deklarowania właściwości użytkowych wyrobów budowlanych oraz sposobu znakowania ich znakiem budowlanym (Dz.U. 2019 poz. 1176)</w:t>
      </w:r>
    </w:p>
    <w:p w14:paraId="52A4AB4C" w14:textId="77777777" w:rsidR="00F6116F" w:rsidRPr="000D621F" w:rsidRDefault="00D44C7A" w:rsidP="000D621F">
      <w:pPr>
        <w:pStyle w:val="Akapitzlist"/>
        <w:numPr>
          <w:ilvl w:val="0"/>
          <w:numId w:val="6"/>
        </w:numPr>
        <w:suppressAutoHyphens/>
        <w:spacing w:line="360" w:lineRule="auto"/>
        <w:ind w:left="720" w:hanging="360"/>
        <w:jc w:val="both"/>
        <w:textAlignment w:val="baseline"/>
        <w:rPr>
          <w:rFonts w:cstheme="minorHAnsi"/>
        </w:rPr>
      </w:pPr>
      <w:r w:rsidRPr="000D621F">
        <w:rPr>
          <w:rFonts w:cstheme="minorHAnsi"/>
        </w:rPr>
        <w:t>Ustawa z dnia 13 czerwca 2013 r. o zmianie ustawy o wyrobach budowlanych oraz ustawy o systemie oceny zgodności (Dz.U. 2013 poz. 898).</w:t>
      </w:r>
    </w:p>
    <w:p w14:paraId="124C5B41" w14:textId="77777777" w:rsidR="00F6116F" w:rsidRPr="000D621F" w:rsidRDefault="00F6116F" w:rsidP="000D621F">
      <w:pPr>
        <w:spacing w:line="360" w:lineRule="auto"/>
        <w:jc w:val="both"/>
        <w:rPr>
          <w:rFonts w:cstheme="minorHAnsi"/>
        </w:rPr>
      </w:pPr>
    </w:p>
    <w:p w14:paraId="16557B85" w14:textId="77777777" w:rsidR="00F6116F" w:rsidRPr="000D621F" w:rsidRDefault="00D44C7A" w:rsidP="000D621F">
      <w:pPr>
        <w:spacing w:line="360" w:lineRule="auto"/>
        <w:jc w:val="both"/>
        <w:rPr>
          <w:rFonts w:cstheme="minorHAnsi"/>
        </w:rPr>
      </w:pPr>
      <w:r w:rsidRPr="000D621F">
        <w:rPr>
          <w:rFonts w:cstheme="minorHAnsi"/>
        </w:rPr>
        <w:t>Podstawa prawna dotycząca wykonywania robót budowlanych modernizacji oświetlenia ulicznego na istniejących podporach.</w:t>
      </w:r>
    </w:p>
    <w:p w14:paraId="68706BEA" w14:textId="77777777" w:rsidR="00F6116F" w:rsidRPr="000D621F" w:rsidRDefault="00D44C7A" w:rsidP="000D621F">
      <w:pPr>
        <w:spacing w:line="360" w:lineRule="auto"/>
        <w:jc w:val="both"/>
        <w:rPr>
          <w:rFonts w:cstheme="minorHAnsi"/>
        </w:rPr>
      </w:pPr>
      <w:r w:rsidRPr="000D621F">
        <w:rPr>
          <w:rFonts w:cstheme="minorHAnsi"/>
        </w:rPr>
        <w:t>Na podstawie ustawy z dnia 7 lipca 1994 roku Prawo Budowlane (</w:t>
      </w:r>
      <w:proofErr w:type="spellStart"/>
      <w:r w:rsidRPr="000D621F">
        <w:rPr>
          <w:rFonts w:cstheme="minorHAnsi"/>
        </w:rPr>
        <w:t>t.j</w:t>
      </w:r>
      <w:proofErr w:type="spellEnd"/>
      <w:r w:rsidRPr="000D621F">
        <w:rPr>
          <w:rFonts w:cstheme="minorHAnsi"/>
        </w:rPr>
        <w:t xml:space="preserve">. Dz.U. 2020 poz. 1333) roboty budowlane w rozumieniu tej ustawy art. 3 ust. 7, polegające na instalowaniu urządzeń, jakimi są oprawy oświetleniowe wraz z osprzętem elektrycznym (złącza bezpiecznikowe i zaciski przyłączeniowe) oraz mechanicznym (wysięgniki), na obiektach budowlanych jakimi są istniejące słupy sieci elektroenergetycznej niskiego napięcia, nie wymagają pozwolenia na budowę, według przepisów Prawa Budowlanego. </w:t>
      </w:r>
    </w:p>
    <w:p w14:paraId="3BE8DE9A" w14:textId="77777777" w:rsidR="00F6116F" w:rsidRPr="000D621F" w:rsidRDefault="00D44C7A" w:rsidP="000D621F">
      <w:pPr>
        <w:spacing w:line="360" w:lineRule="auto"/>
        <w:jc w:val="both"/>
        <w:rPr>
          <w:rFonts w:cstheme="minorHAnsi"/>
        </w:rPr>
      </w:pPr>
      <w:r w:rsidRPr="000D621F">
        <w:rPr>
          <w:rFonts w:cstheme="minorHAnsi"/>
        </w:rPr>
        <w:t>Jednocześnie wymiana przewodów na istniejących słupach elektroenergetycznej linii napowietrznej oraz dowieszenie dodatkowych przewodów nie podlega reglamentacji Ustawy Prawo Budowlanego i mieści się w zakresie Użytkowania obiektu zgodnie z przeznaczeniem. W konsekwencji przy wykonywaniu ww. czynności nie jest wymagane uzyskiwanie pozwolenia na budowę ani dokonania zgłoszenia.</w:t>
      </w:r>
    </w:p>
    <w:p w14:paraId="6FB097AE" w14:textId="77777777" w:rsidR="00F6116F" w:rsidRPr="000D621F" w:rsidRDefault="00F6116F" w:rsidP="000D621F">
      <w:pPr>
        <w:spacing w:line="360" w:lineRule="auto"/>
        <w:jc w:val="both"/>
        <w:rPr>
          <w:rFonts w:cstheme="minorHAnsi"/>
        </w:rPr>
      </w:pPr>
    </w:p>
    <w:p w14:paraId="64B7D0F7" w14:textId="77777777" w:rsidR="00F6116F" w:rsidRPr="000D621F" w:rsidRDefault="00D44C7A" w:rsidP="000D621F">
      <w:pPr>
        <w:pStyle w:val="Nagwek3"/>
        <w:numPr>
          <w:ilvl w:val="0"/>
          <w:numId w:val="10"/>
        </w:numPr>
        <w:tabs>
          <w:tab w:val="left" w:pos="360"/>
        </w:tabs>
        <w:spacing w:after="0"/>
        <w:ind w:left="720"/>
        <w:rPr>
          <w:rFonts w:asciiTheme="minorHAnsi" w:hAnsiTheme="minorHAnsi" w:cstheme="minorHAnsi"/>
          <w:sz w:val="22"/>
          <w:szCs w:val="22"/>
        </w:rPr>
      </w:pPr>
      <w:bookmarkStart w:id="13" w:name="_Toc89807487"/>
      <w:bookmarkStart w:id="14" w:name="_Toc83499745"/>
      <w:r w:rsidRPr="000D621F">
        <w:rPr>
          <w:rFonts w:asciiTheme="minorHAnsi" w:hAnsiTheme="minorHAnsi" w:cstheme="minorHAnsi"/>
          <w:sz w:val="22"/>
          <w:szCs w:val="22"/>
        </w:rPr>
        <w:t>Rozwiązania równoważne</w:t>
      </w:r>
      <w:bookmarkEnd w:id="13"/>
      <w:bookmarkEnd w:id="14"/>
    </w:p>
    <w:p w14:paraId="7AD87D27" w14:textId="77777777" w:rsidR="00F6116F" w:rsidRPr="000D621F" w:rsidRDefault="00D44C7A" w:rsidP="000D621F">
      <w:pPr>
        <w:spacing w:line="360" w:lineRule="auto"/>
        <w:rPr>
          <w:rFonts w:cstheme="minorHAnsi"/>
        </w:rPr>
      </w:pPr>
      <w:r w:rsidRPr="000D621F">
        <w:rPr>
          <w:rFonts w:cstheme="minorHAnsi"/>
        </w:rPr>
        <w:t>I.</w:t>
      </w:r>
      <w:r w:rsidRPr="000D621F">
        <w:rPr>
          <w:rFonts w:cstheme="minorHAnsi"/>
        </w:rPr>
        <w:tab/>
        <w:t>Opis ogólny rozwiązań równoważnych</w:t>
      </w:r>
    </w:p>
    <w:p w14:paraId="5E4630CF" w14:textId="77777777" w:rsidR="00F6116F" w:rsidRPr="000D621F" w:rsidRDefault="00D44C7A" w:rsidP="00A51E05">
      <w:pPr>
        <w:spacing w:line="360" w:lineRule="auto"/>
        <w:jc w:val="both"/>
        <w:rPr>
          <w:rFonts w:cstheme="minorHAnsi"/>
        </w:rPr>
      </w:pPr>
      <w:r w:rsidRPr="000D621F">
        <w:rPr>
          <w:rFonts w:cstheme="minorHAnsi"/>
        </w:rPr>
        <w:t>1.</w:t>
      </w:r>
      <w:r w:rsidRPr="000D621F">
        <w:rPr>
          <w:rFonts w:cstheme="minorHAnsi"/>
        </w:rPr>
        <w:tab/>
        <w:t xml:space="preserve">W każdym przypadku użycia w opisie przedmiotu zamówienia norm, ocen technicznych, specyfikacji technicznych i systemów referencji technicznych o których mowa w art. 101 ust 1 pkt 2 oraz ust. 3 ustawy </w:t>
      </w:r>
      <w:proofErr w:type="spellStart"/>
      <w:r w:rsidRPr="000D621F">
        <w:rPr>
          <w:rFonts w:cstheme="minorHAnsi"/>
        </w:rPr>
        <w:t>Pzp</w:t>
      </w:r>
      <w:proofErr w:type="spellEnd"/>
      <w:r w:rsidRPr="000D621F">
        <w:rPr>
          <w:rFonts w:cstheme="minorHAnsi"/>
        </w:rPr>
        <w:t xml:space="preserve"> Wykonawca powinien przyjąć, że odniesieniu takiemu towarzyszą wyrazy „lub równoważne".</w:t>
      </w:r>
    </w:p>
    <w:p w14:paraId="45CB67EA" w14:textId="77777777" w:rsidR="00F6116F" w:rsidRPr="000D621F" w:rsidRDefault="00D44C7A" w:rsidP="00A51E05">
      <w:pPr>
        <w:spacing w:line="360" w:lineRule="auto"/>
        <w:jc w:val="both"/>
        <w:rPr>
          <w:rFonts w:cstheme="minorHAnsi"/>
        </w:rPr>
      </w:pPr>
      <w:r w:rsidRPr="000D621F">
        <w:rPr>
          <w:rFonts w:cstheme="minorHAnsi"/>
        </w:rPr>
        <w:t>2.</w:t>
      </w:r>
      <w:r w:rsidRPr="000D621F">
        <w:rPr>
          <w:rFonts w:cstheme="minorHAnsi"/>
        </w:rPr>
        <w:tab/>
        <w:t xml:space="preserve">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 </w:t>
      </w:r>
    </w:p>
    <w:p w14:paraId="275E595F" w14:textId="77777777" w:rsidR="00F6116F" w:rsidRPr="000D621F" w:rsidRDefault="00D44C7A" w:rsidP="00A51E05">
      <w:pPr>
        <w:spacing w:line="360" w:lineRule="auto"/>
        <w:jc w:val="both"/>
        <w:rPr>
          <w:rFonts w:cstheme="minorHAnsi"/>
        </w:rPr>
      </w:pPr>
      <w:r w:rsidRPr="000D621F">
        <w:rPr>
          <w:rFonts w:cstheme="minorHAnsi"/>
        </w:rPr>
        <w:lastRenderedPageBreak/>
        <w:t>3.</w:t>
      </w:r>
      <w:r w:rsidRPr="000D621F">
        <w:rPr>
          <w:rFonts w:cstheme="minorHAnsi"/>
        </w:rPr>
        <w:tab/>
        <w:t>W przypadku, gdy w dokumentacji projektowej lub specyfikacji warunków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że zastosowane przez niego urządzenia i materiały spełniają wymagania określone przez Zamawiającego.</w:t>
      </w:r>
    </w:p>
    <w:p w14:paraId="6997516C" w14:textId="77777777" w:rsidR="00F6116F" w:rsidRPr="000D621F" w:rsidRDefault="00D44C7A" w:rsidP="00A51E05">
      <w:pPr>
        <w:spacing w:line="360" w:lineRule="auto"/>
        <w:jc w:val="both"/>
        <w:rPr>
          <w:rFonts w:cstheme="minorHAnsi"/>
        </w:rPr>
      </w:pPr>
      <w:r w:rsidRPr="000D621F">
        <w:rPr>
          <w:rFonts w:cstheme="minorHAnsi"/>
        </w:rPr>
        <w:t>4.</w:t>
      </w:r>
      <w:r w:rsidRPr="000D621F">
        <w:rPr>
          <w:rFonts w:cstheme="minorHAnsi"/>
        </w:rPr>
        <w:tab/>
        <w:t>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6D1B9A1D" w14:textId="77777777" w:rsidR="00F6116F" w:rsidRPr="000D621F" w:rsidRDefault="00D44C7A" w:rsidP="00A51E05">
      <w:pPr>
        <w:spacing w:line="360" w:lineRule="auto"/>
        <w:jc w:val="both"/>
        <w:rPr>
          <w:rFonts w:cstheme="minorHAnsi"/>
        </w:rPr>
      </w:pPr>
      <w:r w:rsidRPr="000D621F">
        <w:rPr>
          <w:rFonts w:cstheme="minorHAnsi"/>
        </w:rPr>
        <w:t>5.</w:t>
      </w:r>
      <w:r w:rsidRPr="000D621F">
        <w:rPr>
          <w:rFonts w:cstheme="minorHAnsi"/>
        </w:rPr>
        <w:tab/>
        <w:t>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 oceny ofert lub wymagania związane z realizacją zamówienia.</w:t>
      </w:r>
    </w:p>
    <w:p w14:paraId="56F42A5E" w14:textId="77777777" w:rsidR="00F6116F" w:rsidRPr="000D621F" w:rsidRDefault="00D44C7A" w:rsidP="00A51E05">
      <w:pPr>
        <w:spacing w:line="360" w:lineRule="auto"/>
        <w:jc w:val="both"/>
        <w:rPr>
          <w:rFonts w:cstheme="minorHAnsi"/>
        </w:rPr>
      </w:pPr>
      <w:r w:rsidRPr="000D621F">
        <w:rPr>
          <w:rFonts w:cstheme="minorHAnsi"/>
        </w:rPr>
        <w:t>6.</w:t>
      </w:r>
      <w:r w:rsidRPr="000D621F">
        <w:rPr>
          <w:rFonts w:cstheme="minorHAnsi"/>
        </w:rPr>
        <w:tab/>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700A3E46" w14:textId="77777777" w:rsidR="00F6116F" w:rsidRPr="000D621F" w:rsidRDefault="00F6116F" w:rsidP="000D621F">
      <w:pPr>
        <w:spacing w:line="360" w:lineRule="auto"/>
        <w:rPr>
          <w:rFonts w:cstheme="minorHAnsi"/>
        </w:rPr>
      </w:pPr>
    </w:p>
    <w:p w14:paraId="5403F35F" w14:textId="77777777" w:rsidR="00F6116F" w:rsidRPr="000D621F" w:rsidRDefault="00D44C7A" w:rsidP="000D621F">
      <w:pPr>
        <w:spacing w:line="360" w:lineRule="auto"/>
        <w:rPr>
          <w:rFonts w:cstheme="minorHAnsi"/>
        </w:rPr>
      </w:pPr>
      <w:r w:rsidRPr="000D621F">
        <w:rPr>
          <w:rFonts w:cstheme="minorHAnsi"/>
        </w:rPr>
        <w:t>II.</w:t>
      </w:r>
      <w:r w:rsidRPr="000D621F">
        <w:rPr>
          <w:rFonts w:cstheme="minorHAnsi"/>
        </w:rPr>
        <w:tab/>
        <w:t>Opis szczegółowy rozwiązań równoważnych</w:t>
      </w:r>
    </w:p>
    <w:p w14:paraId="369C6BBD" w14:textId="77777777" w:rsidR="00F6116F" w:rsidRPr="000D621F" w:rsidRDefault="00D44C7A" w:rsidP="00A51E05">
      <w:pPr>
        <w:spacing w:line="360" w:lineRule="auto"/>
        <w:jc w:val="both"/>
        <w:rPr>
          <w:rFonts w:cstheme="minorHAnsi"/>
        </w:rPr>
      </w:pPr>
      <w:r w:rsidRPr="000D621F">
        <w:rPr>
          <w:rFonts w:cstheme="minorHAnsi"/>
        </w:rPr>
        <w:t>1.</w:t>
      </w:r>
      <w:r w:rsidRPr="000D621F">
        <w:rPr>
          <w:rFonts w:cstheme="minorHAnsi"/>
        </w:rPr>
        <w:tab/>
        <w:t xml:space="preserve">Celem niniejszego postępowania jest wykonanie robót budowlanych o określonej w SWZ jakości. Z tych względów Zamawiający dołożył należytej staranności, aby przedmiot zamówienia nie został opisany przez wskazanie znaków towarowych, patentów lub pochodzenia, źródła lub szczególnego procesu, które mogłoby doprowadzić do uprzywilejowania lub wyeliminowania niektórych wykonawców lub produktów. Jeżeli, pomimo tego, okaże się, że w jakimkolwiek miejscu SWZ oraz w załącznikach do niej występują takie wskazania, nie należy ich traktować jako wymagań odnoszących się do przedmiotu zamówienia, a należy je rozpatrywać wyłącznie w kategoriach wskazań o </w:t>
      </w:r>
      <w:r w:rsidRPr="000D621F">
        <w:rPr>
          <w:rFonts w:cstheme="minorHAnsi"/>
        </w:rPr>
        <w:lastRenderedPageBreak/>
        <w:t>charakterze informacyjnym (niewiążących dla Wykonawców). Z tych względów, oferta, która nie będzie odpowiadała takim wskazaniom nie będzie uznawana za niezgodną z treścią SWZ i nie zostanie z tych powodów odrzucona.</w:t>
      </w:r>
    </w:p>
    <w:p w14:paraId="29DDFE8A" w14:textId="77777777" w:rsidR="00F6116F" w:rsidRPr="000D621F" w:rsidRDefault="00D44C7A" w:rsidP="00A51E05">
      <w:pPr>
        <w:spacing w:line="360" w:lineRule="auto"/>
        <w:jc w:val="both"/>
        <w:rPr>
          <w:rFonts w:cstheme="minorHAnsi"/>
        </w:rPr>
      </w:pPr>
      <w:r w:rsidRPr="000D621F">
        <w:rPr>
          <w:rFonts w:cstheme="minorHAnsi"/>
        </w:rPr>
        <w:t>2.</w:t>
      </w:r>
      <w:r w:rsidRPr="000D621F">
        <w:rPr>
          <w:rFonts w:cstheme="minorHAnsi"/>
        </w:rPr>
        <w:tab/>
        <w:t>Zamawiający dopuszcza możliwość zaoferowania materiałów i urządzeń równoważnych w stosunku do określonych w dokumentacji projektowej, przez wskazanie znaków towarowych, patentów lub pochodzenia, źródła lub szczególnego procesu, którym charakteryzują się produkty lub usługi dostarczone przez konkretnego wykonawcę. Przez ofertę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natomiast nie o innych właściwościach i funkcjonalności niż określone w dokumentacji technicznej.</w:t>
      </w:r>
    </w:p>
    <w:p w14:paraId="447AB58C" w14:textId="77777777" w:rsidR="00F6116F" w:rsidRPr="000D621F" w:rsidRDefault="00D44C7A" w:rsidP="00A51E05">
      <w:pPr>
        <w:spacing w:line="360" w:lineRule="auto"/>
        <w:jc w:val="both"/>
        <w:rPr>
          <w:rFonts w:cstheme="minorHAnsi"/>
        </w:rPr>
      </w:pPr>
      <w:r w:rsidRPr="000D621F">
        <w:rPr>
          <w:rFonts w:cstheme="minorHAnsi"/>
        </w:rPr>
        <w:t>3.</w:t>
      </w:r>
      <w:r w:rsidRPr="000D621F">
        <w:rPr>
          <w:rFonts w:cstheme="minorHAnsi"/>
        </w:rPr>
        <w:tab/>
        <w:t>Jeśli specyfikacja bądź dokumentacja projektowa nie określa takich parametrów, za rozwiązania równoważne przyjmuje się rozwiązania spełniające wymagania określone przez Zamawiającego przy przyjęciu parametrów rozwiązań zastosowanych w projekcie technicznym przy zachowaniu zgodności, przez odniesienie się w kolejności preferencji do:</w:t>
      </w:r>
    </w:p>
    <w:p w14:paraId="3293854A" w14:textId="77777777" w:rsidR="00F6116F" w:rsidRPr="000D621F" w:rsidRDefault="00D44C7A" w:rsidP="00A51E05">
      <w:pPr>
        <w:spacing w:line="360" w:lineRule="auto"/>
        <w:jc w:val="both"/>
        <w:rPr>
          <w:rFonts w:cstheme="minorHAnsi"/>
        </w:rPr>
      </w:pPr>
      <w:r w:rsidRPr="000D621F">
        <w:rPr>
          <w:rFonts w:cstheme="minorHAnsi"/>
        </w:rPr>
        <w:t>1)</w:t>
      </w:r>
      <w:r w:rsidRPr="000D621F">
        <w:rPr>
          <w:rFonts w:cstheme="minorHAnsi"/>
        </w:rPr>
        <w:tab/>
        <w:t>Polskich Norm przenoszących normy europejskie;</w:t>
      </w:r>
    </w:p>
    <w:p w14:paraId="606D4205" w14:textId="77777777" w:rsidR="00F6116F" w:rsidRPr="000D621F" w:rsidRDefault="00D44C7A" w:rsidP="00A51E05">
      <w:pPr>
        <w:spacing w:line="360" w:lineRule="auto"/>
        <w:jc w:val="both"/>
        <w:rPr>
          <w:rFonts w:cstheme="minorHAnsi"/>
        </w:rPr>
      </w:pPr>
      <w:r w:rsidRPr="000D621F">
        <w:rPr>
          <w:rFonts w:cstheme="minorHAnsi"/>
        </w:rPr>
        <w:t>2)</w:t>
      </w:r>
      <w:r w:rsidRPr="000D621F">
        <w:rPr>
          <w:rFonts w:cstheme="minorHAnsi"/>
        </w:rPr>
        <w:tab/>
        <w:t>norm innych państw członkowskich Europejskiego Obszaru Gospodarczego przenoszących normy europejskie;</w:t>
      </w:r>
    </w:p>
    <w:p w14:paraId="5A8AA75C" w14:textId="77777777" w:rsidR="00F6116F" w:rsidRPr="000D621F" w:rsidRDefault="00D44C7A" w:rsidP="00A51E05">
      <w:pPr>
        <w:spacing w:line="360" w:lineRule="auto"/>
        <w:jc w:val="both"/>
        <w:rPr>
          <w:rFonts w:cstheme="minorHAnsi"/>
        </w:rPr>
      </w:pPr>
      <w:r w:rsidRPr="000D621F">
        <w:rPr>
          <w:rFonts w:cstheme="minorHAnsi"/>
        </w:rPr>
        <w:t>3)</w:t>
      </w:r>
      <w:r w:rsidRPr="000D621F">
        <w:rPr>
          <w:rFonts w:cstheme="minorHAnsi"/>
        </w:rPr>
        <w:tab/>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0D621F">
        <w:rPr>
          <w:rFonts w:cstheme="minorHAnsi"/>
        </w:rPr>
        <w:t>późn</w:t>
      </w:r>
      <w:proofErr w:type="spellEnd"/>
      <w:r w:rsidRPr="000D621F">
        <w:rPr>
          <w:rFonts w:cstheme="minorHAnsi"/>
        </w:rPr>
        <w:t xml:space="preserve">. </w:t>
      </w:r>
      <w:proofErr w:type="spellStart"/>
      <w:r w:rsidRPr="000D621F">
        <w:rPr>
          <w:rFonts w:cstheme="minorHAnsi"/>
        </w:rPr>
        <w:t>zm</w:t>
      </w:r>
      <w:proofErr w:type="spellEnd"/>
      <w:r w:rsidRPr="000D621F">
        <w:rPr>
          <w:rFonts w:cstheme="minorHAnsi"/>
        </w:rPr>
        <w:t>),</w:t>
      </w:r>
    </w:p>
    <w:p w14:paraId="144363B2" w14:textId="77777777" w:rsidR="00F6116F" w:rsidRPr="000D621F" w:rsidRDefault="00D44C7A" w:rsidP="00A51E05">
      <w:pPr>
        <w:spacing w:line="360" w:lineRule="auto"/>
        <w:jc w:val="both"/>
        <w:rPr>
          <w:rFonts w:cstheme="minorHAnsi"/>
        </w:rPr>
      </w:pPr>
      <w:r w:rsidRPr="000D621F">
        <w:rPr>
          <w:rFonts w:cstheme="minorHAnsi"/>
        </w:rPr>
        <w:t>4)</w:t>
      </w:r>
      <w:r w:rsidRPr="000D621F">
        <w:rPr>
          <w:rFonts w:cstheme="minorHAnsi"/>
        </w:rPr>
        <w:tab/>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14:paraId="78544D05" w14:textId="77777777" w:rsidR="00F6116F" w:rsidRPr="000D621F" w:rsidRDefault="00D44C7A" w:rsidP="00A51E05">
      <w:pPr>
        <w:spacing w:line="360" w:lineRule="auto"/>
        <w:jc w:val="both"/>
        <w:rPr>
          <w:rFonts w:cstheme="minorHAnsi"/>
        </w:rPr>
      </w:pPr>
      <w:r w:rsidRPr="000D621F">
        <w:rPr>
          <w:rFonts w:cstheme="minorHAnsi"/>
        </w:rPr>
        <w:t>5)</w:t>
      </w:r>
      <w:r w:rsidRPr="000D621F">
        <w:rPr>
          <w:rFonts w:cstheme="minorHAnsi"/>
        </w:rPr>
        <w:tab/>
        <w:t>norm międzynarodowych;</w:t>
      </w:r>
    </w:p>
    <w:p w14:paraId="551BC335" w14:textId="77777777" w:rsidR="00F6116F" w:rsidRPr="000D621F" w:rsidRDefault="00D44C7A" w:rsidP="00A51E05">
      <w:pPr>
        <w:spacing w:line="360" w:lineRule="auto"/>
        <w:jc w:val="both"/>
        <w:rPr>
          <w:rFonts w:cstheme="minorHAnsi"/>
        </w:rPr>
      </w:pPr>
      <w:r w:rsidRPr="000D621F">
        <w:rPr>
          <w:rFonts w:cstheme="minorHAnsi"/>
        </w:rPr>
        <w:t>6)</w:t>
      </w:r>
      <w:r w:rsidRPr="000D621F">
        <w:rPr>
          <w:rFonts w:cstheme="minorHAnsi"/>
        </w:rPr>
        <w:tab/>
        <w:t>specyfikacji technicznych, których przestrzeganie nie jest obowiązkowe, przyjętych przez instytucję normalizacyjną, wyspecjalizowaną w opracowywaniu specyfikacji technicznych w celu powtarzalnego i stałego stosowania w dziedzinach obronności i bezpieczeństwa; innych systemów referencji technicznych ustanowionych przez europejskie organizacje normalizacyjne</w:t>
      </w:r>
    </w:p>
    <w:p w14:paraId="251CB4FA" w14:textId="77777777" w:rsidR="00F6116F" w:rsidRPr="000D621F" w:rsidRDefault="00D44C7A" w:rsidP="00A51E05">
      <w:pPr>
        <w:spacing w:line="360" w:lineRule="auto"/>
        <w:jc w:val="both"/>
        <w:rPr>
          <w:rFonts w:cstheme="minorHAnsi"/>
        </w:rPr>
      </w:pPr>
      <w:r w:rsidRPr="000D621F">
        <w:rPr>
          <w:rFonts w:cstheme="minorHAnsi"/>
        </w:rPr>
        <w:t>4.</w:t>
      </w:r>
      <w:r w:rsidRPr="000D621F">
        <w:rPr>
          <w:rFonts w:cstheme="minorHAnsi"/>
        </w:rPr>
        <w:tab/>
        <w:t>W przypadku braku Polskich Norm przenoszących normy europejskie, norm innych państw członkowskich Europejskiego Obszaru Gospodarczego przenoszących normy europejskie oraz norm, europejskich ocen technicznych, specyfikacji technicznych i systemów referencji technicznych, przy opisie przedmiotu zamówienia uwzględnia się w kolejności:</w:t>
      </w:r>
    </w:p>
    <w:p w14:paraId="5957A3CD" w14:textId="77777777" w:rsidR="00F6116F" w:rsidRPr="000D621F" w:rsidRDefault="00D44C7A" w:rsidP="00A51E05">
      <w:pPr>
        <w:spacing w:line="360" w:lineRule="auto"/>
        <w:jc w:val="both"/>
        <w:rPr>
          <w:rFonts w:cstheme="minorHAnsi"/>
        </w:rPr>
      </w:pPr>
      <w:r w:rsidRPr="000D621F">
        <w:rPr>
          <w:rFonts w:cstheme="minorHAnsi"/>
        </w:rPr>
        <w:lastRenderedPageBreak/>
        <w:t>1)</w:t>
      </w:r>
      <w:r w:rsidRPr="000D621F">
        <w:rPr>
          <w:rFonts w:cstheme="minorHAnsi"/>
        </w:rPr>
        <w:tab/>
        <w:t>Polskie Normy;</w:t>
      </w:r>
    </w:p>
    <w:p w14:paraId="1233C62B" w14:textId="77777777" w:rsidR="00F6116F" w:rsidRPr="000D621F" w:rsidRDefault="00D44C7A" w:rsidP="00A51E05">
      <w:pPr>
        <w:spacing w:line="360" w:lineRule="auto"/>
        <w:jc w:val="both"/>
        <w:rPr>
          <w:rFonts w:cstheme="minorHAnsi"/>
        </w:rPr>
      </w:pPr>
      <w:r w:rsidRPr="000D621F">
        <w:rPr>
          <w:rFonts w:cstheme="minorHAnsi"/>
        </w:rPr>
        <w:t>2)</w:t>
      </w:r>
      <w:r w:rsidRPr="000D621F">
        <w:rPr>
          <w:rFonts w:cstheme="minorHAnsi"/>
        </w:rPr>
        <w:tab/>
        <w:t>polskie aprobaty techniczne;</w:t>
      </w:r>
    </w:p>
    <w:p w14:paraId="6746192A" w14:textId="77777777" w:rsidR="00F6116F" w:rsidRPr="000D621F" w:rsidRDefault="00D44C7A" w:rsidP="00A51E05">
      <w:pPr>
        <w:spacing w:line="360" w:lineRule="auto"/>
        <w:jc w:val="both"/>
        <w:rPr>
          <w:rFonts w:cstheme="minorHAnsi"/>
        </w:rPr>
      </w:pPr>
      <w:r w:rsidRPr="000D621F">
        <w:rPr>
          <w:rFonts w:cstheme="minorHAnsi"/>
        </w:rPr>
        <w:t>3)</w:t>
      </w:r>
      <w:r w:rsidRPr="000D621F">
        <w:rPr>
          <w:rFonts w:cstheme="minorHAnsi"/>
        </w:rPr>
        <w:tab/>
        <w:t>polskie specyfikacje techniczne dotyczące projektowania, wyliczeń i realizacji robót budowlanych oraz wykorzystania dostaw;</w:t>
      </w:r>
    </w:p>
    <w:p w14:paraId="07404D48" w14:textId="77777777" w:rsidR="00F6116F" w:rsidRPr="000D621F" w:rsidRDefault="00D44C7A" w:rsidP="00A51E05">
      <w:pPr>
        <w:spacing w:line="360" w:lineRule="auto"/>
        <w:jc w:val="both"/>
        <w:rPr>
          <w:rFonts w:cstheme="minorHAnsi"/>
        </w:rPr>
      </w:pPr>
      <w:r w:rsidRPr="000D621F">
        <w:rPr>
          <w:rFonts w:cstheme="minorHAnsi"/>
        </w:rPr>
        <w:t>4)</w:t>
      </w:r>
      <w:r w:rsidRPr="000D621F">
        <w:rPr>
          <w:rFonts w:cstheme="minorHAnsi"/>
        </w:rPr>
        <w:tab/>
        <w:t xml:space="preserve">krajowe deklaracje zgodności oraz krajowe deklaracje właściwości użytkowych wyrobu budowlanego lub krajowe oceny techniczne wydawane na podstawie ustawy z dnia 16 kwietnia 2004 r. o wyrobach budowlanych (tj. Dz. U. z 2020 r. poz. 215 ze </w:t>
      </w:r>
      <w:proofErr w:type="spellStart"/>
      <w:r w:rsidRPr="000D621F">
        <w:rPr>
          <w:rFonts w:cstheme="minorHAnsi"/>
        </w:rPr>
        <w:t>zm.j</w:t>
      </w:r>
      <w:proofErr w:type="spellEnd"/>
      <w:r w:rsidRPr="000D621F">
        <w:rPr>
          <w:rFonts w:cstheme="minorHAnsi"/>
        </w:rPr>
        <w:t>.</w:t>
      </w:r>
    </w:p>
    <w:p w14:paraId="48E181A5" w14:textId="77777777" w:rsidR="00F6116F" w:rsidRPr="000D621F" w:rsidRDefault="00D44C7A" w:rsidP="00A51E05">
      <w:pPr>
        <w:spacing w:line="360" w:lineRule="auto"/>
        <w:jc w:val="both"/>
        <w:rPr>
          <w:rFonts w:cstheme="minorHAnsi"/>
        </w:rPr>
      </w:pPr>
      <w:r w:rsidRPr="000D621F">
        <w:rPr>
          <w:rFonts w:cstheme="minorHAnsi"/>
        </w:rPr>
        <w:t>5.</w:t>
      </w:r>
      <w:r w:rsidRPr="000D621F">
        <w:rPr>
          <w:rFonts w:cstheme="minorHAnsi"/>
        </w:rPr>
        <w:tab/>
        <w:t>Zaproponowane rozwiązania równoważne nie mogą powodować konieczności przeprojektowania załączonej do SWZ dokumentacji projektowej /o ile jest załączona/.</w:t>
      </w:r>
    </w:p>
    <w:p w14:paraId="0E378384" w14:textId="77777777" w:rsidR="00F6116F" w:rsidRPr="000D621F" w:rsidRDefault="00D44C7A" w:rsidP="00A51E05">
      <w:pPr>
        <w:spacing w:line="360" w:lineRule="auto"/>
        <w:jc w:val="both"/>
        <w:rPr>
          <w:rFonts w:cstheme="minorHAnsi"/>
        </w:rPr>
      </w:pPr>
      <w:r w:rsidRPr="000D621F">
        <w:rPr>
          <w:rFonts w:cstheme="minorHAnsi"/>
        </w:rPr>
        <w:t>6.</w:t>
      </w:r>
      <w:r w:rsidRPr="000D621F">
        <w:rPr>
          <w:rFonts w:cstheme="minorHAnsi"/>
        </w:rPr>
        <w:tab/>
        <w:t>Wykonawca powołujący się na rozwiązania równoważne stosownie do dyspozycji art 30 ust. 5 ustawy musi wykazać, że oferowane materiały spełniają warunki określone przez Zamawiającego.</w:t>
      </w:r>
    </w:p>
    <w:p w14:paraId="02BD1A00" w14:textId="77777777" w:rsidR="00F6116F" w:rsidRPr="000D621F" w:rsidRDefault="00D44C7A" w:rsidP="00A51E05">
      <w:pPr>
        <w:spacing w:line="360" w:lineRule="auto"/>
        <w:jc w:val="both"/>
        <w:rPr>
          <w:rFonts w:cstheme="minorHAnsi"/>
        </w:rPr>
      </w:pPr>
      <w:bookmarkStart w:id="15" w:name="_Hlk83501611"/>
      <w:r w:rsidRPr="000D621F">
        <w:rPr>
          <w:rFonts w:cstheme="minorHAnsi"/>
        </w:rPr>
        <w:t>7.</w:t>
      </w:r>
      <w:r w:rsidRPr="000D621F">
        <w:rPr>
          <w:rFonts w:cstheme="minorHAnsi"/>
        </w:rPr>
        <w:tab/>
        <w:t xml:space="preserve">W przypadku zaoferowania rozwiązań równoważnych dokumenty dołączone do oferty na potwierdzenie równoważności będą podlegały ocenie przez autora dokumentacji, który sporządzi stosowną opinię. Opinia ta będzie podstawą do podjęcia przez Zamawiającego decyzji o przyjęciu oferty lub jej odrzuceniu z powodu </w:t>
      </w:r>
      <w:proofErr w:type="spellStart"/>
      <w:r w:rsidRPr="000D621F">
        <w:rPr>
          <w:rFonts w:cstheme="minorHAnsi"/>
        </w:rPr>
        <w:t>nierównoważności</w:t>
      </w:r>
      <w:proofErr w:type="spellEnd"/>
      <w:r w:rsidRPr="000D621F">
        <w:rPr>
          <w:rFonts w:cstheme="minorHAnsi"/>
        </w:rPr>
        <w:t xml:space="preserve"> zaproponowanych rozwiązań równoważnych.</w:t>
      </w:r>
      <w:bookmarkEnd w:id="15"/>
    </w:p>
    <w:p w14:paraId="400A433B" w14:textId="77777777" w:rsidR="00F6116F" w:rsidRPr="000D621F" w:rsidRDefault="00D44C7A" w:rsidP="000D621F">
      <w:pPr>
        <w:pStyle w:val="Akapitzlist"/>
        <w:numPr>
          <w:ilvl w:val="1"/>
          <w:numId w:val="5"/>
        </w:numPr>
        <w:spacing w:line="360" w:lineRule="auto"/>
        <w:jc w:val="both"/>
        <w:rPr>
          <w:rFonts w:cstheme="minorHAnsi"/>
          <w:b/>
          <w:bCs/>
        </w:rPr>
      </w:pPr>
      <w:r w:rsidRPr="000D621F">
        <w:rPr>
          <w:rFonts w:cstheme="minorHAnsi"/>
          <w:b/>
          <w:bCs/>
        </w:rPr>
        <w:t>Załączniki</w:t>
      </w:r>
    </w:p>
    <w:p w14:paraId="037C2ED4" w14:textId="5DDD9190" w:rsidR="00F6116F" w:rsidRPr="000D621F" w:rsidRDefault="00D44C7A" w:rsidP="000D621F">
      <w:pPr>
        <w:pStyle w:val="Akapitzlist"/>
        <w:numPr>
          <w:ilvl w:val="0"/>
          <w:numId w:val="9"/>
        </w:numPr>
        <w:spacing w:line="360" w:lineRule="auto"/>
        <w:jc w:val="both"/>
        <w:rPr>
          <w:rFonts w:cstheme="minorHAnsi"/>
        </w:rPr>
      </w:pPr>
      <w:r w:rsidRPr="000D621F">
        <w:rPr>
          <w:rFonts w:cstheme="minorHAnsi"/>
        </w:rPr>
        <w:t>Przedmiar</w:t>
      </w:r>
    </w:p>
    <w:p w14:paraId="513421F2" w14:textId="77777777" w:rsidR="00F6116F" w:rsidRPr="000D621F" w:rsidRDefault="00F6116F" w:rsidP="000D621F">
      <w:pPr>
        <w:spacing w:line="360" w:lineRule="auto"/>
        <w:jc w:val="both"/>
        <w:rPr>
          <w:rFonts w:cstheme="minorHAnsi"/>
        </w:rPr>
      </w:pPr>
    </w:p>
    <w:p w14:paraId="58071176" w14:textId="77777777" w:rsidR="00F6116F" w:rsidRPr="000D621F" w:rsidRDefault="00F6116F" w:rsidP="000D621F">
      <w:pPr>
        <w:spacing w:line="360" w:lineRule="auto"/>
        <w:jc w:val="both"/>
        <w:rPr>
          <w:rFonts w:cstheme="minorHAnsi"/>
        </w:rPr>
      </w:pPr>
      <w:bookmarkStart w:id="16" w:name="_Hlk85401050"/>
      <w:bookmarkEnd w:id="16"/>
    </w:p>
    <w:p w14:paraId="2235BFD3" w14:textId="77777777" w:rsidR="00F6116F" w:rsidRDefault="00F6116F">
      <w:pPr>
        <w:spacing w:after="160" w:line="360" w:lineRule="auto"/>
        <w:jc w:val="both"/>
      </w:pPr>
    </w:p>
    <w:sectPr w:rsidR="00F6116F">
      <w:footerReference w:type="default" r:id="rId10"/>
      <w:pgSz w:w="11906" w:h="16838"/>
      <w:pgMar w:top="720" w:right="720" w:bottom="765" w:left="720"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3CCFE" w14:textId="77777777" w:rsidR="005E3F6B" w:rsidRDefault="005E3F6B">
      <w:r>
        <w:separator/>
      </w:r>
    </w:p>
  </w:endnote>
  <w:endnote w:type="continuationSeparator" w:id="0">
    <w:p w14:paraId="0E384AB4" w14:textId="77777777" w:rsidR="005E3F6B" w:rsidRDefault="005E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501804"/>
      <w:docPartObj>
        <w:docPartGallery w:val="Page Numbers (Bottom of Page)"/>
        <w:docPartUnique/>
      </w:docPartObj>
    </w:sdtPr>
    <w:sdtEndPr/>
    <w:sdtContent>
      <w:p w14:paraId="033E472C" w14:textId="77777777" w:rsidR="00F6116F" w:rsidRDefault="00D44C7A">
        <w:pPr>
          <w:pStyle w:val="Stopka"/>
          <w:jc w:val="center"/>
        </w:pPr>
        <w:r>
          <w:fldChar w:fldCharType="begin"/>
        </w:r>
        <w:r>
          <w:instrText>PAGE</w:instrText>
        </w:r>
        <w:r>
          <w:fldChar w:fldCharType="separate"/>
        </w:r>
        <w:r w:rsidR="0018242F">
          <w:rPr>
            <w:noProof/>
          </w:rPr>
          <w:t>15</w:t>
        </w:r>
        <w:r>
          <w:fldChar w:fldCharType="end"/>
        </w:r>
      </w:p>
    </w:sdtContent>
  </w:sdt>
  <w:p w14:paraId="073D0C59" w14:textId="77777777" w:rsidR="00F6116F" w:rsidRDefault="00F611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2D04" w14:textId="77777777" w:rsidR="005E3F6B" w:rsidRDefault="005E3F6B">
      <w:r>
        <w:separator/>
      </w:r>
    </w:p>
  </w:footnote>
  <w:footnote w:type="continuationSeparator" w:id="0">
    <w:p w14:paraId="661797B8" w14:textId="77777777" w:rsidR="005E3F6B" w:rsidRDefault="005E3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DAD"/>
    <w:multiLevelType w:val="multilevel"/>
    <w:tmpl w:val="5A18AD32"/>
    <w:lvl w:ilvl="0">
      <w:start w:val="3"/>
      <w:numFmt w:val="decimal"/>
      <w:lvlText w:val="%1."/>
      <w:lvlJc w:val="left"/>
      <w:pPr>
        <w:ind w:left="360" w:hanging="360"/>
      </w:pPr>
      <w:rPr>
        <w:b/>
        <w:bCs w:val="0"/>
      </w:rPr>
    </w:lvl>
    <w:lvl w:ilvl="1">
      <w:start w:val="1"/>
      <w:numFmt w:val="decimal"/>
      <w:lvlText w:val="%1.%2."/>
      <w:lvlJc w:val="left"/>
      <w:pPr>
        <w:ind w:left="792" w:hanging="432"/>
      </w:pPr>
      <w:rPr>
        <w:b/>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031B64"/>
    <w:multiLevelType w:val="multilevel"/>
    <w:tmpl w:val="6E02DD74"/>
    <w:lvl w:ilvl="0">
      <w:start w:val="1"/>
      <w:numFmt w:val="decimal"/>
      <w:lvlText w:val="%1."/>
      <w:lvlJc w:val="left"/>
      <w:pPr>
        <w:ind w:left="360" w:hanging="360"/>
      </w:pPr>
      <w:rPr>
        <w:rFonts w:asciiTheme="minorHAnsi" w:hAnsiTheme="minorHAnsi" w:cstheme="minorHAnsi" w:hint="default"/>
        <w:strike w:val="0"/>
        <w:dstrike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D73FB2"/>
    <w:multiLevelType w:val="multilevel"/>
    <w:tmpl w:val="8D56B470"/>
    <w:lvl w:ilvl="0">
      <w:start w:val="6"/>
      <w:numFmt w:val="decimal"/>
      <w:lvlText w:val="%1."/>
      <w:lvlJc w:val="left"/>
      <w:pPr>
        <w:ind w:left="0" w:hanging="360"/>
      </w:pPr>
      <w:rPr>
        <w:rFonts w:eastAsia="Arial" w:cs="Arial"/>
        <w:b/>
        <w:bCs/>
        <w:w w:val="99"/>
        <w:sz w:val="21"/>
        <w:szCs w:val="21"/>
        <w:lang w:val="pl-PL"/>
      </w:rPr>
    </w:lvl>
    <w:lvl w:ilvl="1">
      <w:start w:val="1"/>
      <w:numFmt w:val="decimal"/>
      <w:lvlText w:val="%1.%2."/>
      <w:lvlJc w:val="left"/>
      <w:pPr>
        <w:ind w:left="0" w:hanging="572"/>
      </w:pPr>
      <w:rPr>
        <w:rFonts w:eastAsia="Arial" w:cs="Arial"/>
        <w:b/>
        <w:bCs/>
        <w:w w:val="99"/>
        <w:sz w:val="21"/>
        <w:szCs w:val="21"/>
        <w:lang w:val="pl-PL"/>
      </w:rPr>
    </w:lvl>
    <w:lvl w:ilvl="2">
      <w:start w:val="1"/>
      <w:numFmt w:val="bullet"/>
      <w:lvlText w:val="–"/>
      <w:lvlJc w:val="left"/>
      <w:pPr>
        <w:ind w:left="0" w:hanging="284"/>
      </w:pPr>
      <w:rPr>
        <w:rFonts w:ascii="Arial" w:hAnsi="Arial" w:cs="Arial" w:hint="default"/>
        <w:w w:val="99"/>
        <w:sz w:val="22"/>
        <w:szCs w:val="24"/>
        <w:lang w:val="pl-PL"/>
      </w:rPr>
    </w:lvl>
    <w:lvl w:ilvl="3">
      <w:start w:val="1"/>
      <w:numFmt w:val="bullet"/>
      <w:lvlText w:val="•"/>
      <w:lvlJc w:val="left"/>
      <w:pPr>
        <w:ind w:left="0" w:firstLine="0"/>
      </w:pPr>
      <w:rPr>
        <w:rFonts w:ascii="Times New Roman" w:hAnsi="Times New Roman" w:cs="Times New Roman" w:hint="default"/>
      </w:rPr>
    </w:lvl>
    <w:lvl w:ilvl="4">
      <w:start w:val="1"/>
      <w:numFmt w:val="bullet"/>
      <w:lvlText w:val="•"/>
      <w:lvlJc w:val="left"/>
      <w:pPr>
        <w:ind w:left="0" w:firstLine="0"/>
      </w:pPr>
      <w:rPr>
        <w:rFonts w:ascii="Times New Roman" w:hAnsi="Times New Roman" w:cs="Times New Roman" w:hint="default"/>
      </w:rPr>
    </w:lvl>
    <w:lvl w:ilvl="5">
      <w:start w:val="1"/>
      <w:numFmt w:val="bullet"/>
      <w:lvlText w:val="•"/>
      <w:lvlJc w:val="left"/>
      <w:pPr>
        <w:ind w:left="0" w:firstLine="0"/>
      </w:pPr>
      <w:rPr>
        <w:rFonts w:ascii="Times New Roman" w:hAnsi="Times New Roman" w:cs="Times New Roman" w:hint="default"/>
      </w:rPr>
    </w:lvl>
    <w:lvl w:ilvl="6">
      <w:start w:val="1"/>
      <w:numFmt w:val="bullet"/>
      <w:lvlText w:val="•"/>
      <w:lvlJc w:val="left"/>
      <w:pPr>
        <w:ind w:left="0" w:firstLine="0"/>
      </w:pPr>
      <w:rPr>
        <w:rFonts w:ascii="Times New Roman" w:hAnsi="Times New Roman" w:cs="Times New Roman" w:hint="default"/>
      </w:rPr>
    </w:lvl>
    <w:lvl w:ilvl="7">
      <w:start w:val="1"/>
      <w:numFmt w:val="bullet"/>
      <w:lvlText w:val="•"/>
      <w:lvlJc w:val="left"/>
      <w:pPr>
        <w:ind w:left="0" w:firstLine="0"/>
      </w:pPr>
      <w:rPr>
        <w:rFonts w:ascii="Times New Roman" w:hAnsi="Times New Roman" w:cs="Times New Roman" w:hint="default"/>
      </w:rPr>
    </w:lvl>
    <w:lvl w:ilvl="8">
      <w:start w:val="1"/>
      <w:numFmt w:val="bullet"/>
      <w:lvlText w:val="•"/>
      <w:lvlJc w:val="left"/>
      <w:pPr>
        <w:ind w:left="0" w:firstLine="0"/>
      </w:pPr>
      <w:rPr>
        <w:rFonts w:ascii="Times New Roman" w:hAnsi="Times New Roman" w:cs="Times New Roman" w:hint="default"/>
      </w:rPr>
    </w:lvl>
  </w:abstractNum>
  <w:abstractNum w:abstractNumId="3" w15:restartNumberingAfterBreak="0">
    <w:nsid w:val="3A0218C3"/>
    <w:multiLevelType w:val="multilevel"/>
    <w:tmpl w:val="5F465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1D5249"/>
    <w:multiLevelType w:val="multilevel"/>
    <w:tmpl w:val="BB2047C2"/>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A170F89"/>
    <w:multiLevelType w:val="multilevel"/>
    <w:tmpl w:val="4C3C2B6E"/>
    <w:lvl w:ilvl="0">
      <w:start w:val="1"/>
      <w:numFmt w:val="bullet"/>
      <w:lvlText w:val=""/>
      <w:lvlJc w:val="left"/>
      <w:pPr>
        <w:ind w:left="0" w:hanging="336"/>
      </w:pPr>
      <w:rPr>
        <w:rFonts w:ascii="Symbol" w:hAnsi="Symbol" w:cs="Symbol" w:hint="default"/>
        <w:w w:val="99"/>
        <w:sz w:val="24"/>
        <w:szCs w:val="24"/>
        <w:lang w:val="pl-PL" w:eastAsia="ar-SA"/>
      </w:rPr>
    </w:lvl>
    <w:lvl w:ilvl="1">
      <w:start w:val="1"/>
      <w:numFmt w:val="bullet"/>
      <w:lvlText w:val="•"/>
      <w:lvlJc w:val="left"/>
      <w:pPr>
        <w:ind w:left="0" w:firstLine="0"/>
      </w:pPr>
      <w:rPr>
        <w:rFonts w:ascii="Times New Roman" w:hAnsi="Times New Roman" w:cs="Times New Roman" w:hint="default"/>
      </w:rPr>
    </w:lvl>
    <w:lvl w:ilvl="2">
      <w:start w:val="1"/>
      <w:numFmt w:val="bullet"/>
      <w:lvlText w:val="•"/>
      <w:lvlJc w:val="left"/>
      <w:pPr>
        <w:ind w:left="0" w:firstLine="0"/>
      </w:pPr>
      <w:rPr>
        <w:rFonts w:ascii="Times New Roman" w:hAnsi="Times New Roman" w:cs="Times New Roman" w:hint="default"/>
      </w:rPr>
    </w:lvl>
    <w:lvl w:ilvl="3">
      <w:start w:val="1"/>
      <w:numFmt w:val="bullet"/>
      <w:lvlText w:val="•"/>
      <w:lvlJc w:val="left"/>
      <w:pPr>
        <w:ind w:left="0" w:firstLine="0"/>
      </w:pPr>
      <w:rPr>
        <w:rFonts w:ascii="Times New Roman" w:hAnsi="Times New Roman" w:cs="Times New Roman" w:hint="default"/>
      </w:rPr>
    </w:lvl>
    <w:lvl w:ilvl="4">
      <w:start w:val="1"/>
      <w:numFmt w:val="bullet"/>
      <w:lvlText w:val="•"/>
      <w:lvlJc w:val="left"/>
      <w:pPr>
        <w:ind w:left="0" w:firstLine="0"/>
      </w:pPr>
      <w:rPr>
        <w:rFonts w:ascii="Times New Roman" w:hAnsi="Times New Roman" w:cs="Times New Roman" w:hint="default"/>
      </w:rPr>
    </w:lvl>
    <w:lvl w:ilvl="5">
      <w:start w:val="1"/>
      <w:numFmt w:val="bullet"/>
      <w:lvlText w:val="•"/>
      <w:lvlJc w:val="left"/>
      <w:pPr>
        <w:ind w:left="0" w:firstLine="0"/>
      </w:pPr>
      <w:rPr>
        <w:rFonts w:ascii="Times New Roman" w:hAnsi="Times New Roman" w:cs="Times New Roman" w:hint="default"/>
      </w:rPr>
    </w:lvl>
    <w:lvl w:ilvl="6">
      <w:start w:val="1"/>
      <w:numFmt w:val="bullet"/>
      <w:lvlText w:val="•"/>
      <w:lvlJc w:val="left"/>
      <w:pPr>
        <w:ind w:left="0" w:firstLine="0"/>
      </w:pPr>
      <w:rPr>
        <w:rFonts w:ascii="Times New Roman" w:hAnsi="Times New Roman" w:cs="Times New Roman" w:hint="default"/>
      </w:rPr>
    </w:lvl>
    <w:lvl w:ilvl="7">
      <w:start w:val="1"/>
      <w:numFmt w:val="bullet"/>
      <w:lvlText w:val="•"/>
      <w:lvlJc w:val="left"/>
      <w:pPr>
        <w:ind w:left="0" w:firstLine="0"/>
      </w:pPr>
      <w:rPr>
        <w:rFonts w:ascii="Times New Roman" w:hAnsi="Times New Roman" w:cs="Times New Roman" w:hint="default"/>
      </w:rPr>
    </w:lvl>
    <w:lvl w:ilvl="8">
      <w:start w:val="1"/>
      <w:numFmt w:val="bullet"/>
      <w:lvlText w:val="•"/>
      <w:lvlJc w:val="left"/>
      <w:pPr>
        <w:ind w:left="0" w:firstLine="0"/>
      </w:pPr>
      <w:rPr>
        <w:rFonts w:ascii="Times New Roman" w:hAnsi="Times New Roman" w:cs="Times New Roman" w:hint="default"/>
      </w:rPr>
    </w:lvl>
  </w:abstractNum>
  <w:abstractNum w:abstractNumId="6" w15:restartNumberingAfterBreak="0">
    <w:nsid w:val="565B191B"/>
    <w:multiLevelType w:val="multilevel"/>
    <w:tmpl w:val="9C8C27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A740F0"/>
    <w:multiLevelType w:val="multilevel"/>
    <w:tmpl w:val="F25687EA"/>
    <w:lvl w:ilvl="0">
      <w:start w:val="1"/>
      <w:numFmt w:val="lowerLetter"/>
      <w:lvlText w:val="%1)"/>
      <w:lvlJc w:val="left"/>
      <w:pPr>
        <w:ind w:left="360" w:hanging="360"/>
      </w:pPr>
    </w:lvl>
    <w:lvl w:ilvl="1">
      <w:start w:val="1"/>
      <w:numFmt w:val="upperRoman"/>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6248FD"/>
    <w:multiLevelType w:val="multilevel"/>
    <w:tmpl w:val="C01C8F64"/>
    <w:lvl w:ilvl="0">
      <w:start w:val="1"/>
      <w:numFmt w:val="bullet"/>
      <w:lvlText w:val=""/>
      <w:lvlJc w:val="left"/>
      <w:pPr>
        <w:ind w:left="829" w:hanging="360"/>
      </w:pPr>
      <w:rPr>
        <w:rFonts w:ascii="Symbol" w:hAnsi="Symbol" w:cs="Symbol" w:hint="default"/>
        <w:b/>
      </w:rPr>
    </w:lvl>
    <w:lvl w:ilvl="1">
      <w:start w:val="1"/>
      <w:numFmt w:val="bullet"/>
      <w:lvlText w:val="o"/>
      <w:lvlJc w:val="left"/>
      <w:pPr>
        <w:ind w:left="1549" w:hanging="360"/>
      </w:pPr>
      <w:rPr>
        <w:rFonts w:ascii="Courier New" w:hAnsi="Courier New" w:cs="Courier New" w:hint="default"/>
      </w:rPr>
    </w:lvl>
    <w:lvl w:ilvl="2">
      <w:start w:val="1"/>
      <w:numFmt w:val="bullet"/>
      <w:lvlText w:val=""/>
      <w:lvlJc w:val="left"/>
      <w:pPr>
        <w:ind w:left="2269" w:hanging="360"/>
      </w:pPr>
      <w:rPr>
        <w:rFonts w:ascii="Wingdings" w:hAnsi="Wingdings" w:cs="Wingdings" w:hint="default"/>
      </w:rPr>
    </w:lvl>
    <w:lvl w:ilvl="3">
      <w:start w:val="1"/>
      <w:numFmt w:val="bullet"/>
      <w:lvlText w:val=""/>
      <w:lvlJc w:val="left"/>
      <w:pPr>
        <w:ind w:left="2989" w:hanging="360"/>
      </w:pPr>
      <w:rPr>
        <w:rFonts w:ascii="Symbol" w:hAnsi="Symbol" w:cs="Symbol" w:hint="default"/>
      </w:rPr>
    </w:lvl>
    <w:lvl w:ilvl="4">
      <w:start w:val="1"/>
      <w:numFmt w:val="bullet"/>
      <w:lvlText w:val="o"/>
      <w:lvlJc w:val="left"/>
      <w:pPr>
        <w:ind w:left="3709" w:hanging="360"/>
      </w:pPr>
      <w:rPr>
        <w:rFonts w:ascii="Courier New" w:hAnsi="Courier New" w:cs="Courier New" w:hint="default"/>
      </w:rPr>
    </w:lvl>
    <w:lvl w:ilvl="5">
      <w:start w:val="1"/>
      <w:numFmt w:val="bullet"/>
      <w:lvlText w:val=""/>
      <w:lvlJc w:val="left"/>
      <w:pPr>
        <w:ind w:left="4429" w:hanging="360"/>
      </w:pPr>
      <w:rPr>
        <w:rFonts w:ascii="Wingdings" w:hAnsi="Wingdings" w:cs="Wingdings" w:hint="default"/>
      </w:rPr>
    </w:lvl>
    <w:lvl w:ilvl="6">
      <w:start w:val="1"/>
      <w:numFmt w:val="bullet"/>
      <w:lvlText w:val=""/>
      <w:lvlJc w:val="left"/>
      <w:pPr>
        <w:ind w:left="5149" w:hanging="360"/>
      </w:pPr>
      <w:rPr>
        <w:rFonts w:ascii="Symbol" w:hAnsi="Symbol" w:cs="Symbol" w:hint="default"/>
      </w:rPr>
    </w:lvl>
    <w:lvl w:ilvl="7">
      <w:start w:val="1"/>
      <w:numFmt w:val="bullet"/>
      <w:lvlText w:val="o"/>
      <w:lvlJc w:val="left"/>
      <w:pPr>
        <w:ind w:left="5869" w:hanging="360"/>
      </w:pPr>
      <w:rPr>
        <w:rFonts w:ascii="Courier New" w:hAnsi="Courier New" w:cs="Courier New" w:hint="default"/>
      </w:rPr>
    </w:lvl>
    <w:lvl w:ilvl="8">
      <w:start w:val="1"/>
      <w:numFmt w:val="bullet"/>
      <w:lvlText w:val=""/>
      <w:lvlJc w:val="left"/>
      <w:pPr>
        <w:ind w:left="6589" w:hanging="360"/>
      </w:pPr>
      <w:rPr>
        <w:rFonts w:ascii="Wingdings" w:hAnsi="Wingdings" w:cs="Wingdings" w:hint="default"/>
      </w:rPr>
    </w:lvl>
  </w:abstractNum>
  <w:abstractNum w:abstractNumId="9" w15:restartNumberingAfterBreak="0">
    <w:nsid w:val="755B0080"/>
    <w:multiLevelType w:val="multilevel"/>
    <w:tmpl w:val="DAD6F3A6"/>
    <w:lvl w:ilvl="0">
      <w:start w:val="1"/>
      <w:numFmt w:val="decimal"/>
      <w:pStyle w:val="Nagwek3"/>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FBE75FA"/>
    <w:multiLevelType w:val="multilevel"/>
    <w:tmpl w:val="D9A2A2BC"/>
    <w:lvl w:ilvl="0">
      <w:start w:val="1"/>
      <w:numFmt w:val="decimal"/>
      <w:lvlText w:val="%1."/>
      <w:lvlJc w:val="left"/>
      <w:pPr>
        <w:ind w:left="720"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9047530">
    <w:abstractNumId w:val="9"/>
  </w:num>
  <w:num w:numId="2" w16cid:durableId="647511829">
    <w:abstractNumId w:val="6"/>
  </w:num>
  <w:num w:numId="3" w16cid:durableId="258032069">
    <w:abstractNumId w:val="1"/>
  </w:num>
  <w:num w:numId="4" w16cid:durableId="122238893">
    <w:abstractNumId w:val="4"/>
  </w:num>
  <w:num w:numId="5" w16cid:durableId="2075085588">
    <w:abstractNumId w:val="7"/>
  </w:num>
  <w:num w:numId="6" w16cid:durableId="1424230150">
    <w:abstractNumId w:val="5"/>
  </w:num>
  <w:num w:numId="7" w16cid:durableId="715155083">
    <w:abstractNumId w:val="2"/>
  </w:num>
  <w:num w:numId="8" w16cid:durableId="1893349456">
    <w:abstractNumId w:val="8"/>
  </w:num>
  <w:num w:numId="9" w16cid:durableId="559483364">
    <w:abstractNumId w:val="3"/>
  </w:num>
  <w:num w:numId="10" w16cid:durableId="305355905">
    <w:abstractNumId w:val="0"/>
  </w:num>
  <w:num w:numId="11" w16cid:durableId="18171433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6F"/>
    <w:rsid w:val="00003FAB"/>
    <w:rsid w:val="000D621F"/>
    <w:rsid w:val="00107238"/>
    <w:rsid w:val="001512E7"/>
    <w:rsid w:val="0017472C"/>
    <w:rsid w:val="0018242F"/>
    <w:rsid w:val="00183815"/>
    <w:rsid w:val="002873E0"/>
    <w:rsid w:val="004071F6"/>
    <w:rsid w:val="004A321A"/>
    <w:rsid w:val="00506985"/>
    <w:rsid w:val="005E01B2"/>
    <w:rsid w:val="005E3F6B"/>
    <w:rsid w:val="00642465"/>
    <w:rsid w:val="00664A1B"/>
    <w:rsid w:val="006E36D4"/>
    <w:rsid w:val="00707A7E"/>
    <w:rsid w:val="008B2115"/>
    <w:rsid w:val="00906FB7"/>
    <w:rsid w:val="00980639"/>
    <w:rsid w:val="00A51E05"/>
    <w:rsid w:val="00B8000C"/>
    <w:rsid w:val="00C46FDA"/>
    <w:rsid w:val="00CB5470"/>
    <w:rsid w:val="00D44C7A"/>
    <w:rsid w:val="00D56475"/>
    <w:rsid w:val="00D74B74"/>
    <w:rsid w:val="00EA0DAB"/>
    <w:rsid w:val="00F6116F"/>
    <w:rsid w:val="00F85A2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A777"/>
  <w15:docId w15:val="{6F2294E8-74CC-402F-9060-06F131DD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2"/>
    </w:rPr>
  </w:style>
  <w:style w:type="paragraph" w:styleId="Nagwek3">
    <w:name w:val="heading 3"/>
    <w:basedOn w:val="Normalny"/>
    <w:next w:val="Normalny"/>
    <w:link w:val="Nagwek3Znak"/>
    <w:uiPriority w:val="9"/>
    <w:unhideWhenUsed/>
    <w:qFormat/>
    <w:rsid w:val="004B2218"/>
    <w:pPr>
      <w:numPr>
        <w:numId w:val="1"/>
      </w:numPr>
      <w:spacing w:after="160" w:line="360" w:lineRule="auto"/>
      <w:jc w:val="both"/>
      <w:outlineLvl w:val="2"/>
    </w:pPr>
    <w:rPr>
      <w:rFonts w:ascii="Arial" w:eastAsiaTheme="majorEastAsia" w:hAnsi="Arial" w:cstheme="majorBidi"/>
      <w:b/>
      <w:sz w:val="21"/>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ne">
    <w:name w:val="Inne_"/>
    <w:basedOn w:val="Domylnaczcionkaakapitu"/>
    <w:link w:val="Inne0"/>
    <w:qFormat/>
    <w:rsid w:val="00901832"/>
    <w:rPr>
      <w:rFonts w:ascii="Arial" w:eastAsia="Arial" w:hAnsi="Arial" w:cs="Arial"/>
      <w:sz w:val="20"/>
      <w:szCs w:val="20"/>
      <w:shd w:val="clear" w:color="auto" w:fill="FFFFFF"/>
    </w:rPr>
  </w:style>
  <w:style w:type="character" w:customStyle="1" w:styleId="Nagwek1">
    <w:name w:val="Nagłówek #1_"/>
    <w:basedOn w:val="Domylnaczcionkaakapitu"/>
    <w:link w:val="Nagwek10"/>
    <w:qFormat/>
    <w:rsid w:val="00901832"/>
    <w:rPr>
      <w:rFonts w:ascii="Arial" w:eastAsia="Arial" w:hAnsi="Arial" w:cs="Arial"/>
      <w:sz w:val="20"/>
      <w:szCs w:val="20"/>
      <w:shd w:val="clear" w:color="auto" w:fill="FFFFFF"/>
    </w:rPr>
  </w:style>
  <w:style w:type="character" w:customStyle="1" w:styleId="AkapitzlistZnak">
    <w:name w:val="Akapit z listą Znak"/>
    <w:basedOn w:val="Domylnaczcionkaakapitu"/>
    <w:link w:val="Akapitzlist"/>
    <w:uiPriority w:val="34"/>
    <w:qFormat/>
    <w:locked/>
    <w:rsid w:val="00AD0AFE"/>
  </w:style>
  <w:style w:type="character" w:styleId="Odwoaniedokomentarza">
    <w:name w:val="annotation reference"/>
    <w:basedOn w:val="Domylnaczcionkaakapitu"/>
    <w:uiPriority w:val="99"/>
    <w:semiHidden/>
    <w:unhideWhenUsed/>
    <w:qFormat/>
    <w:rsid w:val="00C63AC7"/>
    <w:rPr>
      <w:sz w:val="16"/>
      <w:szCs w:val="16"/>
    </w:rPr>
  </w:style>
  <w:style w:type="character" w:customStyle="1" w:styleId="TekstkomentarzaZnak">
    <w:name w:val="Tekst komentarza Znak"/>
    <w:basedOn w:val="Domylnaczcionkaakapitu"/>
    <w:link w:val="Tekstkomentarza"/>
    <w:uiPriority w:val="99"/>
    <w:qFormat/>
    <w:rsid w:val="00C63AC7"/>
    <w:rPr>
      <w:sz w:val="20"/>
      <w:szCs w:val="20"/>
    </w:rPr>
  </w:style>
  <w:style w:type="character" w:customStyle="1" w:styleId="TematkomentarzaZnak">
    <w:name w:val="Temat komentarza Znak"/>
    <w:basedOn w:val="TekstkomentarzaZnak"/>
    <w:link w:val="Tematkomentarza"/>
    <w:uiPriority w:val="99"/>
    <w:semiHidden/>
    <w:qFormat/>
    <w:rsid w:val="00C63AC7"/>
    <w:rPr>
      <w:b/>
      <w:bCs/>
      <w:sz w:val="20"/>
      <w:szCs w:val="20"/>
    </w:rPr>
  </w:style>
  <w:style w:type="character" w:customStyle="1" w:styleId="Teksttreci">
    <w:name w:val="Tekst treści_"/>
    <w:basedOn w:val="Domylnaczcionkaakapitu"/>
    <w:link w:val="Teksttreci0"/>
    <w:qFormat/>
    <w:rsid w:val="008D4AE8"/>
    <w:rPr>
      <w:rFonts w:ascii="Arial" w:eastAsia="Arial" w:hAnsi="Arial" w:cs="Arial"/>
      <w:sz w:val="20"/>
      <w:szCs w:val="20"/>
      <w:shd w:val="clear" w:color="auto" w:fill="FFFFFF"/>
    </w:rPr>
  </w:style>
  <w:style w:type="character" w:customStyle="1" w:styleId="Nagwek3Znak">
    <w:name w:val="Nagłówek 3 Znak"/>
    <w:basedOn w:val="Domylnaczcionkaakapitu"/>
    <w:link w:val="Nagwek3"/>
    <w:uiPriority w:val="9"/>
    <w:qFormat/>
    <w:rsid w:val="004B2218"/>
    <w:rPr>
      <w:rFonts w:ascii="Arial" w:eastAsiaTheme="majorEastAsia" w:hAnsi="Arial" w:cstheme="majorBidi"/>
      <w:b/>
      <w:sz w:val="21"/>
      <w:szCs w:val="24"/>
    </w:rPr>
  </w:style>
  <w:style w:type="character" w:customStyle="1" w:styleId="TekstdymkaZnak">
    <w:name w:val="Tekst dymka Znak"/>
    <w:basedOn w:val="Domylnaczcionkaakapitu"/>
    <w:link w:val="Tekstdymka"/>
    <w:uiPriority w:val="99"/>
    <w:semiHidden/>
    <w:qFormat/>
    <w:rsid w:val="00F25440"/>
    <w:rPr>
      <w:rFonts w:ascii="Segoe UI" w:hAnsi="Segoe UI" w:cs="Segoe UI"/>
      <w:sz w:val="18"/>
      <w:szCs w:val="18"/>
    </w:rPr>
  </w:style>
  <w:style w:type="character" w:customStyle="1" w:styleId="NagwekZnak">
    <w:name w:val="Nagłówek Znak"/>
    <w:basedOn w:val="Domylnaczcionkaakapitu"/>
    <w:link w:val="Nagwek"/>
    <w:uiPriority w:val="99"/>
    <w:qFormat/>
    <w:rsid w:val="00C73580"/>
  </w:style>
  <w:style w:type="character" w:customStyle="1" w:styleId="StopkaZnak">
    <w:name w:val="Stopka Znak"/>
    <w:basedOn w:val="Domylnaczcionkaakapitu"/>
    <w:link w:val="Stopka"/>
    <w:uiPriority w:val="99"/>
    <w:qFormat/>
    <w:rsid w:val="00C73580"/>
  </w:style>
  <w:style w:type="character" w:customStyle="1" w:styleId="ListLabel1">
    <w:name w:val="ListLabel 1"/>
    <w:qFormat/>
    <w:rPr>
      <w:rFonts w:ascii="Arial" w:hAnsi="Arial"/>
      <w:strike w:val="0"/>
      <w:dstrike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eastAsia="Times New Roman" w:hAnsi="Arial" w:cs="Symbol"/>
      <w:w w:val="99"/>
      <w:sz w:val="24"/>
      <w:szCs w:val="24"/>
      <w:lang w:val="pl-PL" w:eastAsia="ar-SA"/>
    </w:rPr>
  </w:style>
  <w:style w:type="character" w:customStyle="1" w:styleId="ListLabel12">
    <w:name w:val="ListLabel 12"/>
    <w:qFormat/>
    <w:rPr>
      <w:rFonts w:eastAsia="Arial" w:cs="Arial"/>
      <w:b/>
      <w:bCs/>
      <w:w w:val="99"/>
      <w:sz w:val="21"/>
      <w:szCs w:val="21"/>
      <w:lang w:val="pl-PL"/>
    </w:rPr>
  </w:style>
  <w:style w:type="character" w:customStyle="1" w:styleId="ListLabel13">
    <w:name w:val="ListLabel 13"/>
    <w:qFormat/>
    <w:rPr>
      <w:rFonts w:eastAsia="Arial" w:cs="Arial"/>
      <w:b/>
      <w:bCs/>
      <w:w w:val="99"/>
      <w:sz w:val="21"/>
      <w:szCs w:val="21"/>
      <w:lang w:val="pl-PL"/>
    </w:rPr>
  </w:style>
  <w:style w:type="character" w:customStyle="1" w:styleId="ListLabel14">
    <w:name w:val="ListLabel 14"/>
    <w:qFormat/>
    <w:rPr>
      <w:rFonts w:eastAsia="Arial" w:cs="Arial"/>
      <w:w w:val="99"/>
      <w:sz w:val="22"/>
      <w:szCs w:val="24"/>
      <w:lang w:val="pl-P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b/>
      <w:bCs w:val="0"/>
    </w:rPr>
  </w:style>
  <w:style w:type="character" w:customStyle="1" w:styleId="ListLabel22">
    <w:name w:val="ListLabel 22"/>
    <w:qFormat/>
    <w:rPr>
      <w:b/>
      <w:bCs w:val="0"/>
    </w:rPr>
  </w:style>
  <w:style w:type="character" w:customStyle="1" w:styleId="ListLabel23">
    <w:name w:val="ListLabel 23"/>
    <w:qFormat/>
    <w:rPr>
      <w:b w:val="0"/>
      <w:bCs w:val="0"/>
    </w:rPr>
  </w:style>
  <w:style w:type="character" w:customStyle="1" w:styleId="ListLabel24">
    <w:name w:val="ListLabel 24"/>
    <w:qFormat/>
    <w:rPr>
      <w:b/>
      <w:bCs w:val="0"/>
    </w:rPr>
  </w:style>
  <w:style w:type="character" w:customStyle="1" w:styleId="ListLabel25">
    <w:name w:val="ListLabel 25"/>
    <w:qFormat/>
    <w:rPr>
      <w:b/>
      <w:bCs w:val="0"/>
    </w:rPr>
  </w:style>
  <w:style w:type="character" w:customStyle="1" w:styleId="ListLabel26">
    <w:name w:val="ListLabel 26"/>
    <w:qFormat/>
    <w:rPr>
      <w:b w:val="0"/>
      <w:bCs w:val="0"/>
    </w:rPr>
  </w:style>
  <w:style w:type="character" w:customStyle="1" w:styleId="ListLabel27">
    <w:name w:val="ListLabel 27"/>
    <w:qFormat/>
    <w:rPr>
      <w:rFonts w:ascii="Arial" w:hAnsi="Arial"/>
      <w:strike w:val="0"/>
      <w:dstrike w:val="0"/>
    </w:rPr>
  </w:style>
  <w:style w:type="character" w:customStyle="1" w:styleId="ListLabel28">
    <w:name w:val="ListLabel 28"/>
    <w:qFormat/>
    <w:rPr>
      <w:rFonts w:ascii="Arial" w:hAnsi="Arial"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Arial" w:hAnsi="Arial" w:cs="Symbol"/>
      <w:w w:val="99"/>
      <w:sz w:val="24"/>
      <w:szCs w:val="24"/>
      <w:lang w:val="pl-PL" w:eastAsia="ar-SA"/>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Arial" w:cs="Arial"/>
      <w:b/>
      <w:bCs/>
      <w:w w:val="99"/>
      <w:sz w:val="21"/>
      <w:szCs w:val="21"/>
      <w:lang w:val="pl-PL"/>
    </w:rPr>
  </w:style>
  <w:style w:type="character" w:customStyle="1" w:styleId="ListLabel47">
    <w:name w:val="ListLabel 47"/>
    <w:qFormat/>
    <w:rPr>
      <w:rFonts w:eastAsia="Arial" w:cs="Arial"/>
      <w:b/>
      <w:bCs/>
      <w:w w:val="99"/>
      <w:sz w:val="21"/>
      <w:szCs w:val="21"/>
      <w:lang w:val="pl-PL"/>
    </w:rPr>
  </w:style>
  <w:style w:type="character" w:customStyle="1" w:styleId="ListLabel48">
    <w:name w:val="ListLabel 48"/>
    <w:qFormat/>
    <w:rPr>
      <w:rFonts w:cs="Arial"/>
      <w:w w:val="99"/>
      <w:sz w:val="22"/>
      <w:szCs w:val="24"/>
      <w:lang w:val="pl-PL"/>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ascii="Arial" w:hAnsi="Arial" w:cs="Symbol"/>
      <w:b/>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b/>
      <w:bCs w:val="0"/>
    </w:rPr>
  </w:style>
  <w:style w:type="character" w:customStyle="1" w:styleId="ListLabel65">
    <w:name w:val="ListLabel 65"/>
    <w:qFormat/>
    <w:rPr>
      <w:b/>
      <w:bCs w:val="0"/>
    </w:rPr>
  </w:style>
  <w:style w:type="character" w:customStyle="1" w:styleId="ListLabel66">
    <w:name w:val="ListLabel 66"/>
    <w:qFormat/>
    <w:rPr>
      <w:b w:val="0"/>
      <w:bCs w:val="0"/>
    </w:rPr>
  </w:style>
  <w:style w:type="character" w:customStyle="1" w:styleId="ListLabel67">
    <w:name w:val="ListLabel 67"/>
    <w:qFormat/>
    <w:rPr>
      <w:rFonts w:ascii="Arial" w:hAnsi="Arial"/>
      <w:strike w:val="0"/>
      <w:dstrike w:val="0"/>
    </w:rPr>
  </w:style>
  <w:style w:type="character" w:customStyle="1" w:styleId="ListLabel68">
    <w:name w:val="ListLabel 68"/>
    <w:qFormat/>
    <w:rPr>
      <w:rFonts w:ascii="Arial" w:hAnsi="Arial"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Arial" w:hAnsi="Arial" w:cs="Symbol"/>
      <w:w w:val="99"/>
      <w:sz w:val="24"/>
      <w:szCs w:val="24"/>
      <w:lang w:val="pl-PL" w:eastAsia="ar-SA"/>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eastAsia="Arial" w:cs="Arial"/>
      <w:b/>
      <w:bCs/>
      <w:w w:val="99"/>
      <w:sz w:val="21"/>
      <w:szCs w:val="21"/>
      <w:lang w:val="pl-PL"/>
    </w:rPr>
  </w:style>
  <w:style w:type="character" w:customStyle="1" w:styleId="ListLabel87">
    <w:name w:val="ListLabel 87"/>
    <w:qFormat/>
    <w:rPr>
      <w:rFonts w:eastAsia="Arial" w:cs="Arial"/>
      <w:b/>
      <w:bCs/>
      <w:w w:val="99"/>
      <w:sz w:val="21"/>
      <w:szCs w:val="21"/>
      <w:lang w:val="pl-PL"/>
    </w:rPr>
  </w:style>
  <w:style w:type="character" w:customStyle="1" w:styleId="ListLabel88">
    <w:name w:val="ListLabel 88"/>
    <w:qFormat/>
    <w:rPr>
      <w:rFonts w:cs="Arial"/>
      <w:w w:val="99"/>
      <w:sz w:val="22"/>
      <w:szCs w:val="24"/>
      <w:lang w:val="pl-PL"/>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ascii="Arial" w:hAnsi="Arial" w:cs="Symbol"/>
      <w:b/>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b/>
      <w:bCs w:val="0"/>
    </w:rPr>
  </w:style>
  <w:style w:type="character" w:customStyle="1" w:styleId="ListLabel105">
    <w:name w:val="ListLabel 105"/>
    <w:qFormat/>
    <w:rPr>
      <w:b/>
      <w:bCs w:val="0"/>
    </w:rPr>
  </w:style>
  <w:style w:type="character" w:customStyle="1" w:styleId="ListLabel106">
    <w:name w:val="ListLabel 106"/>
    <w:qFormat/>
    <w:rPr>
      <w:b w:val="0"/>
      <w:bCs w:val="0"/>
    </w:rPr>
  </w:style>
  <w:style w:type="paragraph" w:styleId="Nagwek">
    <w:name w:val="header"/>
    <w:basedOn w:val="Normalny"/>
    <w:next w:val="Tekstpodstawowy"/>
    <w:link w:val="NagwekZnak"/>
    <w:uiPriority w:val="99"/>
    <w:unhideWhenUsed/>
    <w:rsid w:val="00C73580"/>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34"/>
    <w:qFormat/>
    <w:rsid w:val="00901832"/>
    <w:pPr>
      <w:ind w:left="720"/>
      <w:contextualSpacing/>
    </w:pPr>
  </w:style>
  <w:style w:type="paragraph" w:customStyle="1" w:styleId="Inne0">
    <w:name w:val="Inne"/>
    <w:basedOn w:val="Normalny"/>
    <w:link w:val="Inne"/>
    <w:qFormat/>
    <w:rsid w:val="00901832"/>
    <w:pPr>
      <w:widowControl w:val="0"/>
      <w:shd w:val="clear" w:color="auto" w:fill="FFFFFF"/>
      <w:spacing w:line="312" w:lineRule="auto"/>
    </w:pPr>
    <w:rPr>
      <w:rFonts w:ascii="Arial" w:eastAsia="Arial" w:hAnsi="Arial" w:cs="Arial"/>
      <w:sz w:val="20"/>
      <w:szCs w:val="20"/>
    </w:rPr>
  </w:style>
  <w:style w:type="paragraph" w:customStyle="1" w:styleId="Nagwek10">
    <w:name w:val="Nagłówek #1"/>
    <w:basedOn w:val="Normalny"/>
    <w:link w:val="Nagwek1"/>
    <w:qFormat/>
    <w:rsid w:val="00901832"/>
    <w:pPr>
      <w:widowControl w:val="0"/>
      <w:shd w:val="clear" w:color="auto" w:fill="FFFFFF"/>
      <w:spacing w:after="280" w:line="324" w:lineRule="auto"/>
      <w:outlineLvl w:val="0"/>
    </w:pPr>
    <w:rPr>
      <w:rFonts w:ascii="Arial" w:eastAsia="Arial" w:hAnsi="Arial" w:cs="Arial"/>
      <w:b/>
      <w:bCs/>
      <w:sz w:val="20"/>
      <w:szCs w:val="20"/>
    </w:rPr>
  </w:style>
  <w:style w:type="paragraph" w:customStyle="1" w:styleId="Default">
    <w:name w:val="Default"/>
    <w:qFormat/>
    <w:rsid w:val="00F0607F"/>
    <w:rPr>
      <w:rFonts w:ascii="Times New Roman" w:eastAsia="Calibri" w:hAnsi="Times New Roman" w:cs="Times New Roman"/>
      <w:color w:val="000000"/>
      <w:sz w:val="24"/>
      <w:szCs w:val="24"/>
    </w:rPr>
  </w:style>
  <w:style w:type="paragraph" w:styleId="Tekstkomentarza">
    <w:name w:val="annotation text"/>
    <w:basedOn w:val="Normalny"/>
    <w:link w:val="TekstkomentarzaZnak"/>
    <w:uiPriority w:val="99"/>
    <w:unhideWhenUsed/>
    <w:qFormat/>
    <w:rsid w:val="00C63AC7"/>
    <w:rPr>
      <w:sz w:val="20"/>
      <w:szCs w:val="20"/>
    </w:rPr>
  </w:style>
  <w:style w:type="paragraph" w:styleId="Tematkomentarza">
    <w:name w:val="annotation subject"/>
    <w:basedOn w:val="Tekstkomentarza"/>
    <w:next w:val="Tekstkomentarza"/>
    <w:link w:val="TematkomentarzaZnak"/>
    <w:uiPriority w:val="99"/>
    <w:semiHidden/>
    <w:unhideWhenUsed/>
    <w:qFormat/>
    <w:rsid w:val="00C63AC7"/>
    <w:rPr>
      <w:b/>
      <w:bCs/>
    </w:rPr>
  </w:style>
  <w:style w:type="paragraph" w:customStyle="1" w:styleId="Teksttreci0">
    <w:name w:val="Tekst treści"/>
    <w:basedOn w:val="Normalny"/>
    <w:link w:val="Teksttreci"/>
    <w:qFormat/>
    <w:rsid w:val="008D4AE8"/>
    <w:pPr>
      <w:widowControl w:val="0"/>
      <w:shd w:val="clear" w:color="auto" w:fill="FFFFFF"/>
      <w:spacing w:line="312" w:lineRule="auto"/>
    </w:pPr>
    <w:rPr>
      <w:rFonts w:ascii="Arial" w:eastAsia="Arial" w:hAnsi="Arial" w:cs="Arial"/>
      <w:sz w:val="20"/>
      <w:szCs w:val="20"/>
    </w:rPr>
  </w:style>
  <w:style w:type="paragraph" w:styleId="Listapunktowana">
    <w:name w:val="List Bullet"/>
    <w:basedOn w:val="Normalny"/>
    <w:qFormat/>
    <w:rsid w:val="008D4AE8"/>
    <w:pPr>
      <w:ind w:left="283" w:hanging="283"/>
    </w:pPr>
    <w:rPr>
      <w:rFonts w:ascii="Times New Roman" w:eastAsia="Times New Roman" w:hAnsi="Times New Roman" w:cs="Times New Roman"/>
      <w:sz w:val="24"/>
      <w:szCs w:val="20"/>
      <w:lang w:eastAsia="pl-PL"/>
    </w:rPr>
  </w:style>
  <w:style w:type="paragraph" w:customStyle="1" w:styleId="Standard">
    <w:name w:val="Standard"/>
    <w:qFormat/>
    <w:rsid w:val="004B2218"/>
    <w:pPr>
      <w:widowControl w:val="0"/>
      <w:suppressAutoHyphens/>
      <w:textAlignment w:val="baseline"/>
    </w:pPr>
    <w:rPr>
      <w:rFonts w:cs="Times New Roman"/>
      <w:kern w:val="2"/>
      <w:sz w:val="22"/>
      <w:lang w:val="en-US" w:eastAsia="zh-CN"/>
    </w:rPr>
  </w:style>
  <w:style w:type="paragraph" w:customStyle="1" w:styleId="Textbody">
    <w:name w:val="Text body"/>
    <w:basedOn w:val="Standard"/>
    <w:qFormat/>
    <w:rsid w:val="004B2218"/>
    <w:pPr>
      <w:spacing w:before="57"/>
      <w:ind w:left="728" w:hanging="284"/>
    </w:pPr>
    <w:rPr>
      <w:rFonts w:ascii="Arial" w:eastAsia="Arial" w:hAnsi="Arial" w:cs="Arial"/>
      <w:sz w:val="24"/>
      <w:szCs w:val="24"/>
    </w:rPr>
  </w:style>
  <w:style w:type="paragraph" w:styleId="Tekstdymka">
    <w:name w:val="Balloon Text"/>
    <w:basedOn w:val="Normalny"/>
    <w:link w:val="TekstdymkaZnak"/>
    <w:uiPriority w:val="99"/>
    <w:semiHidden/>
    <w:unhideWhenUsed/>
    <w:qFormat/>
    <w:rsid w:val="00F25440"/>
    <w:rPr>
      <w:rFonts w:ascii="Segoe UI" w:hAnsi="Segoe UI" w:cs="Segoe UI"/>
      <w:sz w:val="18"/>
      <w:szCs w:val="18"/>
    </w:rPr>
  </w:style>
  <w:style w:type="paragraph" w:customStyle="1" w:styleId="Akapitzlist2">
    <w:name w:val="Akapit z listą2"/>
    <w:basedOn w:val="Normalny"/>
    <w:qFormat/>
    <w:rsid w:val="007135E0"/>
    <w:pPr>
      <w:widowControl w:val="0"/>
      <w:suppressAutoHyphens/>
      <w:ind w:left="720"/>
    </w:pPr>
    <w:rPr>
      <w:rFonts w:ascii="Calibri" w:eastAsia="Calibri" w:hAnsi="Calibri" w:cs="Times New Roman"/>
      <w:kern w:val="2"/>
      <w:lang w:val="en-US" w:eastAsia="ar-SA"/>
    </w:rPr>
  </w:style>
  <w:style w:type="paragraph" w:styleId="Stopka">
    <w:name w:val="footer"/>
    <w:basedOn w:val="Normalny"/>
    <w:link w:val="StopkaZnak"/>
    <w:uiPriority w:val="99"/>
    <w:unhideWhenUsed/>
    <w:rsid w:val="00C73580"/>
    <w:pPr>
      <w:tabs>
        <w:tab w:val="center" w:pos="4536"/>
        <w:tab w:val="right" w:pos="9072"/>
      </w:tabs>
    </w:pPr>
  </w:style>
  <w:style w:type="numbering" w:customStyle="1" w:styleId="WW8Num2">
    <w:name w:val="WW8Num2"/>
    <w:qFormat/>
    <w:rsid w:val="004B2218"/>
  </w:style>
  <w:style w:type="numbering" w:customStyle="1" w:styleId="WW8Num8">
    <w:name w:val="WW8Num8"/>
    <w:qFormat/>
    <w:rsid w:val="004B2218"/>
  </w:style>
  <w:style w:type="table" w:styleId="Tabela-Siatka">
    <w:name w:val="Table Grid"/>
    <w:basedOn w:val="Standardowy"/>
    <w:uiPriority w:val="39"/>
    <w:rsid w:val="00901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123E4-05DC-4314-B087-94D42E46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5484</Words>
  <Characters>32910</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dc:creator>
  <dc:description/>
  <cp:lastModifiedBy>p.pilarski</cp:lastModifiedBy>
  <cp:revision>5</cp:revision>
  <dcterms:created xsi:type="dcterms:W3CDTF">2022-04-09T16:44:00Z</dcterms:created>
  <dcterms:modified xsi:type="dcterms:W3CDTF">2022-04-12T08:07:00Z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